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14" w:rsidRDefault="00DD2A14" w:rsidP="00DD2A14">
      <w:pPr>
        <w:pStyle w:val="2"/>
        <w:jc w:val="left"/>
        <w:rPr>
          <w:rFonts w:ascii="宋体" w:hAnsi="宋体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附件</w:t>
      </w:r>
      <w:r>
        <w:rPr>
          <w:rFonts w:ascii="Times New Roman" w:hAnsi="Times New Roman" w:hint="eastAsia"/>
          <w:color w:val="000000"/>
          <w:szCs w:val="24"/>
        </w:rPr>
        <w:t>14</w:t>
      </w:r>
      <w:r>
        <w:rPr>
          <w:rFonts w:ascii="Times New Roman" w:hAnsi="Times New Roman" w:hint="eastAsia"/>
          <w:color w:val="000000"/>
          <w:szCs w:val="24"/>
        </w:rPr>
        <w:t>：</w:t>
      </w:r>
      <w:bookmarkStart w:id="0" w:name="_GoBack"/>
      <w:bookmarkEnd w:id="0"/>
      <w:r>
        <w:rPr>
          <w:rFonts w:ascii="宋体" w:hAnsi="宋体" w:hint="eastAsia"/>
          <w:szCs w:val="24"/>
        </w:rPr>
        <w:t>技术标评审表（50分）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059"/>
        <w:gridCol w:w="2552"/>
        <w:gridCol w:w="10489"/>
      </w:tblGrid>
      <w:tr w:rsidR="00DD2A14" w:rsidTr="007021F7">
        <w:trPr>
          <w:cantSplit/>
          <w:trHeight w:val="33"/>
        </w:trPr>
        <w:tc>
          <w:tcPr>
            <w:tcW w:w="750" w:type="dxa"/>
            <w:vAlign w:val="center"/>
          </w:tcPr>
          <w:p w:rsidR="00DD2A14" w:rsidRDefault="00DD2A14" w:rsidP="007021F7">
            <w:pPr>
              <w:spacing w:line="340" w:lineRule="exact"/>
              <w:jc w:val="center"/>
              <w:rPr>
                <w:rFonts w:ascii="宋体" w:hAnsi="宋体" w:cs="Calibri"/>
                <w:bCs/>
                <w:sz w:val="24"/>
                <w:szCs w:val="24"/>
              </w:rPr>
            </w:pPr>
            <w:r>
              <w:rPr>
                <w:rFonts w:ascii="宋体" w:hAnsi="宋体" w:cs="Calibri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4100" w:type="dxa"/>
            <w:gridSpan w:val="3"/>
            <w:vAlign w:val="center"/>
          </w:tcPr>
          <w:p w:rsidR="00DD2A14" w:rsidRDefault="00DD2A14" w:rsidP="007021F7">
            <w:pPr>
              <w:spacing w:line="340" w:lineRule="exact"/>
              <w:jc w:val="center"/>
              <w:rPr>
                <w:rFonts w:ascii="宋体" w:hAnsi="宋体" w:cs="Calibri"/>
                <w:b/>
                <w:bCs/>
                <w:sz w:val="24"/>
                <w:szCs w:val="24"/>
              </w:rPr>
            </w:pPr>
            <w:r>
              <w:rPr>
                <w:rFonts w:ascii="宋体" w:hAnsi="宋体" w:cs="Calibri" w:hint="eastAsia"/>
                <w:bCs/>
                <w:sz w:val="24"/>
                <w:szCs w:val="24"/>
              </w:rPr>
              <w:t>评审内容(50分)</w:t>
            </w:r>
          </w:p>
        </w:tc>
      </w:tr>
      <w:tr w:rsidR="00DD2A14" w:rsidTr="007021F7">
        <w:trPr>
          <w:cantSplit/>
          <w:trHeight w:val="33"/>
        </w:trPr>
        <w:tc>
          <w:tcPr>
            <w:tcW w:w="750" w:type="dxa"/>
            <w:vMerge w:val="restart"/>
            <w:vAlign w:val="center"/>
          </w:tcPr>
          <w:p w:rsidR="00DD2A14" w:rsidRDefault="00DD2A14" w:rsidP="007021F7">
            <w:pPr>
              <w:spacing w:line="340" w:lineRule="exact"/>
              <w:jc w:val="center"/>
              <w:rPr>
                <w:rFonts w:ascii="宋体" w:hAnsi="宋体" w:cs="Calibri"/>
                <w:bCs/>
                <w:sz w:val="24"/>
                <w:szCs w:val="24"/>
              </w:rPr>
            </w:pPr>
            <w:r>
              <w:rPr>
                <w:rFonts w:ascii="宋体" w:hAnsi="宋体" w:cs="Calibri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59" w:type="dxa"/>
            <w:vMerge w:val="restart"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技术标（50分）</w:t>
            </w:r>
          </w:p>
        </w:tc>
        <w:tc>
          <w:tcPr>
            <w:tcW w:w="2552" w:type="dxa"/>
            <w:vAlign w:val="center"/>
          </w:tcPr>
          <w:p w:rsidR="00DD2A14" w:rsidRDefault="00DD2A14" w:rsidP="007021F7">
            <w:pPr>
              <w:pStyle w:val="a3"/>
              <w:spacing w:line="3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技术方案部分（25分）</w:t>
            </w:r>
          </w:p>
        </w:tc>
        <w:tc>
          <w:tcPr>
            <w:tcW w:w="10489" w:type="dxa"/>
            <w:vAlign w:val="center"/>
          </w:tcPr>
          <w:p w:rsidR="00DD2A14" w:rsidRDefault="00DD2A14" w:rsidP="007021F7">
            <w:pPr>
              <w:pStyle w:val="a3"/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所报产品的技术方案先进，技术参数优于招标文件要求，视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情况优得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20-25分，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良得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10-20分，一般得0-10分。</w:t>
            </w:r>
          </w:p>
        </w:tc>
      </w:tr>
      <w:tr w:rsidR="00DD2A14" w:rsidTr="007021F7">
        <w:trPr>
          <w:cantSplit/>
          <w:trHeight w:val="33"/>
        </w:trPr>
        <w:tc>
          <w:tcPr>
            <w:tcW w:w="750" w:type="dxa"/>
            <w:vMerge/>
            <w:vAlign w:val="center"/>
          </w:tcPr>
          <w:p w:rsidR="00DD2A14" w:rsidRDefault="00DD2A14" w:rsidP="007021F7">
            <w:pPr>
              <w:spacing w:line="340" w:lineRule="exact"/>
              <w:jc w:val="center"/>
              <w:rPr>
                <w:rFonts w:ascii="宋体" w:hAnsi="宋体" w:cs="Calibri"/>
                <w:bCs/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产品质量及保证措施（5分）</w:t>
            </w:r>
          </w:p>
        </w:tc>
        <w:tc>
          <w:tcPr>
            <w:tcW w:w="10489" w:type="dxa"/>
            <w:vAlign w:val="center"/>
          </w:tcPr>
          <w:p w:rsidR="00DD2A14" w:rsidRDefault="00DD2A14" w:rsidP="007021F7">
            <w:pPr>
              <w:pStyle w:val="a3"/>
              <w:spacing w:line="3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提供的产品质量、性能稳定可靠，且有完善的生产保证措施及质量保证体系，视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情况优得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4-5分，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良得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2-3分，一般得0-1分。</w:t>
            </w:r>
          </w:p>
        </w:tc>
      </w:tr>
      <w:tr w:rsidR="00DD2A14" w:rsidTr="007021F7">
        <w:trPr>
          <w:cantSplit/>
          <w:trHeight w:val="1490"/>
        </w:trPr>
        <w:tc>
          <w:tcPr>
            <w:tcW w:w="750" w:type="dxa"/>
            <w:vMerge/>
            <w:vAlign w:val="center"/>
          </w:tcPr>
          <w:p w:rsidR="00DD2A14" w:rsidRDefault="00DD2A14" w:rsidP="007021F7">
            <w:pPr>
              <w:spacing w:line="340" w:lineRule="exact"/>
              <w:jc w:val="center"/>
              <w:rPr>
                <w:rFonts w:ascii="宋体" w:hAnsi="宋体" w:cs="Calibri"/>
                <w:bCs/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供货周期（5分）</w:t>
            </w:r>
          </w:p>
        </w:tc>
        <w:tc>
          <w:tcPr>
            <w:tcW w:w="10489" w:type="dxa"/>
            <w:vAlign w:val="center"/>
          </w:tcPr>
          <w:p w:rsidR="00DD2A14" w:rsidRDefault="00DD2A14" w:rsidP="007021F7">
            <w:pPr>
              <w:pStyle w:val="a3"/>
              <w:spacing w:line="3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有详细可行的行动计划能保证项目进度，成立专项小组且职责明确，全流程项目人员经验丰富，有风险管理措施；加工、制作方案合理、完善、切实可行，安全、工期合理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可行能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确保安全，视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情况优得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4-5分，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良得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2-3分，一般得0-1分。</w:t>
            </w:r>
          </w:p>
        </w:tc>
      </w:tr>
      <w:tr w:rsidR="00DD2A14" w:rsidTr="007021F7">
        <w:trPr>
          <w:cantSplit/>
          <w:trHeight w:val="220"/>
        </w:trPr>
        <w:tc>
          <w:tcPr>
            <w:tcW w:w="750" w:type="dxa"/>
            <w:vMerge/>
            <w:vAlign w:val="center"/>
          </w:tcPr>
          <w:p w:rsidR="00DD2A14" w:rsidRDefault="00DD2A14" w:rsidP="007021F7">
            <w:pPr>
              <w:spacing w:line="340" w:lineRule="exact"/>
              <w:jc w:val="center"/>
              <w:rPr>
                <w:rFonts w:ascii="宋体" w:hAnsi="宋体" w:cs="Calibri"/>
                <w:bCs/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业绩（5分）</w:t>
            </w:r>
          </w:p>
        </w:tc>
        <w:tc>
          <w:tcPr>
            <w:tcW w:w="10489" w:type="dxa"/>
            <w:vAlign w:val="center"/>
          </w:tcPr>
          <w:p w:rsidR="00DD2A14" w:rsidRPr="00C24E87" w:rsidRDefault="00DD2A14" w:rsidP="007021F7">
            <w:pPr>
              <w:pStyle w:val="a3"/>
              <w:spacing w:line="340" w:lineRule="exact"/>
              <w:rPr>
                <w:rFonts w:ascii="宋体" w:hAnsi="宋体" w:cs="宋体"/>
                <w:sz w:val="24"/>
                <w:szCs w:val="24"/>
                <w:highlight w:val="yellow"/>
              </w:rPr>
            </w:pPr>
            <w:r w:rsidRPr="00C24E87">
              <w:rPr>
                <w:rFonts w:ascii="宋体" w:hAnsi="宋体" w:cs="宋体" w:hint="eastAsia"/>
                <w:sz w:val="24"/>
                <w:szCs w:val="24"/>
                <w:highlight w:val="yellow"/>
              </w:rPr>
              <w:t>承担一个高端乘用车品牌（奔驰、奥迪等品牌）类似的业绩得</w:t>
            </w:r>
            <w:r w:rsidRPr="00C24E87">
              <w:rPr>
                <w:rFonts w:ascii="宋体" w:hAnsi="宋体" w:cs="宋体"/>
                <w:sz w:val="24"/>
                <w:szCs w:val="24"/>
                <w:highlight w:val="yellow"/>
              </w:rPr>
              <w:t>1</w:t>
            </w:r>
            <w:r w:rsidRPr="00C24E87">
              <w:rPr>
                <w:rFonts w:ascii="宋体" w:hAnsi="宋体" w:cs="宋体" w:hint="eastAsia"/>
                <w:sz w:val="24"/>
                <w:szCs w:val="24"/>
                <w:highlight w:val="yellow"/>
              </w:rPr>
              <w:t>分；承担一个国内乘用车品牌（吉利、长城、比亚迪等品牌）类似的业绩得</w:t>
            </w:r>
            <w:r w:rsidRPr="00C24E87">
              <w:rPr>
                <w:rFonts w:ascii="宋体" w:hAnsi="宋体" w:cs="宋体"/>
                <w:sz w:val="24"/>
                <w:szCs w:val="24"/>
                <w:highlight w:val="yellow"/>
              </w:rPr>
              <w:t>0.5</w:t>
            </w:r>
            <w:r w:rsidRPr="00C24E87">
              <w:rPr>
                <w:rFonts w:ascii="宋体" w:hAnsi="宋体" w:cs="宋体" w:hint="eastAsia"/>
                <w:sz w:val="24"/>
                <w:szCs w:val="24"/>
                <w:highlight w:val="yellow"/>
              </w:rPr>
              <w:t>分；</w:t>
            </w:r>
          </w:p>
          <w:p w:rsidR="00DD2A14" w:rsidRPr="00C24E87" w:rsidRDefault="00DD2A14" w:rsidP="007021F7">
            <w:pPr>
              <w:pStyle w:val="a3"/>
              <w:spacing w:line="340" w:lineRule="exact"/>
              <w:rPr>
                <w:rFonts w:ascii="宋体" w:hAnsi="宋体" w:cs="宋体"/>
                <w:sz w:val="24"/>
                <w:szCs w:val="24"/>
                <w:highlight w:val="yellow"/>
              </w:rPr>
            </w:pPr>
            <w:r w:rsidRPr="00C24E87">
              <w:rPr>
                <w:rFonts w:ascii="宋体" w:hAnsi="宋体" w:cs="宋体" w:hint="eastAsia"/>
                <w:sz w:val="24"/>
                <w:szCs w:val="24"/>
                <w:highlight w:val="yellow"/>
              </w:rPr>
              <w:t>满分</w:t>
            </w:r>
            <w:r w:rsidRPr="00C24E87">
              <w:rPr>
                <w:rFonts w:ascii="宋体" w:hAnsi="宋体" w:cs="宋体"/>
                <w:sz w:val="24"/>
                <w:szCs w:val="24"/>
                <w:highlight w:val="yellow"/>
              </w:rPr>
              <w:t>5</w:t>
            </w:r>
            <w:r w:rsidRPr="00C24E87">
              <w:rPr>
                <w:rFonts w:ascii="宋体" w:hAnsi="宋体" w:cs="宋体" w:hint="eastAsia"/>
                <w:sz w:val="24"/>
                <w:szCs w:val="24"/>
                <w:highlight w:val="yellow"/>
              </w:rPr>
              <w:t>分。</w:t>
            </w:r>
          </w:p>
        </w:tc>
      </w:tr>
      <w:tr w:rsidR="00DD2A14" w:rsidTr="007021F7">
        <w:trPr>
          <w:cantSplit/>
          <w:trHeight w:val="33"/>
        </w:trPr>
        <w:tc>
          <w:tcPr>
            <w:tcW w:w="750" w:type="dxa"/>
            <w:vMerge/>
            <w:vAlign w:val="center"/>
          </w:tcPr>
          <w:p w:rsidR="00DD2A14" w:rsidRDefault="00DD2A14" w:rsidP="007021F7">
            <w:pPr>
              <w:spacing w:line="340" w:lineRule="exact"/>
              <w:jc w:val="center"/>
              <w:rPr>
                <w:rFonts w:ascii="宋体" w:hAnsi="宋体" w:cs="Calibri"/>
                <w:bCs/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质保期及售后服务</w:t>
            </w:r>
          </w:p>
          <w:p w:rsidR="00DD2A14" w:rsidRDefault="00DD2A14" w:rsidP="007021F7">
            <w:pPr>
              <w:pStyle w:val="a3"/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（10分）</w:t>
            </w:r>
          </w:p>
        </w:tc>
        <w:tc>
          <w:tcPr>
            <w:tcW w:w="10489" w:type="dxa"/>
            <w:vAlign w:val="center"/>
          </w:tcPr>
          <w:p w:rsidR="00DD2A14" w:rsidRDefault="00DD2A14" w:rsidP="007021F7">
            <w:pPr>
              <w:pStyle w:val="a3"/>
              <w:spacing w:line="3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具有良好的质量管理体系和完备的检测体系，保证设备制造质量、售后服务方案符合要求（提供相应证明材料）。根据提供的资料从优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到劣进行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综合评审排序，视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情况优得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8-10分，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良得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4-7分，一般得0-3分。</w:t>
            </w:r>
          </w:p>
        </w:tc>
      </w:tr>
    </w:tbl>
    <w:p w:rsidR="00DD2A14" w:rsidRDefault="00DD2A14" w:rsidP="00DD2A14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评标方法</w:t>
      </w:r>
    </w:p>
    <w:p w:rsidR="00DD2A14" w:rsidRDefault="00DD2A14" w:rsidP="00DD2A14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a、若技术标评审出现总分并列时，比较产品技术与服务承诺部分综合得分，此分项得分高者排序在前；若产品技术与服务承诺综合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得分仍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相同，则由全体评委成员无记名投票，得票高者排序在前。</w:t>
      </w:r>
    </w:p>
    <w:p w:rsidR="00DD2A14" w:rsidRDefault="00DD2A14" w:rsidP="00DD2A14">
      <w:pPr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b、评委打分超过得分界限或未按本方法赋分时，该评委的打分按废票处理。</w:t>
      </w:r>
    </w:p>
    <w:p w:rsidR="00B3158E" w:rsidRPr="00DD2A14" w:rsidRDefault="00DD2A14" w:rsidP="00DD2A14">
      <w:pPr>
        <w:spacing w:line="360" w:lineRule="auto"/>
        <w:ind w:firstLineChars="200" w:firstLine="480"/>
      </w:pPr>
      <w:r w:rsidRPr="00DD2A14">
        <w:rPr>
          <w:rFonts w:ascii="宋体" w:eastAsia="宋体" w:hAnsi="宋体" w:cs="宋体" w:hint="eastAsia"/>
          <w:color w:val="000000"/>
          <w:sz w:val="24"/>
          <w:szCs w:val="24"/>
        </w:rPr>
        <w:t>c、评标过程中，若出现本办法以外的特殊情况时，将暂停评标，有关情况处理意见待招标工作小组确认后，再行评定。</w:t>
      </w:r>
    </w:p>
    <w:sectPr w:rsidR="00B3158E" w:rsidRPr="00DD2A14" w:rsidSect="00DD2A1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14"/>
    <w:rsid w:val="00B3158E"/>
    <w:rsid w:val="00D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D2A1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DD2A14"/>
    <w:pPr>
      <w:keepNext/>
      <w:keepLines/>
      <w:spacing w:line="360" w:lineRule="auto"/>
      <w:outlineLvl w:val="1"/>
    </w:pPr>
    <w:rPr>
      <w:rFonts w:ascii="Arial" w:eastAsia="宋体" w:hAnsi="Arial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DD2A14"/>
    <w:rPr>
      <w:rFonts w:ascii="Arial" w:eastAsia="宋体" w:hAnsi="Arial" w:cs="Times New Roman"/>
      <w:b/>
      <w:bCs/>
      <w:sz w:val="24"/>
      <w:szCs w:val="32"/>
    </w:rPr>
  </w:style>
  <w:style w:type="paragraph" w:styleId="a3">
    <w:name w:val="annotation text"/>
    <w:basedOn w:val="a"/>
    <w:link w:val="Char1"/>
    <w:uiPriority w:val="99"/>
    <w:qFormat/>
    <w:rsid w:val="00DD2A14"/>
    <w:pPr>
      <w:jc w:val="left"/>
    </w:pPr>
  </w:style>
  <w:style w:type="character" w:customStyle="1" w:styleId="Char">
    <w:name w:val="批注文字 Char"/>
    <w:basedOn w:val="a0"/>
    <w:uiPriority w:val="99"/>
    <w:semiHidden/>
    <w:rsid w:val="00DD2A14"/>
  </w:style>
  <w:style w:type="character" w:customStyle="1" w:styleId="Char1">
    <w:name w:val="批注文字 Char1"/>
    <w:link w:val="a3"/>
    <w:uiPriority w:val="99"/>
    <w:qFormat/>
    <w:locked/>
    <w:rsid w:val="00DD2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D2A1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DD2A14"/>
    <w:pPr>
      <w:keepNext/>
      <w:keepLines/>
      <w:spacing w:line="360" w:lineRule="auto"/>
      <w:outlineLvl w:val="1"/>
    </w:pPr>
    <w:rPr>
      <w:rFonts w:ascii="Arial" w:eastAsia="宋体" w:hAnsi="Arial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DD2A14"/>
    <w:rPr>
      <w:rFonts w:ascii="Arial" w:eastAsia="宋体" w:hAnsi="Arial" w:cs="Times New Roman"/>
      <w:b/>
      <w:bCs/>
      <w:sz w:val="24"/>
      <w:szCs w:val="32"/>
    </w:rPr>
  </w:style>
  <w:style w:type="paragraph" w:styleId="a3">
    <w:name w:val="annotation text"/>
    <w:basedOn w:val="a"/>
    <w:link w:val="Char1"/>
    <w:uiPriority w:val="99"/>
    <w:qFormat/>
    <w:rsid w:val="00DD2A14"/>
    <w:pPr>
      <w:jc w:val="left"/>
    </w:pPr>
  </w:style>
  <w:style w:type="character" w:customStyle="1" w:styleId="Char">
    <w:name w:val="批注文字 Char"/>
    <w:basedOn w:val="a0"/>
    <w:uiPriority w:val="99"/>
    <w:semiHidden/>
    <w:rsid w:val="00DD2A14"/>
  </w:style>
  <w:style w:type="character" w:customStyle="1" w:styleId="Char1">
    <w:name w:val="批注文字 Char1"/>
    <w:link w:val="a3"/>
    <w:uiPriority w:val="99"/>
    <w:qFormat/>
    <w:locked/>
    <w:rsid w:val="00DD2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JonMMx 2000</cp:lastModifiedBy>
  <cp:revision>1</cp:revision>
  <dcterms:created xsi:type="dcterms:W3CDTF">2023-04-20T07:37:00Z</dcterms:created>
  <dcterms:modified xsi:type="dcterms:W3CDTF">2023-04-20T07:39:00Z</dcterms:modified>
</cp:coreProperties>
</file>