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82B4B">
      <w:pPr>
        <w:pStyle w:val="5"/>
        <w:rPr>
          <w:rFonts w:hint="eastAsia"/>
        </w:rPr>
      </w:pPr>
      <w:bookmarkStart w:id="0" w:name="_Toc47976587"/>
      <w:bookmarkStart w:id="1" w:name="_Toc13479"/>
      <w:r>
        <w:rPr>
          <w:rFonts w:hint="eastAsia"/>
        </w:rPr>
        <w:t>招标公告</w:t>
      </w:r>
      <w:bookmarkEnd w:id="0"/>
      <w:bookmarkEnd w:id="1"/>
      <w:bookmarkStart w:id="2" w:name="_Toc32474"/>
    </w:p>
    <w:bookmarkEnd w:id="2"/>
    <w:p w14:paraId="5953C7BF">
      <w:pPr>
        <w:pStyle w:val="5"/>
        <w:outlineLvl w:val="9"/>
        <w:rPr>
          <w:rFonts w:hint="eastAsia"/>
          <w:sz w:val="28"/>
        </w:rPr>
      </w:pPr>
      <w:bookmarkStart w:id="10" w:name="_GoBack"/>
      <w:r>
        <w:rPr>
          <w:rFonts w:hint="eastAsia"/>
          <w:sz w:val="28"/>
        </w:rPr>
        <w:t>车架二部屋面防水维修项目招标公告</w:t>
      </w:r>
    </w:p>
    <w:bookmarkEnd w:id="10"/>
    <w:p w14:paraId="3B867C39">
      <w:pPr>
        <w:pStyle w:val="5"/>
        <w:rPr>
          <w:rFonts w:hint="eastAsia"/>
        </w:rPr>
      </w:pPr>
    </w:p>
    <w:p w14:paraId="2A47C58A">
      <w:pPr>
        <w:pStyle w:val="6"/>
      </w:pPr>
      <w:bookmarkStart w:id="3" w:name="_Toc47976588"/>
      <w:r>
        <w:rPr>
          <w:rFonts w:hint="eastAsia"/>
        </w:rPr>
        <w:t>项目名称及项目编号</w:t>
      </w:r>
      <w:bookmarkEnd w:id="3"/>
    </w:p>
    <w:p w14:paraId="08D8CFA4">
      <w:pPr>
        <w:pStyle w:val="7"/>
        <w:numPr>
          <w:ilvl w:val="0"/>
          <w:numId w:val="0"/>
        </w:numPr>
        <w:ind w:firstLine="632" w:firstLineChars="300"/>
        <w:rPr>
          <w:rFonts w:hint="eastAsia" w:ascii="宋体" w:hAnsi="Courier New" w:eastAsia="宋体" w:cs="Times New Roman"/>
          <w:b/>
          <w:bCs/>
          <w:kern w:val="2"/>
          <w:sz w:val="28"/>
          <w:szCs w:val="20"/>
          <w:highlight w:val="yellow"/>
          <w:u w:val="single"/>
          <w:lang w:val="en-US" w:eastAsia="zh-CN" w:bidi="ar-SA"/>
        </w:rPr>
      </w:pPr>
      <w:r>
        <w:rPr>
          <w:rFonts w:hint="eastAsia"/>
          <w:lang w:eastAsia="zh-CN"/>
        </w:rPr>
        <w:t>（</w:t>
      </w:r>
      <w:r>
        <w:rPr>
          <w:rFonts w:hint="eastAsia"/>
          <w:lang w:val="en-US" w:eastAsia="zh-CN"/>
        </w:rPr>
        <w:t>一）</w:t>
      </w:r>
      <w:r>
        <w:rPr>
          <w:rFonts w:hint="eastAsia"/>
        </w:rPr>
        <w:t>项目名称：</w:t>
      </w:r>
      <w:r>
        <w:rPr>
          <w:rFonts w:hint="eastAsia" w:cs="Times New Roman"/>
          <w:b/>
          <w:bCs/>
          <w:kern w:val="2"/>
          <w:sz w:val="28"/>
          <w:szCs w:val="20"/>
          <w:highlight w:val="none"/>
          <w:u w:val="single"/>
          <w:lang w:val="en-US" w:eastAsia="zh-CN" w:bidi="ar-SA"/>
        </w:rPr>
        <w:t>车架二部屋面防水维修项目</w:t>
      </w:r>
    </w:p>
    <w:p w14:paraId="15020D03">
      <w:pPr>
        <w:pStyle w:val="7"/>
        <w:numPr>
          <w:ilvl w:val="0"/>
          <w:numId w:val="0"/>
        </w:numPr>
        <w:ind w:firstLine="632" w:firstLineChars="300"/>
        <w:rPr>
          <w:u w:val="single"/>
        </w:rPr>
      </w:pPr>
      <w:r>
        <w:rPr>
          <w:rFonts w:hint="eastAsia"/>
          <w:lang w:eastAsia="zh-CN"/>
        </w:rPr>
        <w:t>（</w:t>
      </w:r>
      <w:r>
        <w:rPr>
          <w:rFonts w:hint="eastAsia"/>
          <w:lang w:val="en-US" w:eastAsia="zh-CN"/>
        </w:rPr>
        <w:t>二）</w:t>
      </w:r>
      <w:r>
        <w:rPr>
          <w:rFonts w:hint="eastAsia"/>
        </w:rPr>
        <w:t>项目编号：ZBGL2026090252</w:t>
      </w:r>
    </w:p>
    <w:p w14:paraId="0AB9F24D">
      <w:pPr>
        <w:pStyle w:val="6"/>
      </w:pPr>
      <w:bookmarkStart w:id="4" w:name="_Toc47976589"/>
      <w:r>
        <w:rPr>
          <w:rFonts w:hint="eastAsia"/>
          <w:lang w:val="en-US" w:eastAsia="zh-CN"/>
        </w:rPr>
        <w:t>项目概况</w:t>
      </w:r>
      <w:r>
        <w:rPr>
          <w:rFonts w:hint="eastAsia"/>
        </w:rPr>
        <w:t>及招标形式</w:t>
      </w:r>
      <w:bookmarkEnd w:id="4"/>
    </w:p>
    <w:p w14:paraId="06E3C383">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宋体" w:hAnsi="宋体" w:eastAsia="宋体" w:cs="宋体"/>
          <w:highlight w:val="none"/>
          <w:lang w:val="en-US" w:eastAsia="zh-CN"/>
        </w:rPr>
      </w:pPr>
      <w:r>
        <w:rPr>
          <w:rFonts w:hint="eastAsia" w:ascii="宋体" w:hAnsi="Courier New" w:eastAsia="宋体" w:cs="Times New Roman"/>
          <w:b/>
          <w:kern w:val="2"/>
          <w:sz w:val="21"/>
          <w:highlight w:val="none"/>
          <w:lang w:val="en-US" w:eastAsia="zh-CN" w:bidi="ar-SA"/>
        </w:rPr>
        <w:t>招标内容：</w:t>
      </w:r>
      <w:r>
        <w:rPr>
          <w:rFonts w:hint="eastAsia" w:ascii="宋体" w:hAnsi="宋体" w:eastAsia="宋体" w:cs="宋体"/>
          <w:b w:val="0"/>
          <w:kern w:val="2"/>
          <w:sz w:val="21"/>
          <w:highlight w:val="none"/>
          <w:lang w:val="en-US" w:eastAsia="zh-CN" w:bidi="ar-SA"/>
        </w:rPr>
        <w:t>卡车公司党家庄厂区车架二部装配南车间、北车间需进行防水修复。保留原有天沟，拆除内部防水层并除锈清理，内嵌新镀锌钢板天沟。施工需拆改后复原女儿墙及压顶，更换锈蚀彩钢板。新天沟分段制作吊装就位，对接缝连续满焊，落水口原位安装，采用焊接加密封胶双重防水，钢板切口及焊缝部位实施防腐涂装。</w:t>
      </w:r>
      <w:r>
        <w:rPr>
          <w:rFonts w:hint="eastAsia" w:hAnsi="宋体" w:cs="宋体"/>
          <w:b w:val="0"/>
          <w:kern w:val="2"/>
          <w:sz w:val="21"/>
          <w:highlight w:val="none"/>
          <w:lang w:val="en-US" w:eastAsia="zh-CN" w:bidi="ar-SA"/>
        </w:rPr>
        <w:t>施工完成，审计后结算。</w:t>
      </w:r>
      <w:r>
        <w:rPr>
          <w:rFonts w:hint="eastAsia" w:ascii="宋体" w:hAnsi="宋体" w:cs="宋体"/>
          <w:bCs/>
          <w:kern w:val="1"/>
          <w:highlight w:val="none"/>
          <w:lang w:val="en-US" w:eastAsia="zh-CN"/>
        </w:rPr>
        <w:t>施工完成，审计后结算。</w:t>
      </w:r>
    </w:p>
    <w:p w14:paraId="4EC58B63">
      <w:pPr>
        <w:pStyle w:val="7"/>
        <w:numPr>
          <w:ilvl w:val="0"/>
          <w:numId w:val="0"/>
        </w:numPr>
        <w:ind w:firstLine="422" w:firstLineChars="200"/>
        <w:rPr>
          <w:rFonts w:hint="eastAsia" w:eastAsia="宋体"/>
          <w:highlight w:val="none"/>
          <w:lang w:val="en-US" w:eastAsia="zh-CN"/>
        </w:rPr>
      </w:pPr>
      <w:r>
        <w:rPr>
          <w:rFonts w:hint="eastAsia"/>
          <w:highlight w:val="none"/>
        </w:rPr>
        <w:t>招标形式：</w:t>
      </w:r>
      <w:r>
        <w:rPr>
          <w:rFonts w:hint="eastAsia"/>
          <w:highlight w:val="none"/>
          <w:lang w:val="en-US" w:eastAsia="zh-CN"/>
        </w:rPr>
        <w:t>公开招标</w:t>
      </w:r>
    </w:p>
    <w:p w14:paraId="0B813421">
      <w:pPr>
        <w:pStyle w:val="6"/>
        <w:rPr>
          <w:highlight w:val="none"/>
        </w:rPr>
      </w:pPr>
      <w:bookmarkStart w:id="5" w:name="_Toc47976590"/>
      <w:r>
        <w:rPr>
          <w:rFonts w:hint="eastAsia"/>
          <w:highlight w:val="none"/>
        </w:rPr>
        <w:t>投标人资格要求</w:t>
      </w:r>
      <w:bookmarkEnd w:id="5"/>
    </w:p>
    <w:p w14:paraId="3B2A60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bookmarkStart w:id="6" w:name="_Toc47976591"/>
      <w:r>
        <w:rPr>
          <w:rFonts w:hint="eastAsia" w:ascii="宋体" w:hAnsi="宋体" w:eastAsia="宋体" w:cs="宋体"/>
          <w:highlight w:val="none"/>
          <w:lang w:val="en-US" w:eastAsia="zh-CN"/>
        </w:rPr>
        <w:t>1、公司注册资本不少于</w:t>
      </w:r>
      <w:r>
        <w:rPr>
          <w:rFonts w:hint="eastAsia" w:ascii="宋体" w:hAnsi="宋体" w:cs="宋体"/>
          <w:highlight w:val="none"/>
          <w:lang w:val="en-US" w:eastAsia="zh-CN"/>
        </w:rPr>
        <w:t>300</w:t>
      </w:r>
      <w:r>
        <w:rPr>
          <w:rFonts w:hint="eastAsia" w:ascii="宋体" w:hAnsi="宋体" w:eastAsia="宋体" w:cs="宋体"/>
          <w:highlight w:val="none"/>
          <w:lang w:val="en-US" w:eastAsia="zh-CN"/>
        </w:rPr>
        <w:t>万元（人民币）；</w:t>
      </w:r>
    </w:p>
    <w:p w14:paraId="67CC22B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2、公司需成立</w:t>
      </w:r>
      <w:r>
        <w:rPr>
          <w:rFonts w:hint="eastAsia" w:ascii="宋体" w:hAnsi="宋体" w:cs="宋体"/>
          <w:highlight w:val="none"/>
          <w:lang w:val="en-US" w:eastAsia="zh-CN"/>
        </w:rPr>
        <w:t>三</w:t>
      </w:r>
      <w:r>
        <w:rPr>
          <w:rFonts w:hint="eastAsia" w:ascii="宋体" w:hAnsi="宋体" w:eastAsia="宋体" w:cs="宋体"/>
          <w:highlight w:val="none"/>
          <w:lang w:val="en-US" w:eastAsia="zh-CN"/>
        </w:rPr>
        <w:t>年以上，拥有防水防腐保温工程专业承包二级或建筑工程总承包三级资质及有效的安全生产许可证。有</w:t>
      </w:r>
      <w:r>
        <w:rPr>
          <w:rFonts w:hint="eastAsia" w:ascii="宋体" w:hAnsi="宋体" w:cs="宋体"/>
          <w:highlight w:val="none"/>
          <w:lang w:val="en-US" w:eastAsia="zh-CN"/>
        </w:rPr>
        <w:t>防水维修</w:t>
      </w:r>
      <w:r>
        <w:rPr>
          <w:rFonts w:hint="eastAsia" w:ascii="宋体" w:hAnsi="宋体" w:eastAsia="宋体" w:cs="宋体"/>
          <w:highlight w:val="none"/>
          <w:lang w:val="en-US" w:eastAsia="zh-CN"/>
        </w:rPr>
        <w:t>相关工作经历和成功的工程案例；</w:t>
      </w:r>
    </w:p>
    <w:p w14:paraId="35836FA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3、在社会上和重汽集团内的其它招标过程中没有不良行为记录；无招标违规、谎报年度报告信息、提供虚假资质资料等行为和行政处罚记录；</w:t>
      </w:r>
    </w:p>
    <w:p w14:paraId="314E7FB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4、公司财务良好，经营稳定，有全面履约的能力；供方之间有良好的竞争关系；</w:t>
      </w:r>
    </w:p>
    <w:p w14:paraId="6F44BEB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5、投标单位应具有良好的商业信誉，没有被处于责令停产、财产被冻结、接管、破产、且财务状况良好。投标单位未在“信用中国”网站（www.creditchina.gov.cn）或各级信用信息共享平台列入失信被执行人名单。</w:t>
      </w:r>
    </w:p>
    <w:p w14:paraId="7F7F81B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6、投标方的直接或间接股东、法定代表人、董事、监事、高管非重汽员工及其亲属；</w:t>
      </w:r>
    </w:p>
    <w:p w14:paraId="38EB26A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7、应签订“安全协议书”明确双方安全责任与义务；严禁拍照；</w:t>
      </w:r>
    </w:p>
    <w:p w14:paraId="1EAE31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8、维修队伍中主要作业人员必须具有合规的特种设备作业人员证，主要负责人应持有特种设备安全管理人员证；危险作业（登高、动火、临时线等）应经审批后实施。</w:t>
      </w:r>
    </w:p>
    <w:p w14:paraId="0D1E3DD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9、招标采购项目采用供应商直销模式进行采购，原则上不允许代理商投标。</w:t>
      </w:r>
    </w:p>
    <w:p w14:paraId="76B97D53">
      <w:pPr>
        <w:pStyle w:val="6"/>
        <w:rPr>
          <w:highlight w:val="none"/>
        </w:rPr>
      </w:pPr>
      <w:r>
        <w:rPr>
          <w:rFonts w:hint="eastAsia"/>
          <w:highlight w:val="none"/>
        </w:rPr>
        <w:t>报名及招标文件的获取</w:t>
      </w:r>
      <w:bookmarkEnd w:id="6"/>
    </w:p>
    <w:p w14:paraId="1B0C747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4.1应标时间：凡有意参加投标者</w:t>
      </w:r>
      <w:r>
        <w:rPr>
          <w:rFonts w:hint="eastAsia" w:ascii="Times New Roman" w:hAnsi="Times New Roman" w:eastAsia="宋体" w:cs="Times New Roman"/>
          <w:color w:val="FF0000"/>
          <w:lang w:val="en-US" w:eastAsia="zh-CN"/>
        </w:rPr>
        <w:t>，请于202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15</w:t>
      </w:r>
      <w:r>
        <w:rPr>
          <w:rFonts w:hint="eastAsia" w:ascii="Times New Roman" w:hAnsi="Times New Roman" w:eastAsia="宋体" w:cs="Times New Roman"/>
          <w:color w:val="FF0000"/>
          <w:lang w:val="en-US" w:eastAsia="zh-CN"/>
        </w:rPr>
        <w:t>日中午12:00前</w:t>
      </w:r>
      <w:r>
        <w:rPr>
          <w:rFonts w:hint="eastAsia" w:ascii="Times New Roman" w:hAnsi="Times New Roman" w:eastAsia="宋体" w:cs="Times New Roman"/>
          <w:lang w:val="en-US" w:eastAsia="zh-CN"/>
        </w:rPr>
        <w:t>在重汽e采通完成应标。并按应标要求递交各种报名手续进行初审。</w:t>
      </w:r>
    </w:p>
    <w:p w14:paraId="13D6B39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应标时必须将厂家授权书做为附件上传，否则视为无效应标（后有附件）。</w:t>
      </w:r>
    </w:p>
    <w:p w14:paraId="3B0130D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1）应标时间：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8</w:t>
      </w:r>
      <w:r>
        <w:rPr>
          <w:rFonts w:hint="eastAsia" w:ascii="Times New Roman" w:hAnsi="Times New Roman" w:eastAsia="宋体" w:cs="Times New Roman"/>
          <w:color w:val="FF0000"/>
          <w:lang w:val="en-US" w:eastAsia="zh-CN"/>
        </w:rPr>
        <w:t>日15时--202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15</w:t>
      </w:r>
      <w:r>
        <w:rPr>
          <w:rFonts w:hint="default" w:cs="Times New Roman"/>
          <w:color w:val="FF0000"/>
          <w:lang w:val="en-US" w:eastAsia="zh-CN"/>
        </w:rPr>
        <w:t xml:space="preserve"> </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12</w:t>
      </w:r>
      <w:r>
        <w:rPr>
          <w:rFonts w:hint="eastAsia" w:ascii="Times New Roman" w:hAnsi="Times New Roman" w:eastAsia="宋体" w:cs="Times New Roman"/>
          <w:color w:val="FF0000"/>
          <w:lang w:val="en-US" w:eastAsia="zh-CN"/>
        </w:rPr>
        <w:t>时</w:t>
      </w:r>
    </w:p>
    <w:p w14:paraId="7101CDBB">
      <w:pPr>
        <w:keepNext w:val="0"/>
        <w:keepLines w:val="0"/>
        <w:pageBreakBefore w:val="0"/>
        <w:widowControl w:val="0"/>
        <w:tabs>
          <w:tab w:val="left" w:pos="7801"/>
        </w:tabs>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2）投标时间：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15</w:t>
      </w:r>
      <w:r>
        <w:rPr>
          <w:rFonts w:hint="eastAsia" w:ascii="Times New Roman" w:hAnsi="Times New Roman" w:eastAsia="宋体" w:cs="Times New Roman"/>
          <w:color w:val="FF0000"/>
          <w:lang w:val="en-US" w:eastAsia="zh-CN"/>
        </w:rPr>
        <w:t>日1</w:t>
      </w:r>
      <w:r>
        <w:rPr>
          <w:rFonts w:hint="eastAsia" w:cs="Times New Roman"/>
          <w:color w:val="FF0000"/>
          <w:lang w:val="en-US" w:eastAsia="zh-CN"/>
        </w:rPr>
        <w:t>2</w:t>
      </w:r>
      <w:r>
        <w:rPr>
          <w:rFonts w:hint="eastAsia" w:ascii="Times New Roman" w:hAnsi="Times New Roman" w:eastAsia="宋体" w:cs="Times New Roman"/>
          <w:color w:val="FF0000"/>
          <w:lang w:val="en-US" w:eastAsia="zh-CN"/>
        </w:rPr>
        <w:t>时--202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20</w:t>
      </w:r>
      <w:r>
        <w:rPr>
          <w:rFonts w:hint="eastAsia" w:ascii="Times New Roman" w:hAnsi="Times New Roman" w:eastAsia="宋体" w:cs="Times New Roman"/>
          <w:color w:val="FF0000"/>
          <w:lang w:val="en-US" w:eastAsia="zh-CN"/>
        </w:rPr>
        <w:t>日20时</w:t>
      </w:r>
      <w:r>
        <w:rPr>
          <w:rFonts w:hint="eastAsia" w:cs="Times New Roman"/>
          <w:color w:val="FF0000"/>
          <w:lang w:val="en-US" w:eastAsia="zh-CN"/>
        </w:rPr>
        <w:tab/>
      </w:r>
    </w:p>
    <w:p w14:paraId="573A29F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3）开标时间：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default" w:cs="Times New Roman"/>
          <w:color w:val="FF0000"/>
          <w:lang w:val="en-US" w:eastAsia="zh-CN"/>
        </w:rPr>
        <w:t xml:space="preserve"> </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21</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9：00</w:t>
      </w:r>
      <w:r>
        <w:rPr>
          <w:rFonts w:hint="eastAsia" w:ascii="Times New Roman" w:hAnsi="Times New Roman" w:eastAsia="宋体" w:cs="Times New Roman"/>
          <w:color w:val="FF0000"/>
          <w:lang w:val="en-US" w:eastAsia="zh-CN"/>
        </w:rPr>
        <w:tab/>
      </w:r>
      <w:r>
        <w:rPr>
          <w:rFonts w:hint="eastAsia" w:cs="Times New Roman"/>
          <w:color w:val="FF0000"/>
          <w:lang w:val="en-US" w:eastAsia="zh-CN"/>
        </w:rPr>
        <w:t>（时间暂定）</w:t>
      </w:r>
    </w:p>
    <w:p w14:paraId="578E04F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应标方式：方式为电子化线上应标，投标方先进入中国重汽e采通进行登录，并查看招标文件相关公告及信息，并按要求提供资质文件、业务简介、项目业绩，后附说明。</w:t>
      </w:r>
    </w:p>
    <w:p w14:paraId="269951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4.2招标文件的获取以报名单位通过资质审核并缴纳投标保证金之后，招标项目联系人通过微信形式发送投标人。（投标人应提交人民币</w:t>
      </w:r>
      <w:r>
        <w:rPr>
          <w:rFonts w:hint="eastAsia" w:cs="Times New Roman"/>
          <w:lang w:val="en-US" w:eastAsia="zh-CN"/>
        </w:rPr>
        <w:t>伍仟</w:t>
      </w:r>
      <w:r>
        <w:rPr>
          <w:rFonts w:hint="eastAsia" w:ascii="Times New Roman" w:hAnsi="Times New Roman" w:eastAsia="宋体" w:cs="Times New Roman"/>
          <w:lang w:val="en-US" w:eastAsia="zh-CN"/>
        </w:rPr>
        <w:t>元投标保证金，并在保证金上注明项目名称，并截图发给招标联系人）</w:t>
      </w:r>
    </w:p>
    <w:p w14:paraId="11ABD74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4.3缴纳投标保证金账户信息：</w:t>
      </w:r>
    </w:p>
    <w:p w14:paraId="6D4C812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账号：531900051810601</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户名：中国重汽集团济南卡车股份有限公司</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开户银行：招商银行股份有限公司济南分行营业部</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联行号：308451028020 投标保证金等需要支付到此账号</w:t>
      </w:r>
    </w:p>
    <w:p w14:paraId="36F94B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在摘要、用途或备注上明确项目名称：如下</w:t>
      </w:r>
    </w:p>
    <w:p w14:paraId="137DF3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lang w:val="en-US" w:eastAsia="zh-CN"/>
        </w:rPr>
        <w:t>电子回单请注明</w:t>
      </w:r>
      <w:r>
        <w:rPr>
          <w:rFonts w:hint="eastAsia" w:ascii="Times New Roman" w:hAnsi="Times New Roman" w:eastAsia="宋体" w:cs="Times New Roman"/>
          <w:color w:val="auto"/>
          <w:lang w:val="en-US" w:eastAsia="zh-CN"/>
        </w:rPr>
        <w:t>（设备动能部---车架二部屋面防水维修项目投标保证金）</w:t>
      </w:r>
    </w:p>
    <w:p w14:paraId="03730E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注：经应标审核通过后，投标厂家在两天内交投标保证金，需从对方单位账户转出，如无保证金的备注，保证金将无法退回。</w:t>
      </w:r>
    </w:p>
    <w:p w14:paraId="4509C0DA">
      <w:pPr>
        <w:pStyle w:val="6"/>
        <w:rPr>
          <w:highlight w:val="none"/>
        </w:rPr>
      </w:pPr>
      <w:bookmarkStart w:id="7" w:name="_Toc47976592"/>
      <w:r>
        <w:rPr>
          <w:rFonts w:hint="eastAsia"/>
          <w:highlight w:val="none"/>
        </w:rPr>
        <w:t>投标文件的递交</w:t>
      </w:r>
      <w:bookmarkEnd w:id="7"/>
    </w:p>
    <w:p w14:paraId="7BE1A4F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5.1 投标文件递交的截止时间详见中国重汽e采通公示明细。</w:t>
      </w:r>
    </w:p>
    <w:p w14:paraId="72AE7C3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5.2 投标厂家未按时间节点进行应标，递交合格的的投标文件，招标人不予受理。</w:t>
      </w:r>
    </w:p>
    <w:p w14:paraId="7D3F8E8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5.3招标单位对投标厂家的资格进行审查，资格审查通过后进入供应商投标流程。开标日期有开始节点，开标节点到达后，招标专家小组会收到投标厂家的技术标及商务标。</w:t>
      </w:r>
    </w:p>
    <w:p w14:paraId="37B461A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5.4线上投标文件分为四个部分（扫描PDF版需加盖公司红章），即资质文件、技术标、商务标、三年财务报表各一份。</w:t>
      </w:r>
    </w:p>
    <w:p w14:paraId="090636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5.5线上投标过程中投标方请注意应标、投标、开标的时间节点，如错过节点交无法进行招标。</w:t>
      </w:r>
    </w:p>
    <w:p w14:paraId="27B65ABD">
      <w:pPr>
        <w:pStyle w:val="6"/>
        <w:rPr>
          <w:highlight w:val="none"/>
        </w:rPr>
      </w:pPr>
      <w:r>
        <w:rPr>
          <w:rFonts w:hint="eastAsia"/>
          <w:highlight w:val="none"/>
          <w:lang w:val="en-US" w:eastAsia="zh-CN"/>
        </w:rPr>
        <w:t>开标时间和地点</w:t>
      </w:r>
    </w:p>
    <w:p w14:paraId="459DD20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开标时间：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21</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9:00</w:t>
      </w:r>
      <w:r>
        <w:rPr>
          <w:rFonts w:hint="eastAsia" w:ascii="Times New Roman" w:hAnsi="Times New Roman" w:eastAsia="宋体" w:cs="Times New Roman"/>
          <w:color w:val="FF0000"/>
          <w:lang w:val="en-US" w:eastAsia="zh-CN"/>
        </w:rPr>
        <w:t>(初定）</w:t>
      </w:r>
      <w:r>
        <w:rPr>
          <w:rFonts w:hint="eastAsia" w:ascii="Times New Roman" w:hAnsi="Times New Roman" w:eastAsia="宋体" w:cs="Times New Roman"/>
          <w:color w:val="FF0000"/>
          <w:lang w:val="en-US" w:eastAsia="zh-CN"/>
        </w:rPr>
        <w:tab/>
      </w:r>
    </w:p>
    <w:p w14:paraId="4A446E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color w:val="FF0000"/>
          <w:lang w:val="en-US" w:eastAsia="zh-CN"/>
        </w:rPr>
      </w:pPr>
      <w:r>
        <w:rPr>
          <w:rFonts w:hint="eastAsia" w:ascii="Times New Roman" w:hAnsi="Times New Roman" w:eastAsia="宋体" w:cs="Times New Roman"/>
          <w:lang w:val="en-US" w:eastAsia="zh-CN"/>
        </w:rPr>
        <w:t>开标地址：</w:t>
      </w:r>
      <w:r>
        <w:rPr>
          <w:rFonts w:hint="eastAsia" w:ascii="Times New Roman" w:hAnsi="Times New Roman" w:eastAsia="宋体" w:cs="Times New Roman"/>
          <w:color w:val="FF0000"/>
          <w:lang w:val="en-US" w:eastAsia="zh-CN"/>
        </w:rPr>
        <w:t>山东省济南市莱芜区莱城大道777号济南卡车制造公司</w:t>
      </w:r>
      <w:r>
        <w:rPr>
          <w:rFonts w:hint="eastAsia" w:cs="Times New Roman"/>
          <w:color w:val="FF0000"/>
          <w:lang w:val="en-US" w:eastAsia="zh-CN"/>
        </w:rPr>
        <w:t>212</w:t>
      </w:r>
      <w:r>
        <w:rPr>
          <w:rFonts w:hint="eastAsia" w:ascii="Times New Roman" w:hAnsi="Times New Roman" w:eastAsia="宋体" w:cs="Times New Roman"/>
          <w:color w:val="FF0000"/>
          <w:lang w:val="en-US" w:eastAsia="zh-CN"/>
        </w:rPr>
        <w:t>会议室(初定</w:t>
      </w:r>
      <w:r>
        <w:rPr>
          <w:rFonts w:hint="eastAsia" w:cs="Times New Roman"/>
          <w:color w:val="FF0000"/>
          <w:lang w:val="en-US" w:eastAsia="zh-CN"/>
        </w:rPr>
        <w:t>)</w:t>
      </w:r>
    </w:p>
    <w:p w14:paraId="22385406">
      <w:pPr>
        <w:pStyle w:val="6"/>
      </w:pPr>
      <w:bookmarkStart w:id="8" w:name="_Toc47976593"/>
      <w:r>
        <w:rPr>
          <w:rFonts w:hint="eastAsia"/>
        </w:rPr>
        <w:t>招标公告发布媒介</w:t>
      </w:r>
      <w:bookmarkEnd w:id="8"/>
    </w:p>
    <w:p w14:paraId="15C59335">
      <w:pPr>
        <w:pStyle w:val="7"/>
        <w:numPr>
          <w:ilvl w:val="0"/>
          <w:numId w:val="0"/>
        </w:numPr>
        <w:ind w:left="1130" w:hanging="420"/>
        <w:rPr>
          <w:rFonts w:hint="eastAsia"/>
          <w:highlight w:val="none"/>
        </w:rPr>
      </w:pPr>
      <w:r>
        <w:rPr>
          <w:rFonts w:hint="eastAsia"/>
          <w:highlight w:val="none"/>
        </w:rPr>
        <w:t>本次招标公告同时在</w:t>
      </w:r>
      <w:r>
        <w:rPr>
          <w:rFonts w:hint="eastAsia"/>
          <w:highlight w:val="none"/>
          <w:lang w:val="en-US" w:eastAsia="zh-CN"/>
        </w:rPr>
        <w:t>中国重汽官方网站上</w:t>
      </w:r>
      <w:r>
        <w:rPr>
          <w:rFonts w:hint="eastAsia"/>
          <w:highlight w:val="none"/>
        </w:rPr>
        <w:t>发布。</w:t>
      </w:r>
    </w:p>
    <w:p w14:paraId="65FC2213">
      <w:pPr>
        <w:pStyle w:val="6"/>
        <w:rPr>
          <w:highlight w:val="none"/>
        </w:rPr>
      </w:pPr>
      <w:bookmarkStart w:id="9" w:name="_Toc47976594"/>
      <w:r>
        <w:rPr>
          <w:rFonts w:hint="eastAsia"/>
          <w:highlight w:val="none"/>
        </w:rPr>
        <w:t>联系方式</w:t>
      </w:r>
      <w:bookmarkEnd w:id="9"/>
    </w:p>
    <w:p w14:paraId="2CF2B0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联系地址：山东省济南市</w:t>
      </w:r>
      <w:r>
        <w:rPr>
          <w:rFonts w:hint="eastAsia" w:cs="Times New Roman"/>
          <w:lang w:val="en-US" w:eastAsia="zh-CN"/>
        </w:rPr>
        <w:t>莱芜</w:t>
      </w:r>
      <w:r>
        <w:rPr>
          <w:rFonts w:hint="eastAsia" w:ascii="Times New Roman" w:hAnsi="Times New Roman" w:eastAsia="宋体" w:cs="Times New Roman"/>
          <w:lang w:val="en-US" w:eastAsia="zh-CN"/>
        </w:rPr>
        <w:t>区</w:t>
      </w:r>
      <w:r>
        <w:rPr>
          <w:rFonts w:hint="eastAsia" w:cs="Times New Roman"/>
          <w:lang w:val="en-US" w:eastAsia="zh-CN"/>
        </w:rPr>
        <w:t>口镇街道莱城大道777号</w:t>
      </w:r>
      <w:r>
        <w:rPr>
          <w:rFonts w:hint="eastAsia" w:ascii="Times New Roman" w:hAnsi="Times New Roman" w:eastAsia="宋体" w:cs="Times New Roman"/>
          <w:lang w:val="en-US" w:eastAsia="zh-CN"/>
        </w:rPr>
        <w:t>济南卡车股份有限公司</w:t>
      </w:r>
    </w:p>
    <w:p w14:paraId="035847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招标联系人：</w:t>
      </w:r>
      <w:r>
        <w:rPr>
          <w:rFonts w:hint="eastAsia" w:cs="Times New Roman"/>
          <w:lang w:val="en-US" w:eastAsia="zh-CN"/>
        </w:rPr>
        <w:t xml:space="preserve">张国政  </w:t>
      </w:r>
      <w:r>
        <w:rPr>
          <w:rFonts w:hint="eastAsia" w:ascii="Times New Roman" w:hAnsi="Times New Roman" w:eastAsia="宋体" w:cs="Times New Roman"/>
          <w:lang w:val="en-US" w:eastAsia="zh-CN"/>
        </w:rPr>
        <w:t xml:space="preserve"> </w:t>
      </w:r>
      <w:r>
        <w:rPr>
          <w:rFonts w:hint="eastAsia" w:cs="Times New Roman"/>
          <w:lang w:val="en-US" w:eastAsia="zh-CN"/>
        </w:rPr>
        <w:t>19863960713</w:t>
      </w:r>
    </w:p>
    <w:p w14:paraId="4B10ED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color w:val="0000FF"/>
          <w:lang w:val="en-US" w:eastAsia="zh-CN"/>
        </w:rPr>
      </w:pPr>
      <w:r>
        <w:rPr>
          <w:rFonts w:hint="eastAsia" w:ascii="Times New Roman" w:hAnsi="Times New Roman" w:eastAsia="宋体" w:cs="Times New Roman"/>
          <w:lang w:val="en-US" w:eastAsia="zh-CN"/>
        </w:rPr>
        <w:t>技术联系人：</w:t>
      </w:r>
      <w:r>
        <w:rPr>
          <w:rFonts w:hint="eastAsia" w:cs="Times New Roman"/>
          <w:lang w:val="en-US" w:eastAsia="zh-CN"/>
        </w:rPr>
        <w:t xml:space="preserve">刘伟  </w:t>
      </w:r>
      <w:r>
        <w:rPr>
          <w:rFonts w:hint="eastAsia" w:ascii="Times New Roman" w:hAnsi="Times New Roman" w:eastAsia="宋体" w:cs="Times New Roman"/>
          <w:lang w:val="en-US" w:eastAsia="zh-CN"/>
        </w:rPr>
        <w:t xml:space="preserve"> 15966335228</w:t>
      </w:r>
    </w:p>
    <w:p w14:paraId="0424277F">
      <w:pPr>
        <w:pStyle w:val="6"/>
        <w:rPr>
          <w:rFonts w:hint="eastAsia" w:cs="Times New Roman"/>
          <w:lang w:val="en-US" w:eastAsia="zh-CN"/>
        </w:rPr>
      </w:pPr>
      <w:r>
        <w:rPr>
          <w:rFonts w:hint="eastAsia" w:cs="Times New Roman"/>
          <w:lang w:val="en-US" w:eastAsia="zh-CN"/>
        </w:rPr>
        <w:t>其他说明</w:t>
      </w:r>
    </w:p>
    <w:p w14:paraId="50DBB1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中国重汽e采通招标说明：</w:t>
      </w:r>
    </w:p>
    <w:p w14:paraId="4C0614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需要登录该网址进行：</w:t>
      </w:r>
      <w:r>
        <w:rPr>
          <w:rFonts w:hint="eastAsia" w:ascii="Times New Roman" w:hAnsi="Times New Roman" w:eastAsia="宋体" w:cs="Times New Roman"/>
          <w:lang w:val="en-US" w:eastAsia="zh-CN"/>
        </w:rPr>
        <w:fldChar w:fldCharType="begin"/>
      </w:r>
      <w:r>
        <w:rPr>
          <w:rFonts w:hint="eastAsia" w:ascii="Times New Roman" w:hAnsi="Times New Roman" w:eastAsia="宋体" w:cs="Times New Roman"/>
          <w:lang w:val="en-US" w:eastAsia="zh-CN"/>
        </w:rPr>
        <w:instrText xml:space="preserve"> HYPERLINK "http://ecaitong.sinotruk.com:8012/#/login" </w:instrText>
      </w:r>
      <w:r>
        <w:rPr>
          <w:rFonts w:hint="eastAsia" w:ascii="Times New Roman" w:hAnsi="Times New Roman" w:eastAsia="宋体" w:cs="Times New Roman"/>
          <w:lang w:val="en-US" w:eastAsia="zh-CN"/>
        </w:rPr>
        <w:fldChar w:fldCharType="separate"/>
      </w:r>
      <w:r>
        <w:rPr>
          <w:rFonts w:hint="eastAsia" w:ascii="Times New Roman" w:hAnsi="Times New Roman" w:eastAsia="宋体" w:cs="Times New Roman"/>
          <w:lang w:val="en-US" w:eastAsia="zh-CN"/>
        </w:rPr>
        <w:t>http://ecaitong.sinotruk.com:8012/#/login</w:t>
      </w:r>
      <w:r>
        <w:rPr>
          <w:rFonts w:hint="eastAsia" w:ascii="Times New Roman" w:hAnsi="Times New Roman" w:eastAsia="宋体" w:cs="Times New Roman"/>
          <w:lang w:val="en-US" w:eastAsia="zh-CN"/>
        </w:rPr>
        <w:fldChar w:fldCharType="end"/>
      </w:r>
    </w:p>
    <w:p w14:paraId="57E2DCF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①下载浏览器：谷歌。</w:t>
      </w:r>
    </w:p>
    <w:p w14:paraId="695B98F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②新厂家先注册（手机号注册），注册成功后再刷新登录，注册成功后，手机短信可能发给发给供应商的用户初始密码。以上操作需要2-3天时间。</w:t>
      </w:r>
    </w:p>
    <w:p w14:paraId="52507E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③等准入流程审批完成后系统会给你一个gys＋6位编号的登录账号，如:gys101329；gys是厂家的固定代码（供应商），101329是供应商的代码。</w:t>
      </w:r>
    </w:p>
    <w:p w14:paraId="7E43DAF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④进入后打开招投标中心一栏，选择非生产类招标，按招标步骤完成各项招标流程。供应商应标--供应商投标--技术澄清--供应商报价--供应商澄清报价--中标项目。</w:t>
      </w:r>
    </w:p>
    <w:p w14:paraId="1C9235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D20133"/>
    <w:multiLevelType w:val="multilevel"/>
    <w:tmpl w:val="56D20133"/>
    <w:lvl w:ilvl="0" w:tentative="0">
      <w:start w:val="1"/>
      <w:numFmt w:val="chineseCountingThousand"/>
      <w:pStyle w:val="7"/>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
    <w:nsid w:val="656A6EAE"/>
    <w:multiLevelType w:val="multilevel"/>
    <w:tmpl w:val="656A6EAE"/>
    <w:lvl w:ilvl="0" w:tentative="0">
      <w:start w:val="1"/>
      <w:numFmt w:val="chineseCountingThousand"/>
      <w:pStyle w:val="6"/>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9D4051"/>
    <w:rsid w:val="139D4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customStyle="1" w:styleId="5">
    <w:name w:val="章节"/>
    <w:basedOn w:val="2"/>
    <w:qFormat/>
    <w:uiPriority w:val="0"/>
    <w:pPr>
      <w:spacing w:line="360" w:lineRule="auto"/>
      <w:jc w:val="center"/>
      <w:outlineLvl w:val="0"/>
    </w:pPr>
    <w:rPr>
      <w:rFonts w:ascii="黑体" w:eastAsia="黑体"/>
      <w:b/>
      <w:bCs/>
      <w:sz w:val="36"/>
      <w:szCs w:val="36"/>
    </w:rPr>
  </w:style>
  <w:style w:type="paragraph" w:customStyle="1" w:styleId="6">
    <w:name w:val="一级标题"/>
    <w:basedOn w:val="2"/>
    <w:qFormat/>
    <w:uiPriority w:val="1"/>
    <w:pPr>
      <w:numPr>
        <w:ilvl w:val="0"/>
        <w:numId w:val="1"/>
      </w:numPr>
      <w:spacing w:line="360" w:lineRule="auto"/>
      <w:ind w:left="420"/>
      <w:outlineLvl w:val="1"/>
    </w:pPr>
    <w:rPr>
      <w:rFonts w:ascii="黑体" w:eastAsia="黑体"/>
      <w:b/>
      <w:bCs/>
      <w:sz w:val="28"/>
    </w:rPr>
  </w:style>
  <w:style w:type="paragraph" w:customStyle="1" w:styleId="7">
    <w:name w:val="（二）级标题"/>
    <w:basedOn w:val="2"/>
    <w:qFormat/>
    <w:uiPriority w:val="2"/>
    <w:pPr>
      <w:numPr>
        <w:ilvl w:val="0"/>
        <w:numId w:val="2"/>
      </w:numPr>
      <w:spacing w:line="360" w:lineRule="auto"/>
      <w:outlineLvl w:val="2"/>
    </w:pPr>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2026-10-08T08:15:00Z</dcterms:created>
  <dc:creator>剪影</dc:creator>
  <cp:lastModifiedBy>剪影</cp:lastModifiedBy>
  <dcterms:modified xsi:type="dcterms:W3CDTF">2026-10-08T08:16:18Z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0E1A5D4748AD46B487577A7110A7DA52_11</vt:lpwstr>
  </property>
  <property fmtid="{D5CDD505-2E9C-101B-9397-08002B2CF9AE}" pid="4" name="KSOTemplateDocerSaveRecord">
    <vt:lpwstr>eyJoZGlkIjoiNjg3MDEyNjIyMGI5NmMzZDVjMDk2MWMyZTM4MTBiZGQiLCJ1c2VySWQiOiI0NDYzOTkxNTkifQ==</vt:lpwstr>
  </property>
</Properties>
</file>