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84D0E">
      <w:pPr>
        <w:keepNext w:val="0"/>
        <w:keepLines w:val="0"/>
        <w:pageBreakBefore w:val="0"/>
        <w:widowControl w:val="0"/>
        <w:kinsoku/>
        <w:wordWrap/>
        <w:overflowPunct/>
        <w:topLinePunct w:val="0"/>
        <w:autoSpaceDE/>
        <w:autoSpaceDN/>
        <w:bidi w:val="0"/>
        <w:adjustRightInd w:val="0"/>
        <w:snapToGrid w:val="0"/>
        <w:spacing w:line="360" w:lineRule="auto"/>
        <w:ind w:right="960" w:firstLine="360" w:firstLineChars="100"/>
        <w:jc w:val="center"/>
        <w:textAlignment w:val="auto"/>
        <w:rPr>
          <w:rFonts w:hint="eastAsia" w:ascii="方正大标宋简体" w:hAnsi="方正大标宋简体" w:eastAsia="方正大标宋简体" w:cs="方正大标宋简体"/>
          <w:b w:val="0"/>
          <w:bCs w:val="0"/>
          <w:color w:val="000000"/>
          <w:kern w:val="0"/>
          <w:sz w:val="36"/>
          <w:szCs w:val="36"/>
          <w:lang w:val="en-US" w:eastAsia="zh-CN"/>
        </w:rPr>
      </w:pPr>
      <w:r>
        <w:rPr>
          <w:rFonts w:hint="eastAsia" w:ascii="方正大标宋简体" w:hAnsi="方正大标宋简体" w:eastAsia="方正大标宋简体" w:cs="方正大标宋简体"/>
          <w:b w:val="0"/>
          <w:bCs w:val="0"/>
          <w:color w:val="000000"/>
          <w:kern w:val="0"/>
          <w:sz w:val="36"/>
          <w:szCs w:val="36"/>
          <w:lang w:val="en-US" w:eastAsia="zh-CN"/>
        </w:rPr>
        <w:t>中国重汽集团卡车公司</w:t>
      </w:r>
    </w:p>
    <w:p w14:paraId="4AF74BBB">
      <w:pPr>
        <w:keepNext w:val="0"/>
        <w:keepLines w:val="0"/>
        <w:pageBreakBefore w:val="0"/>
        <w:widowControl w:val="0"/>
        <w:kinsoku/>
        <w:wordWrap/>
        <w:overflowPunct/>
        <w:topLinePunct w:val="0"/>
        <w:autoSpaceDE/>
        <w:autoSpaceDN/>
        <w:bidi w:val="0"/>
        <w:adjustRightInd w:val="0"/>
        <w:snapToGrid w:val="0"/>
        <w:spacing w:line="360" w:lineRule="auto"/>
        <w:ind w:right="960" w:firstLine="360" w:firstLineChars="100"/>
        <w:jc w:val="center"/>
        <w:textAlignment w:val="auto"/>
        <w:rPr>
          <w:rFonts w:hint="eastAsia" w:ascii="方正大标宋简体" w:hAnsi="方正大标宋简体" w:eastAsia="方正大标宋简体" w:cs="方正大标宋简体"/>
          <w:b w:val="0"/>
          <w:bCs w:val="0"/>
          <w:color w:val="000000"/>
          <w:kern w:val="0"/>
          <w:sz w:val="36"/>
          <w:szCs w:val="36"/>
          <w:lang w:val="en-US" w:eastAsia="zh-CN"/>
        </w:rPr>
      </w:pPr>
      <w:r>
        <w:rPr>
          <w:rFonts w:hint="eastAsia" w:ascii="方正大标宋简体" w:hAnsi="方正大标宋简体" w:eastAsia="方正大标宋简体" w:cs="方正大标宋简体"/>
          <w:b w:val="0"/>
          <w:bCs w:val="0"/>
          <w:color w:val="000000"/>
          <w:kern w:val="0"/>
          <w:sz w:val="36"/>
          <w:szCs w:val="36"/>
          <w:lang w:val="en-US" w:eastAsia="zh-CN"/>
        </w:rPr>
        <w:t>车架二部电泳线厂房清洁项目招标公告</w:t>
      </w:r>
    </w:p>
    <w:p w14:paraId="0E7D4CD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960" w:rightChars="0" w:firstLine="241" w:firstLineChars="100"/>
        <w:textAlignment w:val="auto"/>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1.</w:t>
      </w:r>
      <w:r>
        <w:rPr>
          <w:rFonts w:hint="eastAsia" w:ascii="宋体" w:hAnsi="宋体" w:eastAsia="宋体" w:cs="宋体"/>
          <w:b/>
          <w:bCs/>
          <w:color w:val="000000"/>
          <w:kern w:val="0"/>
          <w:sz w:val="24"/>
          <w:szCs w:val="24"/>
          <w:lang w:val="en-US" w:eastAsia="zh-CN"/>
        </w:rPr>
        <w:t>招标形式：</w:t>
      </w:r>
      <w:r>
        <w:rPr>
          <w:rFonts w:hint="eastAsia" w:ascii="宋体" w:hAnsi="宋体" w:eastAsia="宋体" w:cs="宋体"/>
          <w:b/>
          <w:bCs/>
          <w:color w:val="000000"/>
          <w:kern w:val="0"/>
          <w:sz w:val="24"/>
          <w:szCs w:val="24"/>
        </w:rPr>
        <w:t>公开招标</w:t>
      </w:r>
      <w:r>
        <w:rPr>
          <w:rFonts w:hint="eastAsia" w:ascii="宋体" w:hAnsi="宋体" w:eastAsia="宋体" w:cs="宋体"/>
          <w:b/>
          <w:bCs/>
          <w:color w:val="000000"/>
          <w:kern w:val="0"/>
          <w:sz w:val="24"/>
          <w:szCs w:val="24"/>
          <w:lang w:val="en-US" w:eastAsia="zh-CN"/>
        </w:rPr>
        <w:t xml:space="preserve"> </w:t>
      </w:r>
    </w:p>
    <w:p w14:paraId="678C5D4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960" w:rightChars="0" w:firstLine="482" w:firstLineChars="200"/>
        <w:textAlignment w:val="auto"/>
        <w:rPr>
          <w:rFonts w:hint="default" w:ascii="宋体" w:hAnsi="宋体" w:eastAsia="宋体" w:cs="宋体"/>
          <w:b/>
          <w:bCs/>
          <w:color w:val="000000"/>
          <w:kern w:val="0"/>
          <w:sz w:val="24"/>
          <w:szCs w:val="24"/>
          <w:lang w:val="en-US" w:eastAsia="zh-CN"/>
        </w:rPr>
      </w:pPr>
      <w:r>
        <w:rPr>
          <w:rFonts w:hint="eastAsia" w:ascii="宋体" w:hAnsi="宋体" w:eastAsia="宋体" w:cs="宋体"/>
          <w:b/>
          <w:bCs/>
          <w:sz w:val="24"/>
          <w:szCs w:val="24"/>
          <w:lang w:val="en-US" w:eastAsia="zh-CN"/>
        </w:rPr>
        <w:t>招标</w:t>
      </w:r>
      <w:r>
        <w:rPr>
          <w:rFonts w:hint="eastAsia" w:ascii="宋体" w:hAnsi="宋体" w:eastAsia="宋体" w:cs="宋体"/>
          <w:b/>
          <w:bCs/>
          <w:sz w:val="24"/>
          <w:szCs w:val="24"/>
        </w:rPr>
        <w:t>编号：ZBGL2026100003</w:t>
      </w:r>
    </w:p>
    <w:p w14:paraId="1F5DA15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bCs/>
          <w:sz w:val="24"/>
          <w:szCs w:val="24"/>
          <w:lang w:val="en-US" w:eastAsia="zh-CN"/>
        </w:rPr>
      </w:pPr>
      <w:r>
        <w:rPr>
          <w:rFonts w:hint="eastAsia" w:ascii="宋体" w:hAnsi="宋体" w:eastAsia="宋体" w:cs="宋体"/>
          <w:b/>
          <w:bCs/>
          <w:color w:val="000000"/>
          <w:kern w:val="0"/>
          <w:sz w:val="24"/>
          <w:szCs w:val="24"/>
          <w:lang w:val="en-US" w:eastAsia="zh-CN"/>
        </w:rPr>
        <w:t xml:space="preserve">    </w:t>
      </w:r>
      <w:r>
        <w:rPr>
          <w:rFonts w:hint="eastAsia" w:ascii="宋体" w:hAnsi="宋体" w:eastAsia="宋体" w:cs="宋体"/>
          <w:b/>
          <w:bCs/>
          <w:sz w:val="24"/>
          <w:szCs w:val="24"/>
          <w:lang w:val="en-US" w:eastAsia="zh-CN"/>
        </w:rPr>
        <w:t>评标方式：技术标入围，合理最低价格中标</w:t>
      </w:r>
    </w:p>
    <w:p w14:paraId="738C13D1">
      <w:pPr>
        <w:pStyle w:val="4"/>
        <w:ind w:firstLine="482" w:firstLineChars="200"/>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商务报价不得高于4.8251万元（含税）</w:t>
      </w:r>
    </w:p>
    <w:p w14:paraId="0E22A1B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sz w:val="24"/>
          <w:szCs w:val="24"/>
          <w:highlight w:val="none"/>
        </w:rPr>
        <w:t>本着公平、公正、公开的原则，在满足技术要求的前提下，</w:t>
      </w:r>
      <w:r>
        <w:rPr>
          <w:rFonts w:hint="eastAsia" w:ascii="宋体" w:hAnsi="宋体" w:eastAsia="宋体" w:cs="宋体"/>
          <w:b/>
          <w:bCs/>
          <w:color w:val="000000"/>
          <w:sz w:val="24"/>
          <w:szCs w:val="24"/>
          <w:highlight w:val="none"/>
          <w:lang w:val="en-US" w:eastAsia="zh-CN"/>
        </w:rPr>
        <w:t>采用综合评标法</w:t>
      </w:r>
      <w:r>
        <w:rPr>
          <w:rFonts w:hint="eastAsia" w:ascii="宋体" w:hAnsi="宋体" w:eastAsia="宋体" w:cs="宋体"/>
          <w:b/>
          <w:bCs/>
          <w:color w:val="000000"/>
          <w:sz w:val="24"/>
          <w:szCs w:val="24"/>
          <w:highlight w:val="none"/>
        </w:rPr>
        <w:t>确定中标人，对未中标单位不做任何解释。</w:t>
      </w:r>
    </w:p>
    <w:p w14:paraId="54E5BEB3">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color w:val="000000"/>
          <w:kern w:val="0"/>
          <w:sz w:val="24"/>
          <w:szCs w:val="24"/>
          <w:lang w:eastAsia="zh-CN"/>
        </w:rPr>
      </w:pPr>
      <w:r>
        <w:rPr>
          <w:rFonts w:hint="eastAsia" w:ascii="宋体" w:hAnsi="宋体" w:cs="宋体"/>
          <w:b/>
          <w:bCs/>
          <w:color w:val="000000"/>
          <w:kern w:val="0"/>
          <w:sz w:val="24"/>
          <w:szCs w:val="24"/>
          <w:lang w:eastAsia="zh-CN"/>
        </w:rPr>
        <w:t>2.</w:t>
      </w:r>
      <w:r>
        <w:rPr>
          <w:rFonts w:hint="eastAsia" w:ascii="宋体" w:hAnsi="宋体" w:eastAsia="宋体" w:cs="宋体"/>
          <w:b/>
          <w:bCs/>
          <w:color w:val="000000"/>
          <w:kern w:val="0"/>
          <w:sz w:val="24"/>
          <w:szCs w:val="24"/>
          <w:lang w:val="en-US" w:eastAsia="zh-CN"/>
        </w:rPr>
        <w:t>项目</w:t>
      </w:r>
      <w:r>
        <w:rPr>
          <w:rFonts w:hint="eastAsia" w:ascii="宋体" w:hAnsi="宋体" w:eastAsia="宋体" w:cs="宋体"/>
          <w:b/>
          <w:bCs/>
          <w:color w:val="000000"/>
          <w:kern w:val="0"/>
          <w:sz w:val="24"/>
          <w:szCs w:val="24"/>
        </w:rPr>
        <w:t>内容</w:t>
      </w:r>
      <w:r>
        <w:rPr>
          <w:rFonts w:hint="eastAsia" w:ascii="宋体" w:hAnsi="宋体" w:eastAsia="宋体" w:cs="宋体"/>
          <w:b/>
          <w:bCs/>
          <w:color w:val="000000"/>
          <w:kern w:val="0"/>
          <w:sz w:val="24"/>
          <w:szCs w:val="24"/>
          <w:lang w:eastAsia="zh-CN"/>
        </w:rPr>
        <w:t>：</w:t>
      </w:r>
    </w:p>
    <w:p w14:paraId="6B7B5A87">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left"/>
        <w:textAlignment w:val="auto"/>
        <w:outlineLvl w:val="9"/>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rPr>
        <w:t>卡车公司车架二部装配车间电泳线</w:t>
      </w:r>
      <w:r>
        <w:rPr>
          <w:rFonts w:hint="eastAsia" w:ascii="宋体" w:hAnsi="宋体" w:eastAsia="宋体" w:cs="宋体"/>
          <w:b/>
          <w:bCs/>
          <w:color w:val="000000"/>
          <w:kern w:val="0"/>
          <w:sz w:val="24"/>
          <w:szCs w:val="24"/>
          <w:lang w:eastAsia="zh-CN"/>
        </w:rPr>
        <w:t>烘干、强冷室在生产过程中产生的</w:t>
      </w:r>
      <w:r>
        <w:rPr>
          <w:rFonts w:hint="eastAsia" w:ascii="宋体" w:hAnsi="宋体" w:eastAsia="宋体" w:cs="宋体"/>
          <w:b/>
          <w:bCs/>
          <w:color w:val="000000"/>
          <w:kern w:val="0"/>
          <w:sz w:val="24"/>
          <w:szCs w:val="24"/>
        </w:rPr>
        <w:t>冷凝烟油遇冷凝结于</w:t>
      </w:r>
      <w:r>
        <w:rPr>
          <w:rFonts w:hint="eastAsia" w:ascii="宋体" w:hAnsi="宋体" w:eastAsia="宋体" w:cs="宋体"/>
          <w:b/>
          <w:bCs/>
          <w:color w:val="000000"/>
          <w:kern w:val="0"/>
          <w:sz w:val="24"/>
          <w:szCs w:val="24"/>
          <w:lang w:eastAsia="zh-CN"/>
        </w:rPr>
        <w:t>厂房顶部</w:t>
      </w:r>
      <w:r>
        <w:rPr>
          <w:rFonts w:hint="eastAsia" w:ascii="宋体" w:hAnsi="宋体" w:eastAsia="宋体" w:cs="宋体"/>
          <w:b/>
          <w:bCs/>
          <w:color w:val="000000"/>
          <w:kern w:val="0"/>
          <w:sz w:val="24"/>
          <w:szCs w:val="24"/>
        </w:rPr>
        <w:t>，伴随棉絮物、积尘黏附聚集</w:t>
      </w:r>
      <w:r>
        <w:rPr>
          <w:rFonts w:hint="eastAsia" w:ascii="宋体" w:hAnsi="宋体" w:eastAsia="宋体" w:cs="宋体"/>
          <w:b/>
          <w:bCs/>
          <w:color w:val="000000"/>
          <w:kern w:val="0"/>
          <w:sz w:val="24"/>
          <w:szCs w:val="24"/>
          <w:lang w:eastAsia="zh-CN"/>
        </w:rPr>
        <w:t>，</w:t>
      </w:r>
      <w:r>
        <w:rPr>
          <w:rFonts w:hint="eastAsia" w:ascii="宋体" w:hAnsi="宋体" w:eastAsia="宋体" w:cs="宋体"/>
          <w:b/>
          <w:bCs/>
          <w:color w:val="000000"/>
          <w:kern w:val="0"/>
          <w:sz w:val="24"/>
          <w:szCs w:val="24"/>
        </w:rPr>
        <w:t>发生火灾风险较高，为防止火灾隐患，对电泳线</w:t>
      </w:r>
      <w:r>
        <w:rPr>
          <w:rFonts w:hint="eastAsia" w:ascii="宋体" w:hAnsi="宋体" w:eastAsia="宋体" w:cs="宋体"/>
          <w:b/>
          <w:bCs/>
          <w:color w:val="000000"/>
          <w:kern w:val="0"/>
          <w:sz w:val="24"/>
          <w:szCs w:val="24"/>
          <w:lang w:eastAsia="zh-CN"/>
        </w:rPr>
        <w:t>烘干、强冷室厂房顶部</w:t>
      </w:r>
      <w:r>
        <w:rPr>
          <w:rFonts w:hint="eastAsia" w:ascii="宋体" w:hAnsi="宋体" w:eastAsia="宋体" w:cs="宋体"/>
          <w:b/>
          <w:bCs/>
          <w:color w:val="000000"/>
          <w:kern w:val="0"/>
          <w:sz w:val="24"/>
          <w:szCs w:val="24"/>
        </w:rPr>
        <w:t>进行</w:t>
      </w:r>
      <w:r>
        <w:rPr>
          <w:rFonts w:hint="eastAsia" w:ascii="宋体" w:hAnsi="宋体" w:eastAsia="宋体" w:cs="宋体"/>
          <w:b/>
          <w:bCs/>
          <w:color w:val="000000"/>
          <w:kern w:val="0"/>
          <w:sz w:val="24"/>
          <w:szCs w:val="24"/>
          <w:lang w:eastAsia="zh-CN"/>
        </w:rPr>
        <w:t>清洁</w:t>
      </w:r>
      <w:r>
        <w:rPr>
          <w:rFonts w:hint="eastAsia" w:ascii="宋体" w:hAnsi="宋体" w:eastAsia="宋体" w:cs="宋体"/>
          <w:b/>
          <w:bCs/>
          <w:color w:val="000000"/>
          <w:kern w:val="0"/>
          <w:sz w:val="24"/>
          <w:szCs w:val="24"/>
        </w:rPr>
        <w:t>，清除生产造成的冷凝烟油</w:t>
      </w:r>
      <w:r>
        <w:rPr>
          <w:rFonts w:hint="eastAsia" w:ascii="宋体" w:hAnsi="宋体" w:eastAsia="宋体" w:cs="宋体"/>
          <w:b/>
          <w:bCs/>
          <w:color w:val="000000"/>
          <w:kern w:val="0"/>
          <w:sz w:val="24"/>
          <w:szCs w:val="24"/>
          <w:lang w:eastAsia="zh-CN"/>
        </w:rPr>
        <w:t>及堆积物。</w:t>
      </w:r>
      <w:r>
        <w:rPr>
          <w:rFonts w:hint="eastAsia" w:ascii="宋体" w:hAnsi="宋体" w:eastAsia="宋体" w:cs="宋体"/>
          <w:b/>
          <w:bCs/>
          <w:color w:val="000000"/>
          <w:kern w:val="0"/>
          <w:sz w:val="24"/>
          <w:szCs w:val="24"/>
          <w:lang w:val="en-US" w:eastAsia="zh-CN"/>
        </w:rPr>
        <w:t>清洁面积：约830</w:t>
      </w:r>
      <w:r>
        <w:rPr>
          <w:rFonts w:hint="eastAsia" w:ascii="宋体" w:hAnsi="宋体" w:eastAsia="宋体" w:cs="宋体"/>
          <w:b/>
          <w:bCs/>
          <w:color w:val="000000"/>
          <w:kern w:val="0"/>
          <w:sz w:val="24"/>
          <w:szCs w:val="24"/>
          <w:lang w:eastAsia="zh-CN"/>
        </w:rPr>
        <w:t>㎡。</w:t>
      </w:r>
    </w:p>
    <w:p w14:paraId="4EF8CD37">
      <w:pPr>
        <w:keepNext w:val="0"/>
        <w:keepLines w:val="0"/>
        <w:pageBreakBefore w:val="0"/>
        <w:widowControl/>
        <w:kinsoku/>
        <w:wordWrap/>
        <w:overflowPunct/>
        <w:topLinePunct w:val="0"/>
        <w:autoSpaceDE/>
        <w:autoSpaceDN/>
        <w:bidi w:val="0"/>
        <w:adjustRightInd w:val="0"/>
        <w:snapToGrid w:val="0"/>
        <w:spacing w:line="360" w:lineRule="auto"/>
        <w:ind w:firstLine="241" w:firstLineChars="100"/>
        <w:jc w:val="left"/>
        <w:textAlignment w:val="auto"/>
        <w:rPr>
          <w:rFonts w:hint="eastAsia" w:ascii="宋体" w:hAnsi="宋体" w:eastAsia="宋体" w:cs="宋体"/>
          <w:b/>
          <w:bCs/>
          <w:color w:val="000000"/>
          <w:kern w:val="0"/>
          <w:sz w:val="24"/>
          <w:szCs w:val="24"/>
        </w:rPr>
      </w:pPr>
      <w:r>
        <w:rPr>
          <w:rFonts w:hint="eastAsia" w:ascii="宋体" w:hAnsi="宋体" w:cs="宋体"/>
          <w:b/>
          <w:bCs/>
          <w:color w:val="000000"/>
          <w:kern w:val="0"/>
          <w:sz w:val="24"/>
          <w:szCs w:val="24"/>
          <w:lang w:eastAsia="zh-CN"/>
        </w:rPr>
        <w:t>3.</w:t>
      </w:r>
      <w:r>
        <w:rPr>
          <w:rFonts w:hint="eastAsia" w:ascii="宋体" w:hAnsi="宋体" w:eastAsia="宋体" w:cs="宋体"/>
          <w:b/>
          <w:bCs/>
          <w:color w:val="000000"/>
          <w:kern w:val="0"/>
          <w:sz w:val="24"/>
          <w:szCs w:val="24"/>
        </w:rPr>
        <w:t>投标方资格要求</w:t>
      </w:r>
      <w:r>
        <w:rPr>
          <w:rFonts w:hint="eastAsia" w:ascii="宋体" w:hAnsi="宋体" w:eastAsia="宋体" w:cs="宋体"/>
          <w:b/>
          <w:bCs/>
          <w:color w:val="000000"/>
          <w:kern w:val="0"/>
          <w:sz w:val="24"/>
          <w:szCs w:val="24"/>
          <w:lang w:val="en-US" w:eastAsia="zh-CN"/>
        </w:rPr>
        <w:t>及维修要求</w:t>
      </w:r>
      <w:r>
        <w:rPr>
          <w:rFonts w:hint="eastAsia" w:ascii="宋体" w:hAnsi="宋体" w:eastAsia="宋体" w:cs="宋体"/>
          <w:b/>
          <w:bCs/>
          <w:color w:val="000000"/>
          <w:kern w:val="0"/>
          <w:sz w:val="24"/>
          <w:szCs w:val="24"/>
        </w:rPr>
        <w:t>：</w:t>
      </w:r>
    </w:p>
    <w:p w14:paraId="7AA3F95B">
      <w:pPr>
        <w:keepNext w:val="0"/>
        <w:keepLines w:val="0"/>
        <w:pageBreakBefore w:val="0"/>
        <w:widowControl/>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r>
        <w:rPr>
          <w:rFonts w:hint="eastAsia" w:ascii="宋体" w:hAnsi="宋体" w:eastAsia="宋体" w:cs="宋体"/>
          <w:b/>
          <w:bCs/>
          <w:color w:val="000000"/>
          <w:kern w:val="0"/>
          <w:sz w:val="24"/>
          <w:szCs w:val="24"/>
          <w:lang w:val="en-US" w:eastAsia="zh-CN"/>
        </w:rPr>
        <w:t xml:space="preserve"> </w:t>
      </w:r>
      <w:r>
        <w:rPr>
          <w:rFonts w:hint="eastAsia" w:ascii="宋体" w:hAnsi="宋体" w:eastAsia="宋体" w:cs="宋体"/>
          <w:b/>
          <w:bCs/>
          <w:color w:val="000000"/>
          <w:kern w:val="0"/>
          <w:sz w:val="24"/>
          <w:szCs w:val="24"/>
        </w:rPr>
        <w:t>招标方通过公开招标寻找能够提供良好服务的厂家作为本项目的投标方。为此，招标方要求投标方满足以下要求。</w:t>
      </w:r>
    </w:p>
    <w:p w14:paraId="08648794">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3.1资质要求</w:t>
      </w:r>
    </w:p>
    <w:p w14:paraId="04C7141B">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①公司注册资本不少于200万元（人民币）；公司成立三年以上；</w:t>
      </w:r>
    </w:p>
    <w:p w14:paraId="74155BE7">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②投标方有相关工作经历和成功的类似工程案例；</w:t>
      </w:r>
    </w:p>
    <w:p w14:paraId="78360856">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③在社会上和重汽集团内的</w:t>
      </w:r>
      <w:r>
        <w:rPr>
          <w:rFonts w:hint="eastAsia" w:ascii="宋体" w:hAnsi="宋体" w:cs="宋体"/>
          <w:b/>
          <w:bCs/>
          <w:sz w:val="24"/>
          <w:szCs w:val="24"/>
          <w:lang w:eastAsia="zh-CN"/>
        </w:rPr>
        <w:t>其他</w:t>
      </w:r>
      <w:r>
        <w:rPr>
          <w:rFonts w:hint="eastAsia" w:ascii="宋体" w:hAnsi="宋体" w:eastAsia="宋体" w:cs="宋体"/>
          <w:b/>
          <w:bCs/>
          <w:sz w:val="24"/>
          <w:szCs w:val="24"/>
        </w:rPr>
        <w:t>招标过程中没有不良行为记录；无招标违规、谎报年度报告信息、提供虚假资质资料等行为和行政处罚记录；</w:t>
      </w:r>
    </w:p>
    <w:p w14:paraId="13E398B7">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④公司财务良好，经营稳定</w:t>
      </w:r>
      <w:r>
        <w:rPr>
          <w:rFonts w:hint="eastAsia" w:ascii="宋体" w:hAnsi="宋体" w:cs="宋体"/>
          <w:b/>
          <w:bCs/>
          <w:sz w:val="24"/>
          <w:szCs w:val="24"/>
          <w:lang w:eastAsia="zh-CN"/>
        </w:rPr>
        <w:t>，具</w:t>
      </w:r>
      <w:r>
        <w:rPr>
          <w:rFonts w:hint="eastAsia" w:ascii="宋体" w:hAnsi="宋体" w:eastAsia="宋体" w:cs="宋体"/>
          <w:b/>
          <w:bCs/>
          <w:sz w:val="24"/>
          <w:szCs w:val="24"/>
        </w:rPr>
        <w:t>有全面履约的能力；供方之间有良好的竞争关系；</w:t>
      </w:r>
    </w:p>
    <w:p w14:paraId="3BC03C89">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⑤投标单位应具有良好的商业信誉，没有被处于责令停产、财产被冻结、接管、破产</w:t>
      </w:r>
      <w:r>
        <w:rPr>
          <w:rFonts w:hint="eastAsia" w:ascii="宋体" w:hAnsi="宋体" w:cs="宋体"/>
          <w:b/>
          <w:bCs/>
          <w:sz w:val="24"/>
          <w:szCs w:val="24"/>
          <w:lang w:eastAsia="zh-CN"/>
        </w:rPr>
        <w:t>且</w:t>
      </w:r>
      <w:r>
        <w:rPr>
          <w:rFonts w:hint="eastAsia" w:ascii="宋体" w:hAnsi="宋体" w:eastAsia="宋体" w:cs="宋体"/>
          <w:b/>
          <w:bCs/>
          <w:sz w:val="24"/>
          <w:szCs w:val="24"/>
        </w:rPr>
        <w:t>财务状况良好。</w:t>
      </w:r>
    </w:p>
    <w:p w14:paraId="2EE3087B">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投标单位未在“信用中国”网站</w:t>
      </w:r>
      <w:r>
        <w:rPr>
          <w:rFonts w:hint="eastAsia" w:ascii="宋体" w:hAnsi="宋体" w:cs="宋体"/>
          <w:b/>
          <w:bCs/>
          <w:sz w:val="24"/>
          <w:szCs w:val="24"/>
          <w:lang w:eastAsia="zh-CN"/>
        </w:rPr>
        <w:t>（</w:t>
      </w:r>
      <w:r>
        <w:rPr>
          <w:rFonts w:hint="eastAsia" w:ascii="宋体" w:hAnsi="宋体" w:eastAsia="宋体" w:cs="宋体"/>
          <w:b/>
          <w:bCs/>
          <w:sz w:val="24"/>
          <w:szCs w:val="24"/>
        </w:rPr>
        <w:t>www.creditchina.gov.cn）或各级信用信</w:t>
      </w:r>
    </w:p>
    <w:p w14:paraId="197E2019">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息共享平台列入失信被执行人名单。</w:t>
      </w:r>
    </w:p>
    <w:p w14:paraId="44F876AA">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⑥投标方的直接或间接股东、法定代表人、董事、监事、高管非重汽员工及其亲属；</w:t>
      </w:r>
    </w:p>
    <w:p w14:paraId="666BF47C">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⑦应签订“安全协议书”明确双方安全责任与义务；严禁拍照；</w:t>
      </w:r>
    </w:p>
    <w:p w14:paraId="31A2881B">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⑧维修队伍中主要作业人员必须具有合规的特种设备作业人员证，主要负责人应持有特种设备安全管理人员证；危险作业（登高、动火、临时线等）应经审批后实施。</w:t>
      </w:r>
    </w:p>
    <w:p w14:paraId="688E3D09">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jc w:val="left"/>
        <w:textAlignment w:val="baseline"/>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内容如下：详细内容</w:t>
      </w:r>
      <w:r>
        <w:rPr>
          <w:rFonts w:hint="eastAsia" w:ascii="宋体" w:hAnsi="宋体" w:cs="宋体"/>
          <w:b/>
          <w:bCs/>
          <w:sz w:val="24"/>
          <w:szCs w:val="24"/>
          <w:lang w:val="en-US" w:eastAsia="zh-CN"/>
        </w:rPr>
        <w:t>应标成功后看</w:t>
      </w:r>
      <w:r>
        <w:rPr>
          <w:rFonts w:hint="eastAsia" w:ascii="宋体" w:hAnsi="宋体" w:eastAsia="宋体" w:cs="宋体"/>
          <w:b/>
          <w:bCs/>
          <w:sz w:val="24"/>
          <w:szCs w:val="24"/>
          <w:lang w:val="en-US" w:eastAsia="zh-CN"/>
        </w:rPr>
        <w:t>招标书</w:t>
      </w:r>
    </w:p>
    <w:p w14:paraId="14A688C4">
      <w:pPr>
        <w:keepNext w:val="0"/>
        <w:keepLines w:val="0"/>
        <w:pageBreakBefore w:val="0"/>
        <w:widowControl w:val="0"/>
        <w:kinsoku/>
        <w:wordWrap/>
        <w:overflowPunct/>
        <w:topLinePunct w:val="0"/>
        <w:autoSpaceDE/>
        <w:autoSpaceDN/>
        <w:bidi w:val="0"/>
        <w:adjustRightInd/>
        <w:snapToGrid/>
        <w:spacing w:line="360" w:lineRule="auto"/>
        <w:ind w:firstLine="241" w:firstLineChars="100"/>
        <w:jc w:val="left"/>
        <w:textAlignment w:val="auto"/>
        <w:outlineLvl w:val="1"/>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4.</w:t>
      </w:r>
      <w:r>
        <w:rPr>
          <w:rFonts w:hint="eastAsia" w:ascii="宋体" w:hAnsi="宋体" w:eastAsia="宋体" w:cs="宋体"/>
          <w:b/>
          <w:bCs/>
          <w:sz w:val="24"/>
          <w:szCs w:val="24"/>
          <w:lang w:val="en-US" w:eastAsia="zh-CN"/>
        </w:rPr>
        <w:t>厂房清洁内容：</w:t>
      </w:r>
    </w:p>
    <w:tbl>
      <w:tblPr>
        <w:tblStyle w:val="8"/>
        <w:tblW w:w="4717" w:type="pct"/>
        <w:tblInd w:w="3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1173"/>
        <w:gridCol w:w="2982"/>
        <w:gridCol w:w="3295"/>
      </w:tblGrid>
      <w:tr w14:paraId="0ED2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89" w:type="dxa"/>
            <w:noWrap w:val="0"/>
            <w:vAlign w:val="center"/>
          </w:tcPr>
          <w:p w14:paraId="722743F9">
            <w:pPr>
              <w:keepNext w:val="0"/>
              <w:keepLines w:val="0"/>
              <w:widowControl/>
              <w:suppressLineNumbers w:val="0"/>
              <w:jc w:val="center"/>
              <w:textAlignment w:val="center"/>
              <w:rPr>
                <w:rFonts w:hint="eastAsia" w:ascii="宋体" w:hAnsi="宋体" w:eastAsia="宋体" w:cs="宋体"/>
                <w:b/>
                <w:bCs/>
                <w:sz w:val="18"/>
                <w:szCs w:val="18"/>
                <w:highlight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序号</w:t>
            </w:r>
          </w:p>
        </w:tc>
        <w:tc>
          <w:tcPr>
            <w:tcW w:w="1371" w:type="dxa"/>
            <w:noWrap w:val="0"/>
            <w:vAlign w:val="center"/>
          </w:tcPr>
          <w:p w14:paraId="1ABCF9E5">
            <w:pPr>
              <w:keepNext w:val="0"/>
              <w:keepLines w:val="0"/>
              <w:widowControl/>
              <w:suppressLineNumbers w:val="0"/>
              <w:jc w:val="center"/>
              <w:textAlignment w:val="center"/>
              <w:rPr>
                <w:rFonts w:hint="eastAsia" w:ascii="宋体" w:hAnsi="宋体" w:eastAsia="宋体" w:cs="宋体"/>
                <w:b/>
                <w:bCs/>
                <w:sz w:val="18"/>
                <w:szCs w:val="18"/>
                <w:highlight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清洁范围</w:t>
            </w:r>
          </w:p>
        </w:tc>
        <w:tc>
          <w:tcPr>
            <w:tcW w:w="3487" w:type="dxa"/>
            <w:noWrap w:val="0"/>
            <w:vAlign w:val="center"/>
          </w:tcPr>
          <w:p w14:paraId="0B911DCF">
            <w:pPr>
              <w:keepNext w:val="0"/>
              <w:keepLines w:val="0"/>
              <w:widowControl/>
              <w:suppressLineNumbers w:val="0"/>
              <w:jc w:val="center"/>
              <w:textAlignment w:val="center"/>
              <w:rPr>
                <w:rFonts w:hint="eastAsia" w:ascii="宋体" w:hAnsi="宋体" w:eastAsia="宋体" w:cs="宋体"/>
                <w:b/>
                <w:bCs/>
                <w:sz w:val="18"/>
                <w:szCs w:val="18"/>
                <w:highlight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清洁对象</w:t>
            </w:r>
          </w:p>
        </w:tc>
        <w:tc>
          <w:tcPr>
            <w:tcW w:w="3853" w:type="dxa"/>
            <w:noWrap w:val="0"/>
            <w:vAlign w:val="center"/>
          </w:tcPr>
          <w:p w14:paraId="52A312B4">
            <w:pPr>
              <w:keepNext w:val="0"/>
              <w:keepLines w:val="0"/>
              <w:widowControl/>
              <w:suppressLineNumbers w:val="0"/>
              <w:jc w:val="center"/>
              <w:textAlignment w:val="center"/>
              <w:rPr>
                <w:rFonts w:hint="eastAsia" w:ascii="宋体" w:hAnsi="宋体" w:eastAsia="宋体" w:cs="宋体"/>
                <w:b/>
                <w:bCs/>
                <w:sz w:val="18"/>
                <w:szCs w:val="18"/>
                <w:highlight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质量要求</w:t>
            </w:r>
          </w:p>
        </w:tc>
      </w:tr>
      <w:tr w14:paraId="5049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89" w:type="dxa"/>
            <w:noWrap w:val="0"/>
            <w:vAlign w:val="center"/>
          </w:tcPr>
          <w:p w14:paraId="0E94634C">
            <w:pPr>
              <w:keepNext w:val="0"/>
              <w:keepLines w:val="0"/>
              <w:widowControl/>
              <w:suppressLineNumbers w:val="0"/>
              <w:jc w:val="center"/>
              <w:textAlignment w:val="center"/>
              <w:rPr>
                <w:rFonts w:hint="eastAsia" w:ascii="宋体" w:hAnsi="宋体" w:eastAsia="宋体" w:cs="宋体"/>
                <w:b/>
                <w:bCs/>
                <w:sz w:val="18"/>
                <w:szCs w:val="18"/>
                <w:highlight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1</w:t>
            </w:r>
          </w:p>
        </w:tc>
        <w:tc>
          <w:tcPr>
            <w:tcW w:w="1371" w:type="dxa"/>
            <w:noWrap w:val="0"/>
            <w:vAlign w:val="center"/>
          </w:tcPr>
          <w:p w14:paraId="0412B9F7">
            <w:pPr>
              <w:keepNext w:val="0"/>
              <w:keepLines w:val="0"/>
              <w:widowControl/>
              <w:suppressLineNumbers w:val="0"/>
              <w:jc w:val="center"/>
              <w:textAlignment w:val="center"/>
              <w:rPr>
                <w:rFonts w:hint="eastAsia" w:ascii="宋体" w:hAnsi="宋体" w:eastAsia="宋体" w:cs="宋体"/>
                <w:b/>
                <w:bCs/>
                <w:sz w:val="18"/>
                <w:szCs w:val="18"/>
                <w:highlight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烘干</w:t>
            </w:r>
            <w:r>
              <w:rPr>
                <w:rFonts w:hint="eastAsia" w:ascii="宋体" w:hAnsi="宋体" w:cs="宋体"/>
                <w:b w:val="0"/>
                <w:bCs w:val="0"/>
                <w:i w:val="0"/>
                <w:iCs w:val="0"/>
                <w:color w:val="000000"/>
                <w:kern w:val="0"/>
                <w:sz w:val="18"/>
                <w:szCs w:val="18"/>
                <w:u w:val="none"/>
                <w:lang w:val="en-US" w:eastAsia="zh-CN" w:bidi="ar"/>
              </w:rPr>
              <w:t>、强冷</w:t>
            </w:r>
            <w:r>
              <w:rPr>
                <w:rFonts w:hint="eastAsia" w:ascii="宋体" w:hAnsi="宋体" w:eastAsia="宋体" w:cs="宋体"/>
                <w:b w:val="0"/>
                <w:bCs w:val="0"/>
                <w:i w:val="0"/>
                <w:iCs w:val="0"/>
                <w:color w:val="000000"/>
                <w:kern w:val="0"/>
                <w:sz w:val="18"/>
                <w:szCs w:val="18"/>
                <w:u w:val="none"/>
                <w:lang w:val="en-US" w:eastAsia="zh-CN" w:bidi="ar"/>
              </w:rPr>
              <w:t>室</w:t>
            </w:r>
          </w:p>
        </w:tc>
        <w:tc>
          <w:tcPr>
            <w:tcW w:w="3487" w:type="dxa"/>
            <w:noWrap w:val="0"/>
            <w:vAlign w:val="center"/>
          </w:tcPr>
          <w:p w14:paraId="22649311">
            <w:pPr>
              <w:keepNext w:val="0"/>
              <w:keepLines w:val="0"/>
              <w:widowControl/>
              <w:suppressLineNumbers w:val="0"/>
              <w:jc w:val="center"/>
              <w:textAlignment w:val="center"/>
              <w:rPr>
                <w:rFonts w:hint="eastAsia" w:ascii="宋体" w:hAnsi="宋体" w:eastAsia="宋体" w:cs="宋体"/>
                <w:b/>
                <w:bCs/>
                <w:sz w:val="18"/>
                <w:szCs w:val="18"/>
                <w:highlight w:val="none"/>
                <w:lang w:val="en-US" w:eastAsia="zh-CN"/>
              </w:rPr>
            </w:pPr>
            <w:r>
              <w:rPr>
                <w:rFonts w:hint="eastAsia" w:ascii="宋体" w:hAnsi="宋体" w:cs="宋体"/>
                <w:b w:val="0"/>
                <w:bCs w:val="0"/>
                <w:i w:val="0"/>
                <w:iCs w:val="0"/>
                <w:color w:val="000000"/>
                <w:kern w:val="0"/>
                <w:sz w:val="18"/>
                <w:szCs w:val="18"/>
                <w:u w:val="none"/>
                <w:lang w:val="en-US" w:eastAsia="zh-CN" w:bidi="ar"/>
              </w:rPr>
              <w:t>厂房顶部烟焦油及堆积物主要污染物：灰尘、漆渣</w:t>
            </w:r>
          </w:p>
        </w:tc>
        <w:tc>
          <w:tcPr>
            <w:tcW w:w="3853" w:type="dxa"/>
            <w:noWrap w:val="0"/>
            <w:vAlign w:val="center"/>
          </w:tcPr>
          <w:p w14:paraId="45B61779">
            <w:pPr>
              <w:keepNext w:val="0"/>
              <w:keepLines w:val="0"/>
              <w:widowControl/>
              <w:suppressLineNumbers w:val="0"/>
              <w:ind w:firstLine="720" w:firstLineChars="400"/>
              <w:jc w:val="left"/>
              <w:textAlignment w:val="center"/>
              <w:rPr>
                <w:rFonts w:hint="eastAsia" w:ascii="宋体" w:hAnsi="宋体" w:eastAsia="宋体" w:cs="宋体"/>
                <w:b/>
                <w:bCs/>
                <w:sz w:val="18"/>
                <w:szCs w:val="18"/>
                <w:highlight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无明显油污</w:t>
            </w:r>
            <w:r>
              <w:rPr>
                <w:rFonts w:hint="eastAsia" w:ascii="宋体" w:hAnsi="宋体" w:cs="宋体"/>
                <w:b w:val="0"/>
                <w:bCs w:val="0"/>
                <w:i w:val="0"/>
                <w:iCs w:val="0"/>
                <w:color w:val="000000"/>
                <w:kern w:val="0"/>
                <w:sz w:val="18"/>
                <w:szCs w:val="18"/>
                <w:u w:val="none"/>
                <w:lang w:val="en-US" w:eastAsia="zh-CN" w:bidi="ar"/>
              </w:rPr>
              <w:t>及堆积物</w:t>
            </w:r>
          </w:p>
        </w:tc>
      </w:tr>
    </w:tbl>
    <w:p w14:paraId="5A6CA7A6">
      <w:pPr>
        <w:pStyle w:val="11"/>
        <w:keepNext w:val="0"/>
        <w:keepLines w:val="0"/>
        <w:pageBreakBefore w:val="0"/>
        <w:widowControl w:val="0"/>
        <w:numPr>
          <w:ilvl w:val="0"/>
          <w:numId w:val="0"/>
        </w:numPr>
        <w:kinsoku/>
        <w:wordWrap/>
        <w:overflowPunct/>
        <w:topLinePunct w:val="0"/>
        <w:bidi w:val="0"/>
        <w:spacing w:line="360" w:lineRule="auto"/>
        <w:ind w:leftChars="0"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w:t>
      </w:r>
      <w:r>
        <w:rPr>
          <w:rFonts w:hint="eastAsia" w:ascii="宋体" w:hAnsi="宋体" w:cs="宋体"/>
          <w:b/>
          <w:bCs/>
          <w:sz w:val="24"/>
          <w:szCs w:val="24"/>
          <w:lang w:val="en-US" w:eastAsia="zh-CN"/>
        </w:rPr>
        <w:t>1</w:t>
      </w:r>
      <w:r>
        <w:rPr>
          <w:rFonts w:hint="eastAsia" w:ascii="宋体" w:hAnsi="宋体" w:eastAsia="宋体" w:cs="宋体"/>
          <w:b/>
          <w:bCs/>
          <w:sz w:val="24"/>
          <w:szCs w:val="24"/>
          <w:lang w:val="en-US" w:eastAsia="zh-CN"/>
        </w:rPr>
        <w:t>按国家安全生产的有关法规组织生产，业主方安全管理人员将对生产过程进行监督、检查，建立处罚制度。如果施工方在规定的期限内不采取措施消除安全隐患，业主有权要求施工方停工整改。由施工方承担发生的费用，工期不予顺延。</w:t>
      </w:r>
    </w:p>
    <w:p w14:paraId="4837AFB9">
      <w:pPr>
        <w:pStyle w:val="11"/>
        <w:keepNext w:val="0"/>
        <w:keepLines w:val="0"/>
        <w:pageBreakBefore w:val="0"/>
        <w:widowControl w:val="0"/>
        <w:numPr>
          <w:ilvl w:val="0"/>
          <w:numId w:val="0"/>
        </w:numPr>
        <w:kinsoku/>
        <w:wordWrap/>
        <w:overflowPunct/>
        <w:topLinePunct w:val="0"/>
        <w:bidi w:val="0"/>
        <w:spacing w:line="360" w:lineRule="auto"/>
        <w:ind w:leftChars="0"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w:t>
      </w: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保洁过程中所有清洁用品及保洁设备由承揽方负责，清洁用品对设备无腐蚀性，保洁时对现场重要设备及电子设备做好防护工作，不得对现场的设备造成损坏，产生危废及垃圾，承揽方按照委托方的要求进行存放和合规处置。</w:t>
      </w:r>
    </w:p>
    <w:p w14:paraId="03BF86AF">
      <w:pPr>
        <w:pStyle w:val="11"/>
        <w:keepNext w:val="0"/>
        <w:keepLines w:val="0"/>
        <w:pageBreakBefore w:val="0"/>
        <w:widowControl w:val="0"/>
        <w:numPr>
          <w:ilvl w:val="0"/>
          <w:numId w:val="0"/>
        </w:numPr>
        <w:kinsoku/>
        <w:wordWrap/>
        <w:overflowPunct/>
        <w:topLinePunct w:val="0"/>
        <w:bidi w:val="0"/>
        <w:spacing w:line="360" w:lineRule="auto"/>
        <w:ind w:leftChars="0"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w:t>
      </w:r>
      <w:r>
        <w:rPr>
          <w:rFonts w:hint="eastAsia" w:ascii="宋体" w:hAnsi="宋体" w:cs="宋体"/>
          <w:b/>
          <w:bCs/>
          <w:sz w:val="24"/>
          <w:szCs w:val="24"/>
          <w:lang w:val="en-US" w:eastAsia="zh-CN"/>
        </w:rPr>
        <w:t>3</w:t>
      </w:r>
      <w:r>
        <w:rPr>
          <w:rFonts w:hint="eastAsia" w:ascii="宋体" w:hAnsi="宋体" w:eastAsia="宋体" w:cs="宋体"/>
          <w:b/>
          <w:bCs/>
          <w:sz w:val="24"/>
          <w:szCs w:val="24"/>
          <w:lang w:val="en-US" w:eastAsia="zh-CN"/>
        </w:rPr>
        <w:t xml:space="preserve"> 发生重大伤亡或安全事故，施工方应及时处理，并立即按有关规定上报有关部门和业主项目经理，按照政府有关部门要求处理善后工作，由事故责任方承担发生的费用。</w:t>
      </w:r>
    </w:p>
    <w:p w14:paraId="7559A8AC">
      <w:pPr>
        <w:pStyle w:val="11"/>
        <w:keepNext w:val="0"/>
        <w:keepLines w:val="0"/>
        <w:pageBreakBefore w:val="0"/>
        <w:widowControl w:val="0"/>
        <w:numPr>
          <w:ilvl w:val="0"/>
          <w:numId w:val="0"/>
        </w:numPr>
        <w:kinsoku/>
        <w:wordWrap/>
        <w:overflowPunct/>
        <w:topLinePunct w:val="0"/>
        <w:bidi w:val="0"/>
        <w:spacing w:line="360" w:lineRule="auto"/>
        <w:ind w:leftChars="0"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w:t>
      </w:r>
      <w:r>
        <w:rPr>
          <w:rFonts w:hint="eastAsia" w:ascii="宋体" w:hAnsi="宋体" w:cs="宋体"/>
          <w:b/>
          <w:bCs/>
          <w:sz w:val="24"/>
          <w:szCs w:val="24"/>
          <w:lang w:val="en-US" w:eastAsia="zh-CN"/>
        </w:rPr>
        <w:t>4</w:t>
      </w:r>
      <w:r>
        <w:rPr>
          <w:rFonts w:hint="eastAsia" w:ascii="宋体" w:hAnsi="宋体" w:eastAsia="宋体" w:cs="宋体"/>
          <w:b/>
          <w:bCs/>
          <w:sz w:val="24"/>
          <w:szCs w:val="24"/>
          <w:lang w:val="en-US" w:eastAsia="zh-CN"/>
        </w:rPr>
        <w:t xml:space="preserve"> 施工过</w:t>
      </w:r>
      <w:r>
        <w:rPr>
          <w:rFonts w:hint="eastAsia" w:ascii="宋体" w:hAnsi="宋体" w:cs="宋体"/>
          <w:b/>
          <w:bCs/>
          <w:sz w:val="24"/>
          <w:szCs w:val="24"/>
          <w:lang w:val="en-US" w:eastAsia="zh-CN"/>
        </w:rPr>
        <w:t>程中</w:t>
      </w:r>
      <w:r>
        <w:rPr>
          <w:rFonts w:hint="eastAsia" w:ascii="宋体" w:hAnsi="宋体" w:eastAsia="宋体" w:cs="宋体"/>
          <w:b/>
          <w:bCs/>
          <w:sz w:val="24"/>
          <w:szCs w:val="24"/>
          <w:lang w:val="en-US" w:eastAsia="zh-CN"/>
        </w:rPr>
        <w:t>需要对隐蔽部分进行拍照，</w:t>
      </w:r>
      <w:r>
        <w:rPr>
          <w:rFonts w:hint="eastAsia" w:ascii="宋体" w:hAnsi="宋体" w:cs="宋体"/>
          <w:b/>
          <w:bCs/>
          <w:sz w:val="24"/>
          <w:szCs w:val="24"/>
          <w:lang w:val="en-US" w:eastAsia="zh-CN"/>
        </w:rPr>
        <w:t>作为</w:t>
      </w:r>
      <w:r>
        <w:rPr>
          <w:rFonts w:hint="eastAsia" w:ascii="宋体" w:hAnsi="宋体" w:eastAsia="宋体" w:cs="宋体"/>
          <w:b/>
          <w:bCs/>
          <w:sz w:val="24"/>
          <w:szCs w:val="24"/>
          <w:lang w:val="en-US" w:eastAsia="zh-CN"/>
        </w:rPr>
        <w:t>验收依据。</w:t>
      </w:r>
    </w:p>
    <w:p w14:paraId="78B1F953">
      <w:pPr>
        <w:pStyle w:val="11"/>
        <w:keepNext w:val="0"/>
        <w:keepLines w:val="0"/>
        <w:pageBreakBefore w:val="0"/>
        <w:widowControl w:val="0"/>
        <w:numPr>
          <w:ilvl w:val="0"/>
          <w:numId w:val="0"/>
        </w:numPr>
        <w:kinsoku/>
        <w:wordWrap/>
        <w:overflowPunct/>
        <w:topLinePunct w:val="0"/>
        <w:bidi w:val="0"/>
        <w:spacing w:line="360" w:lineRule="auto"/>
        <w:ind w:leftChars="0"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w:t>
      </w:r>
      <w:r>
        <w:rPr>
          <w:rFonts w:hint="eastAsia" w:ascii="宋体" w:hAnsi="宋体" w:cs="宋体"/>
          <w:b/>
          <w:bCs/>
          <w:sz w:val="24"/>
          <w:szCs w:val="24"/>
          <w:lang w:val="en-US" w:eastAsia="zh-CN"/>
        </w:rPr>
        <w:t>5</w:t>
      </w:r>
      <w:r>
        <w:rPr>
          <w:rFonts w:hint="eastAsia" w:ascii="宋体" w:hAnsi="宋体" w:eastAsia="宋体" w:cs="宋体"/>
          <w:b/>
          <w:bCs/>
          <w:sz w:val="24"/>
          <w:szCs w:val="24"/>
          <w:lang w:val="en-US" w:eastAsia="zh-CN"/>
        </w:rPr>
        <w:t xml:space="preserve"> 此项目为交钥匙工程，投标方承担所有材料、保洁设备、运输、人工等费用。</w:t>
      </w:r>
    </w:p>
    <w:p w14:paraId="31790139">
      <w:pPr>
        <w:keepNext w:val="0"/>
        <w:keepLines w:val="0"/>
        <w:pageBreakBefore w:val="0"/>
        <w:widowControl/>
        <w:kinsoku/>
        <w:wordWrap/>
        <w:overflowPunct/>
        <w:topLinePunct w:val="0"/>
        <w:bidi w:val="0"/>
        <w:spacing w:line="360" w:lineRule="auto"/>
        <w:ind w:firstLine="241" w:firstLineChars="100"/>
        <w:jc w:val="left"/>
        <w:textAlignment w:val="auto"/>
        <w:rPr>
          <w:rFonts w:hint="eastAsia" w:ascii="宋体" w:hAnsi="宋体" w:eastAsia="宋体" w:cs="宋体"/>
          <w:b/>
          <w:bCs/>
          <w:color w:val="000000"/>
          <w:kern w:val="0"/>
          <w:sz w:val="24"/>
          <w:szCs w:val="24"/>
        </w:rPr>
      </w:pPr>
      <w:r>
        <w:rPr>
          <w:rFonts w:hint="eastAsia" w:ascii="宋体" w:hAnsi="宋体" w:cs="宋体"/>
          <w:b/>
          <w:bCs/>
          <w:color w:val="000000"/>
          <w:kern w:val="0"/>
          <w:sz w:val="24"/>
          <w:szCs w:val="24"/>
          <w:lang w:val="en-US" w:eastAsia="zh-CN"/>
        </w:rPr>
        <w:t>5.</w:t>
      </w:r>
      <w:r>
        <w:rPr>
          <w:rFonts w:hint="eastAsia" w:ascii="宋体" w:hAnsi="宋体" w:eastAsia="宋体" w:cs="宋体"/>
          <w:b/>
          <w:bCs/>
          <w:color w:val="000000"/>
          <w:kern w:val="0"/>
          <w:sz w:val="24"/>
          <w:szCs w:val="24"/>
        </w:rPr>
        <w:t>特别要求</w:t>
      </w:r>
    </w:p>
    <w:p w14:paraId="1D60CEA7">
      <w:pPr>
        <w:keepNext w:val="0"/>
        <w:keepLines w:val="0"/>
        <w:pageBreakBefore w:val="0"/>
        <w:widowControl/>
        <w:kinsoku/>
        <w:wordWrap/>
        <w:overflowPunct/>
        <w:topLinePunct w:val="0"/>
        <w:bidi w:val="0"/>
        <w:spacing w:line="360" w:lineRule="auto"/>
        <w:ind w:hanging="420"/>
        <w:jc w:val="left"/>
        <w:textAlignment w:val="auto"/>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rPr>
        <w:t xml:space="preserve">    不接受联合体投标</w:t>
      </w:r>
      <w:r>
        <w:rPr>
          <w:rFonts w:hint="eastAsia" w:ascii="宋体" w:hAnsi="宋体" w:eastAsia="宋体" w:cs="宋体"/>
          <w:b/>
          <w:bCs/>
          <w:color w:val="000000"/>
          <w:kern w:val="0"/>
          <w:sz w:val="24"/>
          <w:szCs w:val="24"/>
          <w:lang w:val="en-US" w:eastAsia="zh-CN"/>
        </w:rPr>
        <w:t>；</w:t>
      </w:r>
      <w:r>
        <w:rPr>
          <w:rFonts w:hint="eastAsia" w:ascii="宋体" w:hAnsi="宋体" w:eastAsia="宋体" w:cs="宋体"/>
          <w:b/>
          <w:bCs/>
          <w:color w:val="auto"/>
          <w:sz w:val="24"/>
          <w:szCs w:val="24"/>
          <w:highlight w:val="none"/>
          <w:shd w:val="clear" w:color="auto" w:fill="auto"/>
          <w:lang w:val="en-US" w:eastAsia="zh-CN"/>
        </w:rPr>
        <w:t>付款方式和付款比例、合同</w:t>
      </w:r>
      <w:r>
        <w:rPr>
          <w:rFonts w:hint="eastAsia" w:ascii="宋体" w:hAnsi="宋体" w:cs="宋体"/>
          <w:b/>
          <w:bCs/>
          <w:color w:val="auto"/>
          <w:sz w:val="24"/>
          <w:szCs w:val="24"/>
          <w:highlight w:val="none"/>
          <w:shd w:val="clear" w:color="auto" w:fill="auto"/>
          <w:lang w:val="en-US" w:eastAsia="zh-CN"/>
        </w:rPr>
        <w:t>签订</w:t>
      </w:r>
      <w:r>
        <w:rPr>
          <w:rFonts w:hint="eastAsia" w:ascii="宋体" w:hAnsi="宋体" w:eastAsia="宋体" w:cs="宋体"/>
          <w:b/>
          <w:bCs/>
          <w:color w:val="auto"/>
          <w:sz w:val="24"/>
          <w:szCs w:val="24"/>
          <w:highlight w:val="none"/>
          <w:shd w:val="clear" w:color="auto" w:fill="auto"/>
          <w:lang w:val="en-US" w:eastAsia="zh-CN"/>
        </w:rPr>
        <w:t>使用</w:t>
      </w:r>
      <w:r>
        <w:rPr>
          <w:rFonts w:hint="eastAsia" w:ascii="宋体" w:hAnsi="宋体" w:eastAsia="宋体" w:cs="宋体"/>
          <w:b/>
          <w:bCs w:val="0"/>
          <w:sz w:val="24"/>
          <w:szCs w:val="24"/>
        </w:rPr>
        <w:t>电子签约</w:t>
      </w:r>
      <w:r>
        <w:rPr>
          <w:rFonts w:hint="eastAsia" w:ascii="宋体" w:hAnsi="宋体" w:eastAsia="宋体" w:cs="宋体"/>
          <w:b/>
          <w:bCs/>
          <w:color w:val="auto"/>
          <w:sz w:val="24"/>
          <w:szCs w:val="24"/>
          <w:highlight w:val="none"/>
          <w:shd w:val="clear" w:color="auto" w:fill="auto"/>
          <w:lang w:val="en-US" w:eastAsia="zh-CN"/>
        </w:rPr>
        <w:t>不允许偏离。</w:t>
      </w:r>
    </w:p>
    <w:p w14:paraId="2B080575">
      <w:pPr>
        <w:keepNext w:val="0"/>
        <w:keepLines w:val="0"/>
        <w:pageBreakBefore w:val="0"/>
        <w:widowControl/>
        <w:kinsoku/>
        <w:wordWrap/>
        <w:overflowPunct/>
        <w:topLinePunct w:val="0"/>
        <w:bidi w:val="0"/>
        <w:spacing w:line="360" w:lineRule="auto"/>
        <w:ind w:firstLine="241" w:firstLineChars="100"/>
        <w:jc w:val="left"/>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6.</w:t>
      </w:r>
      <w:r>
        <w:rPr>
          <w:rFonts w:hint="eastAsia" w:ascii="宋体" w:hAnsi="宋体" w:eastAsia="宋体" w:cs="宋体"/>
          <w:b/>
          <w:bCs/>
          <w:sz w:val="24"/>
          <w:szCs w:val="24"/>
        </w:rPr>
        <w:t>招标项目报名及文件的获取：</w:t>
      </w:r>
    </w:p>
    <w:p w14:paraId="4E40877C">
      <w:pPr>
        <w:keepNext w:val="0"/>
        <w:keepLines w:val="0"/>
        <w:pageBreakBefore w:val="0"/>
        <w:widowControl/>
        <w:kinsoku/>
        <w:wordWrap/>
        <w:overflowPunct/>
        <w:topLinePunct w:val="0"/>
        <w:bidi w:val="0"/>
        <w:spacing w:line="360" w:lineRule="auto"/>
        <w:ind w:firstLine="241" w:firstLineChars="100"/>
        <w:jc w:val="left"/>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6</w:t>
      </w:r>
      <w:r>
        <w:rPr>
          <w:rFonts w:hint="eastAsia" w:ascii="宋体" w:hAnsi="宋体" w:eastAsia="宋体" w:cs="宋体"/>
          <w:b/>
          <w:bCs/>
          <w:sz w:val="24"/>
          <w:szCs w:val="24"/>
        </w:rPr>
        <w:t>.1</w:t>
      </w:r>
      <w:r>
        <w:rPr>
          <w:rFonts w:hint="eastAsia" w:ascii="宋体" w:hAnsi="宋体" w:eastAsia="宋体" w:cs="宋体"/>
          <w:b/>
          <w:bCs/>
          <w:sz w:val="24"/>
          <w:szCs w:val="24"/>
          <w:lang w:eastAsia="zh-CN"/>
        </w:rPr>
        <w:t>应标</w:t>
      </w:r>
      <w:r>
        <w:rPr>
          <w:rFonts w:hint="eastAsia" w:ascii="宋体" w:hAnsi="宋体" w:eastAsia="宋体" w:cs="宋体"/>
          <w:b/>
          <w:bCs/>
          <w:sz w:val="24"/>
          <w:szCs w:val="24"/>
        </w:rPr>
        <w:t>时间：凡有意参加投标者，请于20</w:t>
      </w:r>
      <w:r>
        <w:rPr>
          <w:rFonts w:hint="eastAsia" w:ascii="宋体" w:hAnsi="宋体" w:eastAsia="宋体" w:cs="宋体"/>
          <w:b/>
          <w:bCs/>
          <w:sz w:val="24"/>
          <w:szCs w:val="24"/>
          <w:lang w:val="en-US" w:eastAsia="zh-CN"/>
        </w:rPr>
        <w:t>26</w:t>
      </w:r>
      <w:r>
        <w:rPr>
          <w:rFonts w:hint="eastAsia" w:ascii="宋体" w:hAnsi="宋体" w:eastAsia="宋体" w:cs="宋体"/>
          <w:b/>
          <w:bCs/>
          <w:sz w:val="24"/>
          <w:szCs w:val="24"/>
        </w:rPr>
        <w:t>年</w:t>
      </w:r>
      <w:r>
        <w:rPr>
          <w:rFonts w:hint="eastAsia" w:ascii="宋体" w:hAnsi="宋体" w:eastAsia="宋体" w:cs="宋体"/>
          <w:b/>
          <w:bCs/>
          <w:sz w:val="24"/>
          <w:szCs w:val="24"/>
          <w:u w:val="single"/>
          <w:lang w:val="en-US" w:eastAsia="zh-CN"/>
        </w:rPr>
        <w:t xml:space="preserve"> </w:t>
      </w:r>
      <w:r>
        <w:rPr>
          <w:rFonts w:hint="eastAsia" w:ascii="宋体" w:hAnsi="宋体" w:cs="宋体"/>
          <w:b/>
          <w:bCs/>
          <w:sz w:val="24"/>
          <w:szCs w:val="24"/>
          <w:u w:val="single"/>
          <w:lang w:val="en-US" w:eastAsia="zh-CN"/>
        </w:rPr>
        <w:t>10</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rPr>
        <w:t>月</w:t>
      </w:r>
      <w:r>
        <w:rPr>
          <w:rFonts w:hint="eastAsia" w:ascii="宋体" w:hAnsi="宋体" w:eastAsia="宋体" w:cs="宋体"/>
          <w:b/>
          <w:bCs/>
          <w:sz w:val="24"/>
          <w:szCs w:val="24"/>
          <w:u w:val="single"/>
          <w:lang w:val="en-US" w:eastAsia="zh-CN"/>
        </w:rPr>
        <w:t xml:space="preserve"> </w:t>
      </w:r>
      <w:r>
        <w:rPr>
          <w:rFonts w:hint="eastAsia" w:ascii="宋体" w:hAnsi="宋体" w:cs="宋体"/>
          <w:b/>
          <w:bCs/>
          <w:sz w:val="24"/>
          <w:szCs w:val="24"/>
          <w:u w:val="single"/>
          <w:lang w:val="en-US" w:eastAsia="zh-CN"/>
        </w:rPr>
        <w:t>16</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rPr>
        <w:t>日</w:t>
      </w:r>
      <w:r>
        <w:rPr>
          <w:rFonts w:hint="eastAsia" w:ascii="宋体" w:hAnsi="宋体" w:eastAsia="宋体" w:cs="宋体"/>
          <w:b/>
          <w:bCs/>
          <w:sz w:val="24"/>
          <w:szCs w:val="24"/>
          <w:lang w:val="en-US" w:eastAsia="zh-CN"/>
        </w:rPr>
        <w:t>上</w:t>
      </w:r>
      <w:r>
        <w:rPr>
          <w:rFonts w:hint="eastAsia" w:ascii="宋体" w:hAnsi="宋体" w:eastAsia="宋体" w:cs="宋体"/>
          <w:b/>
          <w:bCs/>
          <w:sz w:val="24"/>
          <w:szCs w:val="24"/>
        </w:rPr>
        <w:t>午</w:t>
      </w:r>
      <w:r>
        <w:rPr>
          <w:rFonts w:hint="eastAsia" w:ascii="宋体" w:hAnsi="宋体" w:cs="宋体"/>
          <w:b/>
          <w:bCs/>
          <w:sz w:val="24"/>
          <w:szCs w:val="24"/>
          <w:lang w:val="en-US" w:eastAsia="zh-CN"/>
        </w:rPr>
        <w:t>10</w:t>
      </w:r>
      <w:r>
        <w:rPr>
          <w:rFonts w:hint="eastAsia" w:ascii="宋体" w:hAnsi="宋体" w:eastAsia="宋体" w:cs="宋体"/>
          <w:b/>
          <w:bCs/>
          <w:sz w:val="24"/>
          <w:szCs w:val="24"/>
        </w:rPr>
        <w:t>:00前</w:t>
      </w:r>
      <w:r>
        <w:rPr>
          <w:rFonts w:hint="eastAsia" w:ascii="宋体" w:hAnsi="宋体" w:eastAsia="宋体" w:cs="宋体"/>
          <w:b/>
          <w:bCs/>
          <w:sz w:val="24"/>
          <w:szCs w:val="24"/>
          <w:lang w:val="en-US" w:eastAsia="zh-CN"/>
        </w:rPr>
        <w:t>在重汽e采通完成</w:t>
      </w:r>
      <w:r>
        <w:rPr>
          <w:rFonts w:hint="eastAsia" w:ascii="宋体" w:hAnsi="宋体" w:eastAsia="宋体" w:cs="宋体"/>
          <w:b/>
          <w:bCs/>
          <w:sz w:val="24"/>
          <w:szCs w:val="24"/>
          <w:lang w:eastAsia="zh-CN"/>
        </w:rPr>
        <w:t>应标。并</w:t>
      </w:r>
      <w:r>
        <w:rPr>
          <w:rFonts w:hint="eastAsia" w:ascii="宋体" w:hAnsi="宋体" w:eastAsia="宋体" w:cs="宋体"/>
          <w:b/>
          <w:bCs/>
          <w:sz w:val="24"/>
          <w:szCs w:val="24"/>
          <w:lang w:val="en-US" w:eastAsia="zh-CN"/>
        </w:rPr>
        <w:t>按应标要求</w:t>
      </w:r>
      <w:r>
        <w:rPr>
          <w:rFonts w:hint="eastAsia" w:ascii="宋体" w:hAnsi="宋体" w:eastAsia="宋体" w:cs="宋体"/>
          <w:b/>
          <w:bCs/>
          <w:sz w:val="24"/>
          <w:szCs w:val="24"/>
          <w:lang w:eastAsia="zh-CN"/>
        </w:rPr>
        <w:t>递交各种报名手续进行初审。</w:t>
      </w:r>
    </w:p>
    <w:p w14:paraId="7016CBFC">
      <w:pPr>
        <w:keepNext w:val="0"/>
        <w:keepLines w:val="0"/>
        <w:pageBreakBefore w:val="0"/>
        <w:widowControl w:val="0"/>
        <w:kinsoku/>
        <w:wordWrap/>
        <w:overflowPunct/>
        <w:topLinePunct w:val="0"/>
        <w:autoSpaceDE/>
        <w:autoSpaceDN/>
        <w:bidi w:val="0"/>
        <w:adjustRightInd w:val="0"/>
        <w:snapToGrid w:val="0"/>
        <w:spacing w:line="360" w:lineRule="auto"/>
        <w:ind w:left="420" w:leftChars="200" w:firstLine="0" w:firstLineChars="0"/>
        <w:textAlignment w:val="auto"/>
        <w:rPr>
          <w:rFonts w:hint="eastAsia" w:ascii="宋体" w:hAnsi="宋体" w:eastAsia="宋体" w:cs="宋体"/>
          <w:b/>
          <w:bCs/>
          <w:color w:val="FF0000"/>
          <w:sz w:val="21"/>
          <w:szCs w:val="21"/>
        </w:rPr>
      </w:pPr>
      <w:r>
        <w:rPr>
          <w:rFonts w:hint="eastAsia" w:ascii="宋体" w:hAnsi="宋体" w:eastAsia="宋体" w:cs="宋体"/>
          <w:b/>
          <w:bCs/>
          <w:color w:val="FF0000"/>
          <w:sz w:val="21"/>
          <w:szCs w:val="21"/>
        </w:rPr>
        <w:t>应标时间：202</w:t>
      </w:r>
      <w:r>
        <w:rPr>
          <w:rFonts w:hint="eastAsia" w:ascii="宋体" w:hAnsi="宋体" w:eastAsia="宋体" w:cs="宋体"/>
          <w:b/>
          <w:bCs/>
          <w:color w:val="FF0000"/>
          <w:sz w:val="21"/>
          <w:szCs w:val="21"/>
          <w:lang w:val="en-US" w:eastAsia="zh-CN"/>
        </w:rPr>
        <w:t>6</w:t>
      </w:r>
      <w:r>
        <w:rPr>
          <w:rFonts w:hint="eastAsia" w:ascii="宋体" w:hAnsi="宋体" w:eastAsia="宋体" w:cs="宋体"/>
          <w:b/>
          <w:bCs/>
          <w:color w:val="FF0000"/>
          <w:sz w:val="21"/>
          <w:szCs w:val="21"/>
        </w:rPr>
        <w:t>年</w:t>
      </w:r>
      <w:r>
        <w:rPr>
          <w:rFonts w:hint="eastAsia" w:ascii="宋体" w:hAnsi="宋体" w:cs="宋体"/>
          <w:b/>
          <w:bCs/>
          <w:color w:val="FF0000"/>
          <w:sz w:val="21"/>
          <w:szCs w:val="21"/>
          <w:lang w:val="en-US" w:eastAsia="zh-CN"/>
        </w:rPr>
        <w:t>10</w:t>
      </w:r>
      <w:r>
        <w:rPr>
          <w:rFonts w:hint="eastAsia" w:ascii="宋体" w:hAnsi="宋体" w:eastAsia="宋体" w:cs="宋体"/>
          <w:b/>
          <w:bCs/>
          <w:color w:val="FF0000"/>
          <w:sz w:val="21"/>
          <w:szCs w:val="21"/>
          <w:lang w:val="en-US" w:eastAsia="zh-CN"/>
        </w:rPr>
        <w:t>月</w:t>
      </w:r>
      <w:r>
        <w:rPr>
          <w:rFonts w:hint="eastAsia" w:ascii="宋体" w:hAnsi="宋体" w:cs="宋体"/>
          <w:b/>
          <w:bCs/>
          <w:color w:val="FF0000"/>
          <w:sz w:val="21"/>
          <w:szCs w:val="21"/>
          <w:lang w:val="en-US" w:eastAsia="zh-CN"/>
        </w:rPr>
        <w:t>8</w:t>
      </w:r>
      <w:r>
        <w:rPr>
          <w:rFonts w:hint="eastAsia" w:ascii="宋体" w:hAnsi="宋体" w:eastAsia="宋体" w:cs="宋体"/>
          <w:b/>
          <w:bCs/>
          <w:color w:val="FF0000"/>
          <w:sz w:val="21"/>
          <w:szCs w:val="21"/>
        </w:rPr>
        <w:t>日</w:t>
      </w:r>
      <w:r>
        <w:rPr>
          <w:rFonts w:hint="eastAsia" w:ascii="宋体" w:hAnsi="宋体" w:eastAsia="宋体" w:cs="宋体"/>
          <w:b/>
          <w:bCs/>
          <w:color w:val="FF0000"/>
          <w:sz w:val="21"/>
          <w:szCs w:val="21"/>
          <w:lang w:val="en-US" w:eastAsia="zh-CN"/>
        </w:rPr>
        <w:t>9</w:t>
      </w:r>
      <w:r>
        <w:rPr>
          <w:rFonts w:hint="eastAsia" w:ascii="宋体" w:hAnsi="宋体" w:eastAsia="宋体" w:cs="宋体"/>
          <w:b/>
          <w:bCs/>
          <w:color w:val="FF0000"/>
          <w:sz w:val="21"/>
          <w:szCs w:val="21"/>
        </w:rPr>
        <w:t>:00时</w:t>
      </w:r>
      <w:r>
        <w:rPr>
          <w:rFonts w:hint="eastAsia" w:ascii="宋体" w:hAnsi="宋体" w:cs="宋体"/>
          <w:b/>
          <w:bCs/>
          <w:color w:val="FF0000"/>
          <w:sz w:val="21"/>
          <w:szCs w:val="21"/>
          <w:lang w:eastAsia="zh-CN"/>
        </w:rPr>
        <w:t>－</w:t>
      </w:r>
      <w:r>
        <w:rPr>
          <w:rFonts w:hint="eastAsia" w:ascii="宋体" w:hAnsi="宋体" w:eastAsia="宋体" w:cs="宋体"/>
          <w:b/>
          <w:bCs/>
          <w:color w:val="FF0000"/>
          <w:sz w:val="21"/>
          <w:szCs w:val="21"/>
          <w:lang w:val="en-US" w:eastAsia="zh-CN"/>
        </w:rPr>
        <w:t>-2026年</w:t>
      </w:r>
      <w:r>
        <w:rPr>
          <w:rFonts w:hint="eastAsia" w:ascii="宋体" w:hAnsi="宋体" w:cs="宋体"/>
          <w:b/>
          <w:bCs/>
          <w:color w:val="FF0000"/>
          <w:sz w:val="21"/>
          <w:szCs w:val="21"/>
          <w:lang w:val="en-US" w:eastAsia="zh-CN"/>
        </w:rPr>
        <w:t>10</w:t>
      </w:r>
      <w:r>
        <w:rPr>
          <w:rFonts w:hint="eastAsia" w:ascii="宋体" w:hAnsi="宋体" w:eastAsia="宋体" w:cs="宋体"/>
          <w:b/>
          <w:bCs/>
          <w:color w:val="FF0000"/>
          <w:sz w:val="21"/>
          <w:szCs w:val="21"/>
          <w:lang w:val="en-US" w:eastAsia="zh-CN"/>
        </w:rPr>
        <w:t>月</w:t>
      </w:r>
      <w:r>
        <w:rPr>
          <w:rFonts w:hint="eastAsia" w:ascii="宋体" w:hAnsi="宋体" w:cs="宋体"/>
          <w:b/>
          <w:bCs/>
          <w:color w:val="FF0000"/>
          <w:sz w:val="21"/>
          <w:szCs w:val="21"/>
          <w:lang w:val="en-US" w:eastAsia="zh-CN"/>
        </w:rPr>
        <w:t xml:space="preserve"> 16</w:t>
      </w:r>
      <w:r>
        <w:rPr>
          <w:rFonts w:hint="eastAsia" w:ascii="宋体" w:hAnsi="宋体" w:eastAsia="宋体" w:cs="宋体"/>
          <w:b/>
          <w:bCs/>
          <w:color w:val="FF0000"/>
          <w:sz w:val="21"/>
          <w:szCs w:val="21"/>
          <w:lang w:val="en-US" w:eastAsia="zh-CN"/>
        </w:rPr>
        <w:t>日</w:t>
      </w:r>
      <w:r>
        <w:rPr>
          <w:rFonts w:hint="eastAsia" w:ascii="宋体" w:hAnsi="宋体" w:cs="宋体"/>
          <w:b/>
          <w:bCs/>
          <w:color w:val="FF0000"/>
          <w:sz w:val="21"/>
          <w:szCs w:val="21"/>
          <w:lang w:val="en-US" w:eastAsia="zh-CN"/>
        </w:rPr>
        <w:t>10</w:t>
      </w:r>
      <w:r>
        <w:rPr>
          <w:rFonts w:hint="eastAsia" w:ascii="宋体" w:hAnsi="宋体" w:eastAsia="宋体" w:cs="宋体"/>
          <w:b/>
          <w:bCs/>
          <w:color w:val="FF0000"/>
          <w:sz w:val="21"/>
          <w:szCs w:val="21"/>
        </w:rPr>
        <w:t>:00时</w:t>
      </w:r>
    </w:p>
    <w:p w14:paraId="540CC809">
      <w:pPr>
        <w:keepNext w:val="0"/>
        <w:keepLines w:val="0"/>
        <w:pageBreakBefore w:val="0"/>
        <w:widowControl w:val="0"/>
        <w:kinsoku/>
        <w:wordWrap/>
        <w:overflowPunct/>
        <w:topLinePunct w:val="0"/>
        <w:autoSpaceDE/>
        <w:autoSpaceDN/>
        <w:bidi w:val="0"/>
        <w:adjustRightInd w:val="0"/>
        <w:snapToGrid w:val="0"/>
        <w:spacing w:line="360" w:lineRule="auto"/>
        <w:ind w:left="420" w:leftChars="200" w:firstLine="0" w:firstLineChars="0"/>
        <w:textAlignment w:val="auto"/>
        <w:rPr>
          <w:rFonts w:hint="eastAsia" w:ascii="宋体" w:hAnsi="宋体" w:eastAsia="宋体" w:cs="宋体"/>
          <w:b/>
          <w:bCs/>
          <w:color w:val="FF0000"/>
          <w:sz w:val="21"/>
          <w:szCs w:val="21"/>
        </w:rPr>
      </w:pPr>
      <w:r>
        <w:rPr>
          <w:rFonts w:hint="eastAsia" w:ascii="宋体" w:hAnsi="宋体" w:eastAsia="宋体" w:cs="宋体"/>
          <w:b/>
          <w:bCs/>
          <w:color w:val="FF0000"/>
          <w:sz w:val="21"/>
          <w:szCs w:val="21"/>
        </w:rPr>
        <w:t>投标时间：</w:t>
      </w:r>
      <w:r>
        <w:rPr>
          <w:rFonts w:hint="eastAsia" w:ascii="宋体" w:hAnsi="宋体" w:eastAsia="宋体" w:cs="宋体"/>
          <w:b/>
          <w:bCs/>
          <w:color w:val="FF0000"/>
          <w:sz w:val="21"/>
          <w:szCs w:val="21"/>
          <w:lang w:val="en-US" w:eastAsia="zh-CN"/>
        </w:rPr>
        <w:t>2026年</w:t>
      </w:r>
      <w:r>
        <w:rPr>
          <w:rFonts w:hint="eastAsia" w:ascii="宋体" w:hAnsi="宋体" w:cs="宋体"/>
          <w:b/>
          <w:bCs/>
          <w:color w:val="FF0000"/>
          <w:sz w:val="21"/>
          <w:szCs w:val="21"/>
          <w:lang w:val="en-US" w:eastAsia="zh-CN"/>
        </w:rPr>
        <w:t>10</w:t>
      </w:r>
      <w:r>
        <w:rPr>
          <w:rFonts w:hint="eastAsia" w:ascii="宋体" w:hAnsi="宋体" w:eastAsia="宋体" w:cs="宋体"/>
          <w:b/>
          <w:bCs/>
          <w:color w:val="FF0000"/>
          <w:sz w:val="21"/>
          <w:szCs w:val="21"/>
          <w:lang w:val="en-US" w:eastAsia="zh-CN"/>
        </w:rPr>
        <w:t>月</w:t>
      </w:r>
      <w:r>
        <w:rPr>
          <w:rFonts w:hint="eastAsia" w:ascii="宋体" w:hAnsi="宋体" w:cs="宋体"/>
          <w:b/>
          <w:bCs/>
          <w:color w:val="FF0000"/>
          <w:sz w:val="21"/>
          <w:szCs w:val="21"/>
          <w:lang w:val="en-US" w:eastAsia="zh-CN"/>
        </w:rPr>
        <w:t>16</w:t>
      </w:r>
      <w:r>
        <w:rPr>
          <w:rFonts w:hint="eastAsia" w:ascii="宋体" w:hAnsi="宋体" w:eastAsia="宋体" w:cs="宋体"/>
          <w:b/>
          <w:bCs/>
          <w:color w:val="FF0000"/>
          <w:sz w:val="21"/>
          <w:szCs w:val="21"/>
          <w:lang w:val="en-US" w:eastAsia="zh-CN"/>
        </w:rPr>
        <w:t>日</w:t>
      </w:r>
      <w:r>
        <w:rPr>
          <w:rFonts w:hint="eastAsia" w:ascii="宋体" w:hAnsi="宋体" w:cs="宋体"/>
          <w:b/>
          <w:bCs/>
          <w:color w:val="FF0000"/>
          <w:sz w:val="21"/>
          <w:szCs w:val="21"/>
          <w:lang w:val="en-US" w:eastAsia="zh-CN"/>
        </w:rPr>
        <w:t>10</w:t>
      </w:r>
      <w:r>
        <w:rPr>
          <w:rFonts w:hint="eastAsia" w:ascii="宋体" w:hAnsi="宋体" w:eastAsia="宋体" w:cs="宋体"/>
          <w:b/>
          <w:bCs/>
          <w:color w:val="FF0000"/>
          <w:sz w:val="21"/>
          <w:szCs w:val="21"/>
        </w:rPr>
        <w:t>:00时</w:t>
      </w:r>
      <w:r>
        <w:rPr>
          <w:rFonts w:hint="eastAsia" w:ascii="宋体" w:hAnsi="宋体" w:cs="宋体"/>
          <w:b/>
          <w:bCs/>
          <w:color w:val="FF0000"/>
          <w:sz w:val="21"/>
          <w:szCs w:val="21"/>
          <w:lang w:eastAsia="zh-CN"/>
        </w:rPr>
        <w:t>－</w:t>
      </w:r>
      <w:r>
        <w:rPr>
          <w:rFonts w:hint="eastAsia" w:ascii="宋体" w:hAnsi="宋体" w:eastAsia="宋体" w:cs="宋体"/>
          <w:b/>
          <w:bCs/>
          <w:color w:val="FF0000"/>
          <w:sz w:val="21"/>
          <w:szCs w:val="21"/>
          <w:lang w:val="en-US" w:eastAsia="zh-CN"/>
        </w:rPr>
        <w:t>-202</w:t>
      </w:r>
      <w:r>
        <w:rPr>
          <w:rFonts w:hint="eastAsia" w:ascii="宋体" w:hAnsi="宋体" w:cs="宋体"/>
          <w:b/>
          <w:bCs/>
          <w:color w:val="FF0000"/>
          <w:sz w:val="21"/>
          <w:szCs w:val="21"/>
          <w:lang w:val="en-US" w:eastAsia="zh-CN"/>
        </w:rPr>
        <w:t>6</w:t>
      </w:r>
      <w:r>
        <w:rPr>
          <w:rFonts w:hint="eastAsia" w:ascii="宋体" w:hAnsi="宋体" w:eastAsia="宋体" w:cs="宋体"/>
          <w:b/>
          <w:bCs/>
          <w:color w:val="FF0000"/>
          <w:sz w:val="21"/>
          <w:szCs w:val="21"/>
          <w:lang w:val="en-US" w:eastAsia="zh-CN"/>
        </w:rPr>
        <w:t>年</w:t>
      </w:r>
      <w:r>
        <w:rPr>
          <w:rFonts w:hint="eastAsia" w:ascii="宋体" w:hAnsi="宋体" w:cs="宋体"/>
          <w:b/>
          <w:bCs/>
          <w:color w:val="FF0000"/>
          <w:sz w:val="21"/>
          <w:szCs w:val="21"/>
          <w:lang w:val="en-US" w:eastAsia="zh-CN"/>
        </w:rPr>
        <w:t>10</w:t>
      </w:r>
      <w:r>
        <w:rPr>
          <w:rFonts w:hint="eastAsia" w:ascii="宋体" w:hAnsi="宋体" w:eastAsia="宋体" w:cs="宋体"/>
          <w:b/>
          <w:bCs/>
          <w:color w:val="FF0000"/>
          <w:sz w:val="21"/>
          <w:szCs w:val="21"/>
          <w:lang w:val="en-US" w:eastAsia="zh-CN"/>
        </w:rPr>
        <w:t>月</w:t>
      </w:r>
      <w:r>
        <w:rPr>
          <w:rFonts w:hint="eastAsia" w:ascii="宋体" w:hAnsi="宋体" w:cs="宋体"/>
          <w:b/>
          <w:bCs/>
          <w:color w:val="FF0000"/>
          <w:sz w:val="21"/>
          <w:szCs w:val="21"/>
          <w:lang w:val="en-US" w:eastAsia="zh-CN"/>
        </w:rPr>
        <w:t>25</w:t>
      </w:r>
      <w:r>
        <w:rPr>
          <w:rFonts w:hint="eastAsia" w:ascii="宋体" w:hAnsi="宋体" w:eastAsia="宋体" w:cs="宋体"/>
          <w:b/>
          <w:bCs/>
          <w:color w:val="FF0000"/>
          <w:sz w:val="21"/>
          <w:szCs w:val="21"/>
          <w:lang w:val="en-US" w:eastAsia="zh-CN"/>
        </w:rPr>
        <w:t>日</w:t>
      </w:r>
      <w:r>
        <w:rPr>
          <w:rFonts w:hint="eastAsia" w:ascii="宋体" w:hAnsi="宋体" w:cs="宋体"/>
          <w:b/>
          <w:bCs/>
          <w:color w:val="FF0000"/>
          <w:sz w:val="21"/>
          <w:szCs w:val="21"/>
          <w:lang w:val="en-US" w:eastAsia="zh-CN"/>
        </w:rPr>
        <w:t>23:00</w:t>
      </w:r>
      <w:r>
        <w:rPr>
          <w:rFonts w:hint="eastAsia" w:ascii="宋体" w:hAnsi="宋体" w:eastAsia="宋体" w:cs="宋体"/>
          <w:b/>
          <w:bCs/>
          <w:color w:val="FF0000"/>
          <w:sz w:val="21"/>
          <w:szCs w:val="21"/>
        </w:rPr>
        <w:t>时</w:t>
      </w:r>
    </w:p>
    <w:p w14:paraId="4E6DDEFC">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ascii="宋体" w:hAnsi="宋体" w:eastAsia="宋体" w:cs="宋体"/>
          <w:b/>
          <w:bCs/>
          <w:color w:val="FF0000"/>
          <w:sz w:val="21"/>
          <w:szCs w:val="21"/>
          <w:highlight w:val="none"/>
          <w:lang w:val="en-US" w:eastAsia="zh-CN"/>
        </w:rPr>
      </w:pPr>
      <w:r>
        <w:rPr>
          <w:rFonts w:hint="eastAsia" w:ascii="宋体" w:hAnsi="宋体" w:eastAsia="宋体" w:cs="宋体"/>
          <w:b/>
          <w:bCs/>
          <w:color w:val="FF0000"/>
          <w:sz w:val="21"/>
          <w:szCs w:val="21"/>
          <w:highlight w:val="none"/>
          <w:lang w:val="en-US" w:eastAsia="zh-CN"/>
        </w:rPr>
        <w:t>开标时间：202</w:t>
      </w:r>
      <w:r>
        <w:rPr>
          <w:rFonts w:hint="eastAsia" w:hAnsi="宋体" w:cs="宋体"/>
          <w:b/>
          <w:bCs/>
          <w:color w:val="FF0000"/>
          <w:sz w:val="21"/>
          <w:szCs w:val="21"/>
          <w:highlight w:val="none"/>
          <w:lang w:val="en-US" w:eastAsia="zh-CN"/>
        </w:rPr>
        <w:t>6</w:t>
      </w:r>
      <w:r>
        <w:rPr>
          <w:rFonts w:hint="eastAsia" w:ascii="宋体" w:hAnsi="宋体" w:eastAsia="宋体" w:cs="宋体"/>
          <w:b/>
          <w:bCs/>
          <w:color w:val="FF0000"/>
          <w:sz w:val="21"/>
          <w:szCs w:val="21"/>
          <w:highlight w:val="none"/>
          <w:lang w:val="en-US" w:eastAsia="zh-CN"/>
        </w:rPr>
        <w:t>年</w:t>
      </w:r>
      <w:r>
        <w:rPr>
          <w:rFonts w:hint="eastAsia" w:hAnsi="宋体" w:cs="宋体"/>
          <w:b/>
          <w:bCs/>
          <w:color w:val="FF0000"/>
          <w:sz w:val="21"/>
          <w:szCs w:val="21"/>
          <w:highlight w:val="none"/>
          <w:lang w:val="en-US" w:eastAsia="zh-CN"/>
        </w:rPr>
        <w:t>10</w:t>
      </w:r>
      <w:r>
        <w:rPr>
          <w:rFonts w:hint="eastAsia" w:ascii="宋体" w:hAnsi="宋体" w:eastAsia="宋体" w:cs="宋体"/>
          <w:b/>
          <w:bCs/>
          <w:color w:val="FF0000"/>
          <w:sz w:val="21"/>
          <w:szCs w:val="21"/>
          <w:highlight w:val="none"/>
          <w:lang w:val="en-US" w:eastAsia="zh-CN"/>
        </w:rPr>
        <w:t>月</w:t>
      </w:r>
      <w:r>
        <w:rPr>
          <w:rFonts w:hint="eastAsia" w:hAnsi="宋体" w:cs="宋体"/>
          <w:b/>
          <w:bCs/>
          <w:color w:val="FF0000"/>
          <w:sz w:val="21"/>
          <w:szCs w:val="21"/>
          <w:highlight w:val="none"/>
          <w:lang w:val="en-US" w:eastAsia="zh-CN"/>
        </w:rPr>
        <w:t>27</w:t>
      </w:r>
      <w:r>
        <w:rPr>
          <w:rFonts w:hint="eastAsia" w:ascii="宋体" w:hAnsi="宋体" w:eastAsia="宋体" w:cs="宋体"/>
          <w:b/>
          <w:bCs/>
          <w:color w:val="FF0000"/>
          <w:kern w:val="2"/>
          <w:sz w:val="21"/>
          <w:szCs w:val="21"/>
          <w:highlight w:val="none"/>
          <w:lang w:val="en-US" w:eastAsia="zh-CN" w:bidi="ar-SA"/>
        </w:rPr>
        <w:t>日9:00:00（北京时间），若有变动另行通知。</w:t>
      </w:r>
    </w:p>
    <w:p w14:paraId="0170CACE">
      <w:pPr>
        <w:pStyle w:val="11"/>
        <w:keepNext w:val="0"/>
        <w:keepLines w:val="0"/>
        <w:pageBreakBefore w:val="0"/>
        <w:tabs>
          <w:tab w:val="left" w:pos="2286"/>
        </w:tabs>
        <w:kinsoku/>
        <w:wordWrap/>
        <w:overflowPunct/>
        <w:topLinePunct w:val="0"/>
        <w:bidi w:val="0"/>
        <w:snapToGrid w:val="0"/>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应标</w:t>
      </w:r>
      <w:r>
        <w:rPr>
          <w:rFonts w:hint="eastAsia" w:ascii="宋体" w:hAnsi="宋体" w:eastAsia="宋体" w:cs="宋体"/>
          <w:b/>
          <w:bCs/>
          <w:sz w:val="24"/>
          <w:szCs w:val="24"/>
        </w:rPr>
        <w:t>方式：</w:t>
      </w:r>
      <w:r>
        <w:rPr>
          <w:rFonts w:hint="eastAsia" w:ascii="宋体" w:hAnsi="宋体" w:eastAsia="宋体" w:cs="宋体"/>
          <w:b/>
          <w:bCs/>
          <w:sz w:val="24"/>
          <w:szCs w:val="24"/>
          <w:lang w:val="en-US" w:eastAsia="zh-CN"/>
        </w:rPr>
        <w:t>方式为电子化线上</w:t>
      </w:r>
      <w:r>
        <w:rPr>
          <w:rFonts w:hint="eastAsia" w:ascii="宋体" w:hAnsi="宋体" w:eastAsia="宋体" w:cs="宋体"/>
          <w:b/>
          <w:bCs/>
          <w:sz w:val="24"/>
          <w:szCs w:val="24"/>
          <w:lang w:eastAsia="zh-CN"/>
        </w:rPr>
        <w:t>应标</w:t>
      </w:r>
      <w:r>
        <w:rPr>
          <w:rFonts w:hint="eastAsia" w:ascii="宋体" w:hAnsi="宋体" w:eastAsia="宋体" w:cs="宋体"/>
          <w:b/>
          <w:bCs/>
          <w:sz w:val="24"/>
          <w:szCs w:val="24"/>
          <w:lang w:val="en-US" w:eastAsia="zh-CN"/>
        </w:rPr>
        <w:t>，投标方先进入中国重汽e采通进行登录，并查看招标文件相关公告及信息，并按要求提供资质文件、业务简介、项目业绩，</w:t>
      </w:r>
      <w:r>
        <w:rPr>
          <w:rFonts w:hint="eastAsia" w:ascii="宋体" w:hAnsi="宋体" w:eastAsia="宋体" w:cs="宋体"/>
          <w:b/>
          <w:bCs/>
          <w:color w:val="FF0000"/>
          <w:sz w:val="24"/>
          <w:szCs w:val="24"/>
          <w:lang w:val="en-US" w:eastAsia="zh-CN"/>
        </w:rPr>
        <w:t>后附说明</w:t>
      </w:r>
      <w:r>
        <w:rPr>
          <w:rFonts w:hint="eastAsia" w:ascii="宋体" w:hAnsi="宋体" w:eastAsia="宋体" w:cs="宋体"/>
          <w:b/>
          <w:bCs/>
          <w:sz w:val="24"/>
          <w:szCs w:val="24"/>
          <w:lang w:val="en-US" w:eastAsia="zh-CN"/>
        </w:rPr>
        <w:t>。</w:t>
      </w:r>
    </w:p>
    <w:p w14:paraId="5713C277">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6</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招标文件的获取以报名单位通过资质审核并缴纳投标保证金之后，招标项目联系人通过</w:t>
      </w:r>
      <w:r>
        <w:rPr>
          <w:rFonts w:hint="eastAsia" w:ascii="宋体" w:hAnsi="宋体" w:eastAsia="宋体" w:cs="宋体"/>
          <w:b/>
          <w:bCs/>
          <w:sz w:val="24"/>
          <w:szCs w:val="24"/>
          <w:lang w:eastAsia="zh-CN"/>
        </w:rPr>
        <w:t>微信</w:t>
      </w:r>
      <w:r>
        <w:rPr>
          <w:rFonts w:hint="eastAsia" w:ascii="宋体" w:hAnsi="宋体" w:eastAsia="宋体" w:cs="宋体"/>
          <w:b/>
          <w:bCs/>
          <w:sz w:val="24"/>
          <w:szCs w:val="24"/>
        </w:rPr>
        <w:t>形式发送投标人。</w:t>
      </w:r>
      <w:r>
        <w:rPr>
          <w:rFonts w:hint="eastAsia" w:ascii="宋体" w:hAnsi="宋体" w:eastAsia="宋体" w:cs="宋体"/>
          <w:b/>
          <w:bCs/>
          <w:sz w:val="24"/>
          <w:szCs w:val="24"/>
          <w:lang w:eastAsia="zh-CN"/>
        </w:rPr>
        <w:t>（</w:t>
      </w:r>
      <w:r>
        <w:rPr>
          <w:rFonts w:hint="eastAsia" w:ascii="宋体" w:hAnsi="宋体" w:eastAsia="宋体" w:cs="宋体"/>
          <w:b/>
          <w:bCs/>
          <w:sz w:val="24"/>
          <w:szCs w:val="24"/>
        </w:rPr>
        <w:t>投标人应提交人民</w:t>
      </w:r>
      <w:r>
        <w:rPr>
          <w:rFonts w:hint="eastAsia" w:ascii="宋体" w:hAnsi="宋体" w:eastAsia="宋体" w:cs="宋体"/>
          <w:b/>
          <w:bCs/>
          <w:sz w:val="24"/>
          <w:szCs w:val="24"/>
          <w:lang w:eastAsia="zh-CN"/>
        </w:rPr>
        <w:t>币</w:t>
      </w:r>
      <w:r>
        <w:rPr>
          <w:rFonts w:hint="eastAsia" w:ascii="宋体" w:hAnsi="宋体" w:eastAsia="宋体" w:cs="宋体"/>
          <w:b/>
          <w:bCs/>
          <w:color w:val="FF0000"/>
          <w:sz w:val="24"/>
          <w:szCs w:val="24"/>
          <w:u w:val="single"/>
          <w:lang w:val="en-US" w:eastAsia="zh-CN"/>
        </w:rPr>
        <w:t>伍仟</w:t>
      </w:r>
      <w:r>
        <w:rPr>
          <w:rFonts w:hint="eastAsia" w:ascii="宋体" w:hAnsi="宋体" w:eastAsia="宋体" w:cs="宋体"/>
          <w:b/>
          <w:bCs/>
          <w:color w:val="FF0000"/>
          <w:sz w:val="24"/>
          <w:szCs w:val="24"/>
          <w:u w:val="single"/>
          <w:lang w:eastAsia="zh-CN"/>
        </w:rPr>
        <w:t>元</w:t>
      </w:r>
      <w:r>
        <w:rPr>
          <w:rFonts w:hint="eastAsia" w:ascii="宋体" w:hAnsi="宋体" w:eastAsia="宋体" w:cs="宋体"/>
          <w:b/>
          <w:bCs/>
          <w:sz w:val="24"/>
          <w:szCs w:val="24"/>
        </w:rPr>
        <w:t>投标保证金</w:t>
      </w:r>
      <w:r>
        <w:rPr>
          <w:rFonts w:hint="eastAsia" w:ascii="宋体" w:hAnsi="宋体" w:eastAsia="宋体" w:cs="宋体"/>
          <w:b/>
          <w:bCs/>
          <w:sz w:val="24"/>
          <w:szCs w:val="24"/>
          <w:lang w:eastAsia="zh-CN"/>
        </w:rPr>
        <w:t>，并在保证金上注明项目名称，并截图发给招标联系人）</w:t>
      </w:r>
    </w:p>
    <w:p w14:paraId="264CD2B4">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6.3</w:t>
      </w:r>
      <w:r>
        <w:rPr>
          <w:rFonts w:hint="eastAsia" w:ascii="宋体" w:hAnsi="宋体" w:eastAsia="宋体" w:cs="宋体"/>
          <w:b/>
          <w:bCs/>
          <w:sz w:val="24"/>
          <w:szCs w:val="24"/>
        </w:rPr>
        <w:t>缴纳投标保证金账户信息：</w:t>
      </w:r>
    </w:p>
    <w:p w14:paraId="2A415EB6">
      <w:pPr>
        <w:keepNext w:val="0"/>
        <w:keepLines w:val="0"/>
        <w:pageBreakBefore w:val="0"/>
        <w:widowControl w:val="0"/>
        <w:kinsoku/>
        <w:wordWrap/>
        <w:overflowPunct/>
        <w:topLinePunct w:val="0"/>
        <w:autoSpaceDE/>
        <w:autoSpaceDN/>
        <w:bidi w:val="0"/>
        <w:adjustRightInd/>
        <w:snapToGrid/>
        <w:spacing w:line="360" w:lineRule="auto"/>
        <w:ind w:left="878" w:leftChars="418" w:firstLine="0" w:firstLineChars="0"/>
        <w:textAlignment w:val="auto"/>
        <w:rPr>
          <w:rFonts w:hint="eastAsia" w:ascii="宋体" w:hAnsi="宋体" w:eastAsia="宋体" w:cs="宋体"/>
          <w:b/>
          <w:bCs/>
          <w:color w:val="FF0000"/>
          <w:sz w:val="24"/>
          <w:szCs w:val="24"/>
        </w:rPr>
      </w:pPr>
      <w:r>
        <w:rPr>
          <w:rFonts w:hint="eastAsia" w:ascii="宋体" w:hAnsi="宋体" w:eastAsia="宋体" w:cs="宋体"/>
          <w:b/>
          <w:bCs/>
          <w:color w:val="FF0000"/>
          <w:sz w:val="24"/>
          <w:szCs w:val="24"/>
        </w:rPr>
        <w:t>账号：531900051810601</w:t>
      </w:r>
      <w:r>
        <w:rPr>
          <w:rFonts w:hint="eastAsia" w:ascii="宋体" w:hAnsi="宋体" w:eastAsia="宋体" w:cs="宋体"/>
          <w:b/>
          <w:bCs/>
          <w:color w:val="FF0000"/>
          <w:sz w:val="24"/>
          <w:szCs w:val="24"/>
        </w:rPr>
        <w:br w:type="textWrapping"/>
      </w:r>
      <w:r>
        <w:rPr>
          <w:rFonts w:hint="eastAsia" w:ascii="宋体" w:hAnsi="宋体" w:eastAsia="宋体" w:cs="宋体"/>
          <w:b/>
          <w:bCs/>
          <w:color w:val="FF0000"/>
          <w:sz w:val="24"/>
          <w:szCs w:val="24"/>
        </w:rPr>
        <w:t>户名：中国重汽集团济南卡车股份有限公司</w:t>
      </w:r>
      <w:r>
        <w:rPr>
          <w:rFonts w:hint="eastAsia" w:ascii="宋体" w:hAnsi="宋体" w:eastAsia="宋体" w:cs="宋体"/>
          <w:b/>
          <w:bCs/>
          <w:color w:val="FF0000"/>
          <w:sz w:val="24"/>
          <w:szCs w:val="24"/>
        </w:rPr>
        <w:br w:type="textWrapping"/>
      </w:r>
      <w:r>
        <w:rPr>
          <w:rFonts w:hint="eastAsia" w:ascii="宋体" w:hAnsi="宋体" w:eastAsia="宋体" w:cs="宋体"/>
          <w:b/>
          <w:bCs/>
          <w:color w:val="FF0000"/>
          <w:sz w:val="24"/>
          <w:szCs w:val="24"/>
        </w:rPr>
        <w:t>开户银行：招商银行股份有限公司济南分行营业部</w:t>
      </w:r>
      <w:r>
        <w:rPr>
          <w:rFonts w:hint="eastAsia" w:ascii="宋体" w:hAnsi="宋体" w:eastAsia="宋体" w:cs="宋体"/>
          <w:b/>
          <w:bCs/>
          <w:color w:val="FF0000"/>
          <w:sz w:val="24"/>
          <w:szCs w:val="24"/>
        </w:rPr>
        <w:br w:type="textWrapping"/>
      </w:r>
      <w:r>
        <w:rPr>
          <w:rFonts w:hint="eastAsia" w:ascii="宋体" w:hAnsi="宋体" w:eastAsia="宋体" w:cs="宋体"/>
          <w:b/>
          <w:bCs/>
          <w:color w:val="FF0000"/>
          <w:sz w:val="24"/>
          <w:szCs w:val="24"/>
        </w:rPr>
        <w:t>联行号：308451028020 投标保证金等需要支付到此账号</w:t>
      </w:r>
    </w:p>
    <w:p w14:paraId="77191FE8">
      <w:pPr>
        <w:spacing w:line="300" w:lineRule="auto"/>
        <w:ind w:left="160" w:leftChars="76" w:firstLine="723" w:firstLineChars="3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在摘要、用途或备注上明确项目名称：</w:t>
      </w:r>
    </w:p>
    <w:p w14:paraId="7D70ECB1">
      <w:pPr>
        <w:keepNext w:val="0"/>
        <w:keepLines w:val="0"/>
        <w:pageBreakBefore w:val="0"/>
        <w:widowControl w:val="0"/>
        <w:kinsoku/>
        <w:wordWrap/>
        <w:overflowPunct/>
        <w:topLinePunct w:val="0"/>
        <w:autoSpaceDE/>
        <w:autoSpaceDN/>
        <w:bidi w:val="0"/>
        <w:adjustRightInd/>
        <w:snapToGrid/>
        <w:spacing w:line="360" w:lineRule="auto"/>
        <w:ind w:left="160" w:leftChars="76" w:firstLine="964" w:firstLineChars="400"/>
        <w:textAlignment w:val="auto"/>
        <w:rPr>
          <w:rFonts w:hint="eastAsia" w:ascii="宋体" w:hAnsi="宋体" w:eastAsia="宋体" w:cs="宋体"/>
          <w:b/>
          <w:bCs/>
          <w:color w:val="FF0000"/>
          <w:sz w:val="24"/>
          <w:szCs w:val="24"/>
          <w:u w:val="single"/>
          <w:lang w:val="en-US" w:eastAsia="zh-CN"/>
        </w:rPr>
      </w:pPr>
      <w:r>
        <w:rPr>
          <w:rFonts w:hint="eastAsia" w:ascii="宋体" w:hAnsi="宋体" w:cs="宋体"/>
          <w:b/>
          <w:bCs/>
          <w:color w:val="FF0000"/>
          <w:sz w:val="24"/>
          <w:szCs w:val="24"/>
          <w:u w:val="single"/>
          <w:lang w:val="en-US" w:eastAsia="zh-CN"/>
        </w:rPr>
        <w:t>卡车公司</w:t>
      </w:r>
      <w:r>
        <w:rPr>
          <w:rFonts w:hint="eastAsia" w:ascii="宋体" w:hAnsi="宋体" w:eastAsia="宋体" w:cs="宋体"/>
          <w:b/>
          <w:bCs/>
          <w:color w:val="FF0000"/>
          <w:sz w:val="24"/>
          <w:szCs w:val="24"/>
          <w:u w:val="single"/>
          <w:lang w:val="en-US" w:eastAsia="zh-CN"/>
        </w:rPr>
        <w:t>车架二部行车厂房清洁项目投标保证金</w:t>
      </w:r>
    </w:p>
    <w:p w14:paraId="2536C7C1">
      <w:pPr>
        <w:keepNext w:val="0"/>
        <w:keepLines w:val="0"/>
        <w:pageBreakBefore w:val="0"/>
        <w:widowControl w:val="0"/>
        <w:kinsoku/>
        <w:wordWrap/>
        <w:overflowPunct/>
        <w:topLinePunct w:val="0"/>
        <w:autoSpaceDE/>
        <w:autoSpaceDN/>
        <w:bidi w:val="0"/>
        <w:adjustRightInd/>
        <w:snapToGrid/>
        <w:spacing w:line="360" w:lineRule="auto"/>
        <w:ind w:left="160" w:leftChars="76"/>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注：</w:t>
      </w:r>
      <w:r>
        <w:rPr>
          <w:rFonts w:hint="eastAsia" w:ascii="宋体" w:hAnsi="宋体" w:eastAsia="宋体" w:cs="宋体"/>
          <w:b/>
          <w:bCs/>
          <w:color w:val="auto"/>
          <w:sz w:val="24"/>
          <w:szCs w:val="24"/>
          <w:lang w:val="en-US" w:eastAsia="zh-CN"/>
        </w:rPr>
        <w:t>经应标审核通过后，投标厂家在两天内交</w:t>
      </w:r>
      <w:r>
        <w:rPr>
          <w:rFonts w:hint="eastAsia" w:ascii="宋体" w:hAnsi="宋体" w:eastAsia="宋体" w:cs="宋体"/>
          <w:b/>
          <w:bCs/>
          <w:color w:val="auto"/>
          <w:sz w:val="24"/>
          <w:szCs w:val="24"/>
        </w:rPr>
        <w:t>投标保证金</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需从对方单位账户转出，</w:t>
      </w:r>
      <w:r>
        <w:rPr>
          <w:rFonts w:hint="eastAsia" w:ascii="宋体" w:hAnsi="宋体" w:eastAsia="宋体" w:cs="宋体"/>
          <w:b/>
          <w:bCs/>
          <w:color w:val="auto"/>
          <w:sz w:val="24"/>
          <w:szCs w:val="24"/>
          <w:lang w:eastAsia="zh-CN"/>
        </w:rPr>
        <w:t>如无保证金的备注，保证金将无法退回。</w:t>
      </w:r>
    </w:p>
    <w:p w14:paraId="7E0B7DD1">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7.</w:t>
      </w:r>
      <w:r>
        <w:rPr>
          <w:rFonts w:hint="eastAsia" w:ascii="宋体" w:hAnsi="宋体" w:eastAsia="宋体" w:cs="宋体"/>
          <w:b/>
          <w:bCs/>
          <w:sz w:val="24"/>
          <w:szCs w:val="24"/>
        </w:rPr>
        <w:t>投标文件的递交</w:t>
      </w:r>
    </w:p>
    <w:p w14:paraId="6D0A4658">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7</w:t>
      </w:r>
      <w:r>
        <w:rPr>
          <w:rFonts w:hint="eastAsia" w:ascii="宋体" w:hAnsi="宋体" w:eastAsia="宋体" w:cs="宋体"/>
          <w:b/>
          <w:bCs/>
          <w:sz w:val="24"/>
          <w:szCs w:val="24"/>
        </w:rPr>
        <w:t>.1 投标文件递交的截止时间</w:t>
      </w:r>
      <w:r>
        <w:rPr>
          <w:rFonts w:hint="eastAsia" w:ascii="宋体" w:hAnsi="宋体" w:eastAsia="宋体" w:cs="宋体"/>
          <w:b/>
          <w:bCs/>
          <w:kern w:val="0"/>
          <w:sz w:val="24"/>
          <w:szCs w:val="24"/>
        </w:rPr>
        <w:t>详见</w:t>
      </w:r>
      <w:r>
        <w:rPr>
          <w:rFonts w:hint="eastAsia" w:ascii="宋体" w:hAnsi="宋体" w:eastAsia="宋体" w:cs="宋体"/>
          <w:b/>
          <w:bCs/>
          <w:sz w:val="24"/>
          <w:szCs w:val="24"/>
          <w:lang w:val="en-US" w:eastAsia="zh-CN"/>
        </w:rPr>
        <w:t>中国重汽e采通具体公示明细</w:t>
      </w:r>
      <w:r>
        <w:rPr>
          <w:rFonts w:hint="eastAsia" w:ascii="宋体" w:hAnsi="宋体" w:eastAsia="宋体" w:cs="宋体"/>
          <w:b/>
          <w:bCs/>
          <w:sz w:val="24"/>
          <w:szCs w:val="24"/>
        </w:rPr>
        <w:t>。</w:t>
      </w:r>
    </w:p>
    <w:p w14:paraId="71134797">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7</w:t>
      </w:r>
      <w:r>
        <w:rPr>
          <w:rFonts w:hint="eastAsia" w:ascii="宋体" w:hAnsi="宋体" w:eastAsia="宋体" w:cs="宋体"/>
          <w:b/>
          <w:bCs/>
          <w:sz w:val="24"/>
          <w:szCs w:val="24"/>
        </w:rPr>
        <w:t xml:space="preserve">.2 </w:t>
      </w:r>
      <w:r>
        <w:rPr>
          <w:rFonts w:hint="eastAsia" w:ascii="宋体" w:hAnsi="宋体" w:eastAsia="宋体" w:cs="宋体"/>
          <w:b/>
          <w:bCs/>
          <w:sz w:val="24"/>
          <w:szCs w:val="24"/>
          <w:lang w:val="en-US" w:eastAsia="zh-CN"/>
        </w:rPr>
        <w:t>投标厂家未按时间节点进行应标，递交合格</w:t>
      </w:r>
      <w:r>
        <w:rPr>
          <w:rFonts w:hint="eastAsia" w:ascii="宋体" w:hAnsi="宋体" w:cs="宋体"/>
          <w:b/>
          <w:bCs/>
          <w:sz w:val="24"/>
          <w:szCs w:val="24"/>
          <w:lang w:val="en-US" w:eastAsia="zh-CN"/>
        </w:rPr>
        <w:t>的</w:t>
      </w:r>
      <w:r>
        <w:rPr>
          <w:rFonts w:hint="eastAsia" w:ascii="宋体" w:hAnsi="宋体" w:eastAsia="宋体" w:cs="宋体"/>
          <w:b/>
          <w:bCs/>
          <w:sz w:val="24"/>
          <w:szCs w:val="24"/>
        </w:rPr>
        <w:t>投标文件，招标人不予受理。</w:t>
      </w:r>
    </w:p>
    <w:p w14:paraId="080EFE5A">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7.3招标单位对投标厂家的</w:t>
      </w:r>
      <w:r>
        <w:rPr>
          <w:rFonts w:hint="eastAsia" w:ascii="宋体" w:hAnsi="宋体" w:eastAsia="宋体" w:cs="宋体"/>
          <w:b/>
          <w:bCs/>
          <w:sz w:val="24"/>
          <w:szCs w:val="24"/>
        </w:rPr>
        <w:t>资格</w:t>
      </w:r>
      <w:r>
        <w:rPr>
          <w:rFonts w:hint="eastAsia" w:ascii="宋体" w:hAnsi="宋体" w:eastAsia="宋体" w:cs="宋体"/>
          <w:b/>
          <w:bCs/>
          <w:sz w:val="24"/>
          <w:szCs w:val="24"/>
          <w:lang w:val="en-US" w:eastAsia="zh-CN"/>
        </w:rPr>
        <w:t>进行</w:t>
      </w:r>
      <w:r>
        <w:rPr>
          <w:rFonts w:hint="eastAsia" w:ascii="宋体" w:hAnsi="宋体" w:eastAsia="宋体" w:cs="宋体"/>
          <w:b/>
          <w:bCs/>
          <w:sz w:val="24"/>
          <w:szCs w:val="24"/>
        </w:rPr>
        <w:t>审查，资格审查通过</w:t>
      </w:r>
      <w:r>
        <w:rPr>
          <w:rFonts w:hint="eastAsia" w:ascii="宋体" w:hAnsi="宋体" w:eastAsia="宋体" w:cs="宋体"/>
          <w:b/>
          <w:bCs/>
          <w:sz w:val="24"/>
          <w:szCs w:val="24"/>
          <w:lang w:val="en-US" w:eastAsia="zh-CN"/>
        </w:rPr>
        <w:t>后进入供应商投标流程</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开标日期有开始节点，开标节点到达后，招标专家小组会收到投标厂家的技术标及商务标。</w:t>
      </w:r>
    </w:p>
    <w:p w14:paraId="38C294D8">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7.4线上</w:t>
      </w:r>
      <w:r>
        <w:rPr>
          <w:rFonts w:hint="eastAsia" w:ascii="宋体" w:hAnsi="宋体" w:eastAsia="宋体" w:cs="宋体"/>
          <w:b/>
          <w:bCs/>
          <w:sz w:val="24"/>
          <w:szCs w:val="24"/>
        </w:rPr>
        <w:t>投标文件分为</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个</w:t>
      </w:r>
      <w:r>
        <w:rPr>
          <w:rFonts w:hint="eastAsia" w:ascii="宋体" w:hAnsi="宋体" w:eastAsia="宋体" w:cs="宋体"/>
          <w:b/>
          <w:bCs/>
          <w:sz w:val="24"/>
          <w:szCs w:val="24"/>
          <w:lang w:val="en-US" w:eastAsia="zh-CN"/>
        </w:rPr>
        <w:t>部分（扫描PDF版需加盖公司</w:t>
      </w:r>
      <w:r>
        <w:rPr>
          <w:rFonts w:hint="eastAsia" w:ascii="宋体" w:hAnsi="宋体" w:cs="宋体"/>
          <w:b/>
          <w:bCs/>
          <w:sz w:val="24"/>
          <w:szCs w:val="24"/>
          <w:lang w:val="en-US" w:eastAsia="zh-CN"/>
        </w:rPr>
        <w:t>公章</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，即资质文件、技术标</w:t>
      </w:r>
      <w:r>
        <w:rPr>
          <w:rFonts w:hint="eastAsia" w:ascii="宋体" w:hAnsi="宋体" w:eastAsia="宋体" w:cs="宋体"/>
          <w:b/>
          <w:bCs/>
          <w:sz w:val="24"/>
          <w:szCs w:val="24"/>
          <w:lang w:eastAsia="zh-CN"/>
        </w:rPr>
        <w:t>、</w:t>
      </w:r>
      <w:r>
        <w:rPr>
          <w:rFonts w:hint="eastAsia" w:ascii="宋体" w:hAnsi="宋体" w:eastAsia="宋体" w:cs="宋体"/>
          <w:b/>
          <w:bCs/>
          <w:sz w:val="24"/>
          <w:szCs w:val="24"/>
        </w:rPr>
        <w:t>商务标</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三年财务报表各一份</w:t>
      </w:r>
      <w:r>
        <w:rPr>
          <w:rFonts w:hint="eastAsia" w:ascii="宋体" w:hAnsi="宋体" w:eastAsia="宋体" w:cs="宋体"/>
          <w:b/>
          <w:bCs/>
          <w:sz w:val="24"/>
          <w:szCs w:val="24"/>
        </w:rPr>
        <w:t>。</w:t>
      </w:r>
    </w:p>
    <w:p w14:paraId="567633F4">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sz w:val="24"/>
          <w:szCs w:val="24"/>
        </w:rPr>
      </w:pPr>
      <w:r>
        <w:rPr>
          <w:rFonts w:hint="eastAsia" w:ascii="宋体" w:hAnsi="宋体" w:eastAsia="宋体" w:cs="宋体"/>
          <w:b/>
          <w:bCs/>
          <w:color w:val="FF0000"/>
          <w:sz w:val="24"/>
          <w:szCs w:val="24"/>
          <w:u w:val="none"/>
          <w:lang w:val="en-US" w:eastAsia="zh-CN"/>
        </w:rPr>
        <w:t>重要说明：招标授权委托书一定要放到应标中的附件中。</w:t>
      </w:r>
    </w:p>
    <w:p w14:paraId="067F8081">
      <w:pPr>
        <w:pStyle w:val="4"/>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7.5线上投标过程中投标方请注意应标、投标、开标的时间节点，如错过</w:t>
      </w:r>
      <w:r>
        <w:rPr>
          <w:rFonts w:hint="eastAsia" w:ascii="宋体" w:hAnsi="宋体" w:cs="宋体"/>
          <w:b/>
          <w:bCs/>
          <w:sz w:val="24"/>
          <w:szCs w:val="24"/>
          <w:lang w:val="en-US" w:eastAsia="zh-CN"/>
        </w:rPr>
        <w:t>节点</w:t>
      </w:r>
      <w:r>
        <w:rPr>
          <w:rFonts w:hint="eastAsia" w:ascii="宋体" w:hAnsi="宋体" w:eastAsia="宋体" w:cs="宋体"/>
          <w:b/>
          <w:bCs/>
          <w:sz w:val="24"/>
          <w:szCs w:val="24"/>
          <w:lang w:val="en-US" w:eastAsia="zh-CN"/>
        </w:rPr>
        <w:t>无法进行招标。</w:t>
      </w:r>
    </w:p>
    <w:p w14:paraId="173423AD">
      <w:pPr>
        <w:pStyle w:val="4"/>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8.</w:t>
      </w:r>
      <w:r>
        <w:rPr>
          <w:rFonts w:hint="eastAsia" w:ascii="宋体" w:hAnsi="宋体" w:eastAsia="宋体" w:cs="宋体"/>
          <w:b/>
          <w:bCs/>
          <w:sz w:val="24"/>
          <w:szCs w:val="24"/>
        </w:rPr>
        <w:t>招标方联系方式：</w:t>
      </w:r>
    </w:p>
    <w:p w14:paraId="723789A2">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rPr>
        <w:t>联系地址：山东省济南市市中区党家庄镇南首济南卡车股份有限公司</w:t>
      </w:r>
    </w:p>
    <w:p w14:paraId="3C3D1FD9">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eastAsia="zh-CN"/>
        </w:rPr>
        <w:t>招标</w:t>
      </w:r>
      <w:r>
        <w:rPr>
          <w:rFonts w:hint="eastAsia" w:ascii="宋体" w:hAnsi="宋体" w:eastAsia="宋体" w:cs="宋体"/>
          <w:b/>
          <w:bCs/>
          <w:color w:val="auto"/>
          <w:sz w:val="24"/>
          <w:szCs w:val="24"/>
          <w:lang w:val="en-US" w:eastAsia="zh-CN"/>
        </w:rPr>
        <w:t>负责</w:t>
      </w:r>
      <w:r>
        <w:rPr>
          <w:rFonts w:hint="eastAsia" w:ascii="宋体" w:hAnsi="宋体" w:eastAsia="宋体" w:cs="宋体"/>
          <w:b/>
          <w:bCs/>
          <w:color w:val="auto"/>
          <w:sz w:val="24"/>
          <w:szCs w:val="24"/>
        </w:rPr>
        <w:t>人：</w:t>
      </w:r>
      <w:r>
        <w:rPr>
          <w:rFonts w:hint="eastAsia" w:ascii="宋体" w:hAnsi="宋体" w:cs="宋体"/>
          <w:b/>
          <w:bCs/>
          <w:color w:val="auto"/>
          <w:sz w:val="24"/>
          <w:szCs w:val="24"/>
          <w:lang w:val="en-US" w:eastAsia="zh-CN"/>
        </w:rPr>
        <w:t>任思洋</w:t>
      </w:r>
      <w:r>
        <w:rPr>
          <w:rFonts w:hint="eastAsia" w:ascii="宋体" w:hAnsi="宋体" w:eastAsia="宋体" w:cs="宋体"/>
          <w:b/>
          <w:bCs/>
          <w:color w:val="auto"/>
          <w:sz w:val="24"/>
          <w:szCs w:val="24"/>
          <w:lang w:val="en-US" w:eastAsia="zh-CN"/>
        </w:rPr>
        <w:t xml:space="preserve"> 手机号：</w:t>
      </w:r>
      <w:r>
        <w:rPr>
          <w:rFonts w:hint="eastAsia" w:ascii="宋体" w:hAnsi="宋体" w:cs="宋体"/>
          <w:b/>
          <w:bCs/>
          <w:color w:val="auto"/>
          <w:sz w:val="24"/>
          <w:szCs w:val="24"/>
          <w:lang w:val="en-US" w:eastAsia="zh-CN"/>
        </w:rPr>
        <w:t>19707050796</w:t>
      </w:r>
      <w:r>
        <w:rPr>
          <w:rFonts w:hint="eastAsia" w:ascii="宋体" w:hAnsi="宋体" w:eastAsia="宋体" w:cs="宋体"/>
          <w:b/>
          <w:bCs/>
          <w:color w:val="auto"/>
          <w:sz w:val="24"/>
          <w:szCs w:val="24"/>
          <w:lang w:val="en-US" w:eastAsia="zh-CN"/>
        </w:rPr>
        <w:t xml:space="preserve"> </w:t>
      </w:r>
    </w:p>
    <w:p w14:paraId="61A18A7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241" w:firstLineChars="10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技术联系人：高凯  手机号：</w:t>
      </w:r>
      <w:r>
        <w:rPr>
          <w:rFonts w:hint="eastAsia" w:ascii="宋体" w:hAnsi="宋体" w:cs="宋体"/>
          <w:b/>
          <w:bCs/>
          <w:color w:val="auto"/>
          <w:sz w:val="21"/>
          <w:szCs w:val="21"/>
          <w:lang w:val="en-US" w:eastAsia="zh-CN"/>
        </w:rPr>
        <w:t>13505314208</w:t>
      </w:r>
    </w:p>
    <w:p w14:paraId="15706E6A">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投标方如意向参标，先联系招标负责人先进行备案，再联系技术联系人看现场，根据招标书进行具体流程操作。</w:t>
      </w:r>
    </w:p>
    <w:p w14:paraId="6D12AE5D">
      <w:pPr>
        <w:pStyle w:val="11"/>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241" w:firstLineChars="100"/>
        <w:textAlignment w:val="auto"/>
        <w:rPr>
          <w:rFonts w:hint="eastAsia" w:ascii="宋体" w:hAnsi="宋体" w:eastAsia="宋体" w:cs="宋体"/>
          <w:b/>
          <w:bCs w:val="0"/>
          <w:snapToGrid w:val="0"/>
          <w:kern w:val="0"/>
          <w:sz w:val="24"/>
          <w:szCs w:val="24"/>
          <w:lang w:eastAsia="zh-Hans"/>
        </w:rPr>
      </w:pPr>
      <w:r>
        <w:rPr>
          <w:rFonts w:hint="eastAsia" w:ascii="宋体" w:hAnsi="宋体" w:cs="宋体"/>
          <w:b/>
          <w:bCs w:val="0"/>
          <w:sz w:val="24"/>
          <w:szCs w:val="24"/>
          <w:lang w:val="en-US" w:eastAsia="zh-CN"/>
        </w:rPr>
        <w:t>9.</w:t>
      </w:r>
      <w:r>
        <w:rPr>
          <w:rFonts w:hint="eastAsia" w:ascii="宋体" w:hAnsi="宋体" w:eastAsia="宋体" w:cs="宋体"/>
          <w:b/>
          <w:bCs w:val="0"/>
          <w:sz w:val="24"/>
          <w:szCs w:val="24"/>
          <w:lang w:val="en-US" w:eastAsia="zh-CN"/>
        </w:rPr>
        <w:t>根据甲方要求到现场进行开标及技术解答。</w:t>
      </w:r>
    </w:p>
    <w:p w14:paraId="3ABFC738">
      <w:pPr>
        <w:pStyle w:val="11"/>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241" w:firstLineChars="100"/>
        <w:textAlignment w:val="auto"/>
        <w:rPr>
          <w:rFonts w:hint="eastAsia" w:ascii="宋体" w:hAnsi="宋体" w:eastAsia="宋体" w:cs="宋体"/>
          <w:b/>
          <w:bCs w:val="0"/>
          <w:sz w:val="24"/>
          <w:szCs w:val="24"/>
          <w:lang w:val="en-US" w:eastAsia="zh-CN"/>
        </w:rPr>
      </w:pPr>
      <w:r>
        <w:rPr>
          <w:rFonts w:hint="eastAsia" w:ascii="宋体" w:hAnsi="宋体" w:cs="宋体"/>
          <w:b/>
          <w:bCs w:val="0"/>
          <w:sz w:val="24"/>
          <w:szCs w:val="24"/>
          <w:lang w:val="en-US" w:eastAsia="zh-CN"/>
        </w:rPr>
        <w:t>10.</w:t>
      </w:r>
      <w:r>
        <w:rPr>
          <w:rFonts w:hint="eastAsia" w:ascii="宋体" w:hAnsi="宋体" w:eastAsia="宋体" w:cs="宋体"/>
          <w:b/>
          <w:bCs w:val="0"/>
          <w:sz w:val="24"/>
          <w:szCs w:val="24"/>
        </w:rPr>
        <w:t>合同的各签约方使用电子签约，电子签约方的代理人包括在契约锁平台完成认证并具有相应盖章、签字权限的管理员、盖章人或签名人。电子签约方在相关电子合同通过CA证书进行电子签章</w:t>
      </w:r>
      <w:r>
        <w:rPr>
          <w:rFonts w:hint="eastAsia" w:ascii="宋体" w:hAnsi="宋体" w:eastAsia="宋体" w:cs="宋体"/>
          <w:b/>
          <w:bCs w:val="0"/>
          <w:sz w:val="24"/>
          <w:szCs w:val="24"/>
          <w:lang w:eastAsia="zh-CN"/>
        </w:rPr>
        <w:t>。</w:t>
      </w:r>
    </w:p>
    <w:p w14:paraId="42618C91">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eastAsia="宋体" w:cs="宋体"/>
          <w:b/>
          <w:bCs w:val="0"/>
          <w:sz w:val="24"/>
          <w:szCs w:val="24"/>
        </w:rPr>
      </w:pPr>
      <w:r>
        <w:rPr>
          <w:rFonts w:hint="eastAsia" w:ascii="宋体" w:hAnsi="宋体" w:eastAsia="宋体" w:cs="宋体"/>
          <w:b/>
          <w:bCs w:val="0"/>
          <w:sz w:val="24"/>
          <w:szCs w:val="24"/>
        </w:rPr>
        <w:t>以上条款最终解释权归重汽</w:t>
      </w:r>
      <w:r>
        <w:rPr>
          <w:rFonts w:hint="eastAsia" w:ascii="宋体" w:hAnsi="宋体" w:eastAsia="宋体" w:cs="宋体"/>
          <w:b/>
          <w:bCs w:val="0"/>
          <w:sz w:val="24"/>
          <w:szCs w:val="24"/>
          <w:lang w:eastAsia="zh-CN"/>
        </w:rPr>
        <w:t>济南卡车股份</w:t>
      </w:r>
      <w:r>
        <w:rPr>
          <w:rFonts w:hint="eastAsia" w:ascii="宋体" w:hAnsi="宋体" w:eastAsia="宋体" w:cs="宋体"/>
          <w:b/>
          <w:bCs w:val="0"/>
          <w:sz w:val="24"/>
          <w:szCs w:val="24"/>
        </w:rPr>
        <w:t>有限公司所有。</w:t>
      </w:r>
    </w:p>
    <w:p w14:paraId="3C33791B">
      <w:pPr>
        <w:autoSpaceDE w:val="0"/>
        <w:autoSpaceDN w:val="0"/>
        <w:adjustRightInd w:val="0"/>
        <w:snapToGrid w:val="0"/>
        <w:spacing w:line="360" w:lineRule="auto"/>
        <w:ind w:firstLine="241" w:firstLineChars="100"/>
        <w:jc w:val="left"/>
        <w:rPr>
          <w:rFonts w:hint="eastAsia" w:ascii="宋体" w:hAnsi="宋体" w:eastAsia="宋体" w:cs="宋体"/>
          <w:b/>
          <w:sz w:val="28"/>
          <w:szCs w:val="28"/>
          <w:lang w:val="en-US" w:eastAsia="zh-CN"/>
        </w:rPr>
      </w:pPr>
      <w:r>
        <w:rPr>
          <w:rFonts w:hint="eastAsia" w:ascii="宋体" w:hAnsi="宋体" w:cs="宋体"/>
          <w:b/>
          <w:sz w:val="24"/>
          <w:szCs w:val="24"/>
          <w:lang w:val="en-US" w:eastAsia="zh-CN"/>
        </w:rPr>
        <w:t>11.</w:t>
      </w:r>
      <w:r>
        <w:rPr>
          <w:rFonts w:hint="eastAsia" w:ascii="宋体" w:hAnsi="宋体" w:eastAsia="宋体" w:cs="宋体"/>
          <w:b/>
          <w:sz w:val="24"/>
          <w:szCs w:val="24"/>
          <w:lang w:val="en-US" w:eastAsia="zh-CN"/>
        </w:rPr>
        <w:t>提供厂家授权书，应标需把授权书作为应标依据传到系统上。（附件1）</w:t>
      </w:r>
    </w:p>
    <w:p w14:paraId="1233C9F7">
      <w:pPr>
        <w:keepNext w:val="0"/>
        <w:keepLines w:val="0"/>
        <w:pageBreakBefore w:val="0"/>
        <w:widowControl w:val="0"/>
        <w:kinsoku/>
        <w:wordWrap/>
        <w:overflowPunct/>
        <w:topLinePunct w:val="0"/>
        <w:autoSpaceDE/>
        <w:autoSpaceDN/>
        <w:bidi w:val="0"/>
        <w:adjustRightInd w:val="0"/>
        <w:snapToGrid w:val="0"/>
        <w:spacing w:line="360" w:lineRule="auto"/>
        <w:ind w:firstLine="2409" w:firstLineChars="1000"/>
        <w:textAlignment w:val="auto"/>
        <w:rPr>
          <w:rFonts w:hint="eastAsia" w:ascii="宋体" w:hAnsi="宋体" w:eastAsia="宋体" w:cs="宋体"/>
          <w:b/>
          <w:bCs/>
          <w:color w:val="FF0000"/>
          <w:sz w:val="24"/>
          <w:szCs w:val="24"/>
          <w:lang w:val="en-US" w:eastAsia="zh-CN"/>
        </w:rPr>
      </w:pPr>
    </w:p>
    <w:p w14:paraId="534B7D04">
      <w:pPr>
        <w:keepNext w:val="0"/>
        <w:keepLines w:val="0"/>
        <w:pageBreakBefore w:val="0"/>
        <w:widowControl w:val="0"/>
        <w:kinsoku/>
        <w:wordWrap/>
        <w:overflowPunct/>
        <w:topLinePunct w:val="0"/>
        <w:autoSpaceDE/>
        <w:autoSpaceDN/>
        <w:bidi w:val="0"/>
        <w:adjustRightInd w:val="0"/>
        <w:snapToGrid w:val="0"/>
        <w:spacing w:line="360" w:lineRule="auto"/>
        <w:ind w:firstLine="2409" w:firstLineChars="1000"/>
        <w:textAlignment w:val="auto"/>
        <w:rPr>
          <w:rFonts w:hint="eastAsia" w:ascii="宋体" w:hAnsi="宋体" w:eastAsia="宋体" w:cs="宋体"/>
          <w:b/>
          <w:bCs/>
          <w:color w:val="FF0000"/>
          <w:sz w:val="24"/>
          <w:szCs w:val="24"/>
          <w:lang w:val="en-US" w:eastAsia="zh-CN"/>
        </w:rPr>
      </w:pPr>
    </w:p>
    <w:p w14:paraId="5E6DC57A">
      <w:pPr>
        <w:keepNext w:val="0"/>
        <w:keepLines w:val="0"/>
        <w:pageBreakBefore w:val="0"/>
        <w:widowControl w:val="0"/>
        <w:kinsoku/>
        <w:wordWrap/>
        <w:overflowPunct/>
        <w:topLinePunct w:val="0"/>
        <w:autoSpaceDE/>
        <w:autoSpaceDN/>
        <w:bidi w:val="0"/>
        <w:adjustRightInd w:val="0"/>
        <w:snapToGrid w:val="0"/>
        <w:spacing w:line="360" w:lineRule="auto"/>
        <w:ind w:firstLine="3132" w:firstLineChars="1300"/>
        <w:textAlignment w:val="auto"/>
        <w:rPr>
          <w:rFonts w:hint="eastAsia" w:ascii="宋体" w:hAnsi="宋体" w:eastAsia="宋体" w:cs="宋体"/>
          <w:b/>
          <w:bCs/>
          <w:color w:val="FF0000"/>
          <w:sz w:val="24"/>
          <w:szCs w:val="24"/>
          <w:lang w:val="en-US"/>
        </w:rPr>
      </w:pPr>
      <w:r>
        <w:rPr>
          <w:rFonts w:hint="eastAsia" w:ascii="宋体" w:hAnsi="宋体" w:eastAsia="宋体" w:cs="宋体"/>
          <w:b/>
          <w:bCs/>
          <w:color w:val="FF0000"/>
          <w:sz w:val="24"/>
          <w:szCs w:val="24"/>
          <w:lang w:val="en-US" w:eastAsia="zh-CN"/>
        </w:rPr>
        <w:t xml:space="preserve">中国重汽e采通说明 </w:t>
      </w:r>
    </w:p>
    <w:p w14:paraId="5457464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需要登录这个网址进行：</w:t>
      </w:r>
      <w:r>
        <w:rPr>
          <w:rFonts w:hint="eastAsia" w:ascii="宋体" w:hAnsi="宋体" w:eastAsia="宋体" w:cs="宋体"/>
          <w:b/>
          <w:bCs/>
          <w:sz w:val="24"/>
          <w:szCs w:val="24"/>
          <w:lang w:val="en-US" w:eastAsia="zh-CN"/>
        </w:rPr>
        <w:fldChar w:fldCharType="begin"/>
      </w:r>
      <w:r>
        <w:rPr>
          <w:rFonts w:hint="eastAsia" w:ascii="宋体" w:hAnsi="宋体" w:eastAsia="宋体" w:cs="宋体"/>
          <w:b/>
          <w:bCs/>
          <w:sz w:val="24"/>
          <w:szCs w:val="24"/>
          <w:lang w:val="en-US" w:eastAsia="zh-CN"/>
        </w:rPr>
        <w:instrText xml:space="preserve"> HYPERLINK "http://ecaitong.sinotruk.com:8012/#/login" </w:instrText>
      </w:r>
      <w:r>
        <w:rPr>
          <w:rFonts w:hint="eastAsia" w:ascii="宋体" w:hAnsi="宋体" w:eastAsia="宋体" w:cs="宋体"/>
          <w:b/>
          <w:bCs/>
          <w:sz w:val="24"/>
          <w:szCs w:val="24"/>
          <w:lang w:val="en-US" w:eastAsia="zh-CN"/>
        </w:rPr>
        <w:fldChar w:fldCharType="separate"/>
      </w:r>
      <w:r>
        <w:rPr>
          <w:rStyle w:val="10"/>
          <w:rFonts w:hint="eastAsia" w:ascii="宋体" w:hAnsi="宋体" w:eastAsia="宋体" w:cs="宋体"/>
          <w:b/>
          <w:bCs/>
          <w:sz w:val="24"/>
          <w:szCs w:val="24"/>
          <w:lang w:val="en-US" w:eastAsia="zh-CN"/>
        </w:rPr>
        <w:t>http://ecaitong.sinotruk.com:8012/#/login</w:t>
      </w:r>
      <w:r>
        <w:rPr>
          <w:rFonts w:hint="eastAsia" w:ascii="宋体" w:hAnsi="宋体" w:eastAsia="宋体" w:cs="宋体"/>
          <w:b/>
          <w:bCs/>
          <w:sz w:val="24"/>
          <w:szCs w:val="24"/>
          <w:lang w:val="en-US" w:eastAsia="zh-CN"/>
        </w:rPr>
        <w:fldChar w:fldCharType="end"/>
      </w:r>
    </w:p>
    <w:p w14:paraId="0EAD2B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①下载浏览器：谷歌。</w:t>
      </w:r>
    </w:p>
    <w:p w14:paraId="05C7555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②新厂家先注册（手机号注册），注册成功后再刷新登录，注册成功后，手机短信可能</w:t>
      </w:r>
      <w:r>
        <w:rPr>
          <w:rFonts w:hint="eastAsia" w:ascii="宋体" w:hAnsi="宋体" w:cs="宋体"/>
          <w:b/>
          <w:bCs/>
          <w:sz w:val="24"/>
          <w:szCs w:val="24"/>
          <w:lang w:val="en-US" w:eastAsia="zh-CN"/>
        </w:rPr>
        <w:t>发给</w:t>
      </w:r>
      <w:r>
        <w:rPr>
          <w:rFonts w:hint="eastAsia" w:ascii="宋体" w:hAnsi="宋体" w:eastAsia="宋体" w:cs="宋体"/>
          <w:b/>
          <w:bCs/>
          <w:sz w:val="24"/>
          <w:szCs w:val="24"/>
          <w:lang w:val="en-US" w:eastAsia="zh-CN"/>
        </w:rPr>
        <w:t>供应商的用户初始密码。以上操作需要</w:t>
      </w:r>
      <w:r>
        <w:rPr>
          <w:rFonts w:hint="eastAsia" w:ascii="宋体" w:hAnsi="宋体" w:cs="宋体"/>
          <w:b/>
          <w:bCs/>
          <w:sz w:val="24"/>
          <w:szCs w:val="24"/>
          <w:lang w:val="en-US" w:eastAsia="zh-CN"/>
        </w:rPr>
        <w:t>2～3天</w:t>
      </w:r>
      <w:r>
        <w:rPr>
          <w:rFonts w:hint="eastAsia" w:ascii="宋体" w:hAnsi="宋体" w:eastAsia="宋体" w:cs="宋体"/>
          <w:b/>
          <w:bCs/>
          <w:sz w:val="24"/>
          <w:szCs w:val="24"/>
          <w:lang w:val="en-US" w:eastAsia="zh-CN"/>
        </w:rPr>
        <w:t>时间。</w:t>
      </w:r>
    </w:p>
    <w:p w14:paraId="4FC7272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③等准入流程审批完成后系统会给你一个gys＋6位编号的登录账号，如</w:t>
      </w:r>
      <w:r>
        <w:rPr>
          <w:rFonts w:hint="eastAsia" w:ascii="宋体" w:hAnsi="宋体" w:cs="宋体"/>
          <w:b/>
          <w:bCs/>
          <w:sz w:val="24"/>
          <w:szCs w:val="24"/>
          <w:lang w:val="en-US" w:eastAsia="zh-CN"/>
        </w:rPr>
        <w:t>：</w:t>
      </w:r>
      <w:r>
        <w:rPr>
          <w:rFonts w:hint="eastAsia" w:ascii="宋体" w:hAnsi="宋体" w:eastAsia="宋体" w:cs="宋体"/>
          <w:b/>
          <w:bCs/>
          <w:sz w:val="24"/>
          <w:szCs w:val="24"/>
          <w:lang w:val="en-US" w:eastAsia="zh-CN"/>
        </w:rPr>
        <w:t>gys101329；gys是厂家的固定代码（供应商），101329是供应商的代码。</w:t>
      </w:r>
    </w:p>
    <w:p w14:paraId="6DF858B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4"/>
          <w:szCs w:val="24"/>
          <w:lang w:val="en-US" w:eastAsia="zh-CN"/>
        </w:rPr>
      </w:pPr>
      <w:r>
        <w:rPr>
          <w:rFonts w:hint="eastAsia" w:ascii="宋体" w:hAnsi="宋体" w:eastAsia="宋体" w:cs="宋体"/>
          <w:b/>
          <w:bCs/>
          <w:sz w:val="24"/>
          <w:szCs w:val="24"/>
          <w:lang w:val="en-US" w:eastAsia="zh-CN"/>
        </w:rPr>
        <w:t>④进入后打开招投标中心一栏，选择非生产类招标，按招标步骤完成各项招标流程。</w:t>
      </w:r>
      <w:r>
        <w:rPr>
          <w:rFonts w:hint="eastAsia" w:ascii="宋体" w:hAnsi="宋体" w:eastAsia="宋体" w:cs="宋体"/>
          <w:b/>
          <w:bCs/>
          <w:color w:val="FF0000"/>
          <w:sz w:val="24"/>
          <w:szCs w:val="24"/>
          <w:lang w:val="en-US" w:eastAsia="zh-CN"/>
        </w:rPr>
        <w:t>供应商应标</w:t>
      </w:r>
      <w:r>
        <w:rPr>
          <w:rFonts w:hint="eastAsia" w:ascii="宋体" w:hAnsi="宋体" w:cs="宋体"/>
          <w:b/>
          <w:bCs/>
          <w:color w:val="FF0000"/>
          <w:sz w:val="24"/>
          <w:szCs w:val="24"/>
          <w:lang w:val="en-US" w:eastAsia="zh-CN"/>
        </w:rPr>
        <w:t>－－</w:t>
      </w:r>
      <w:r>
        <w:rPr>
          <w:rFonts w:hint="eastAsia" w:ascii="宋体" w:hAnsi="宋体" w:eastAsia="宋体" w:cs="宋体"/>
          <w:b/>
          <w:bCs/>
          <w:color w:val="FF0000"/>
          <w:sz w:val="24"/>
          <w:szCs w:val="24"/>
          <w:lang w:val="en-US" w:eastAsia="zh-CN"/>
        </w:rPr>
        <w:t>供应商投标</w:t>
      </w:r>
      <w:r>
        <w:rPr>
          <w:rFonts w:hint="eastAsia" w:ascii="宋体" w:hAnsi="宋体" w:cs="宋体"/>
          <w:b/>
          <w:bCs/>
          <w:color w:val="FF0000"/>
          <w:sz w:val="24"/>
          <w:szCs w:val="24"/>
          <w:lang w:val="en-US" w:eastAsia="zh-CN"/>
        </w:rPr>
        <w:t>－－</w:t>
      </w:r>
      <w:r>
        <w:rPr>
          <w:rFonts w:hint="eastAsia" w:ascii="宋体" w:hAnsi="宋体" w:eastAsia="宋体" w:cs="宋体"/>
          <w:b/>
          <w:bCs/>
          <w:color w:val="FF0000"/>
          <w:sz w:val="24"/>
          <w:szCs w:val="24"/>
          <w:lang w:val="en-US" w:eastAsia="zh-CN"/>
        </w:rPr>
        <w:t>技术澄清</w:t>
      </w:r>
      <w:r>
        <w:rPr>
          <w:rFonts w:hint="eastAsia" w:ascii="宋体" w:hAnsi="宋体" w:cs="宋体"/>
          <w:b/>
          <w:bCs/>
          <w:color w:val="FF0000"/>
          <w:sz w:val="24"/>
          <w:szCs w:val="24"/>
          <w:lang w:val="en-US" w:eastAsia="zh-CN"/>
        </w:rPr>
        <w:t>－－</w:t>
      </w:r>
      <w:r>
        <w:rPr>
          <w:rFonts w:hint="eastAsia" w:ascii="宋体" w:hAnsi="宋体" w:eastAsia="宋体" w:cs="宋体"/>
          <w:b/>
          <w:bCs/>
          <w:color w:val="FF0000"/>
          <w:sz w:val="24"/>
          <w:szCs w:val="24"/>
          <w:lang w:val="en-US" w:eastAsia="zh-CN"/>
        </w:rPr>
        <w:t>供应商报价</w:t>
      </w:r>
      <w:r>
        <w:rPr>
          <w:rFonts w:hint="eastAsia" w:ascii="宋体" w:hAnsi="宋体" w:cs="宋体"/>
          <w:b/>
          <w:bCs/>
          <w:color w:val="FF0000"/>
          <w:sz w:val="24"/>
          <w:szCs w:val="24"/>
          <w:lang w:val="en-US" w:eastAsia="zh-CN"/>
        </w:rPr>
        <w:t>－－</w:t>
      </w:r>
      <w:r>
        <w:rPr>
          <w:rFonts w:hint="eastAsia" w:ascii="宋体" w:hAnsi="宋体" w:eastAsia="宋体" w:cs="宋体"/>
          <w:b/>
          <w:bCs/>
          <w:color w:val="FF0000"/>
          <w:sz w:val="24"/>
          <w:szCs w:val="24"/>
          <w:lang w:val="en-US" w:eastAsia="zh-CN"/>
        </w:rPr>
        <w:t>供应商澄清报价</w:t>
      </w:r>
      <w:r>
        <w:rPr>
          <w:rFonts w:hint="eastAsia" w:ascii="宋体" w:hAnsi="宋体" w:cs="宋体"/>
          <w:b/>
          <w:bCs/>
          <w:color w:val="FF0000"/>
          <w:sz w:val="24"/>
          <w:szCs w:val="24"/>
          <w:lang w:val="en-US" w:eastAsia="zh-CN"/>
        </w:rPr>
        <w:t>－－</w:t>
      </w:r>
      <w:r>
        <w:rPr>
          <w:rFonts w:hint="eastAsia" w:ascii="宋体" w:hAnsi="宋体" w:eastAsia="宋体" w:cs="宋体"/>
          <w:b/>
          <w:bCs/>
          <w:color w:val="FF0000"/>
          <w:sz w:val="24"/>
          <w:szCs w:val="24"/>
          <w:lang w:val="en-US" w:eastAsia="zh-CN"/>
        </w:rPr>
        <w:t>中标。</w:t>
      </w:r>
    </w:p>
    <w:p w14:paraId="24522CC3">
      <w:pPr>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br w:type="page"/>
      </w:r>
    </w:p>
    <w:p w14:paraId="021B73B0">
      <w:pPr>
        <w:pStyle w:val="4"/>
        <w:rPr>
          <w:rFonts w:hint="eastAsia"/>
          <w:lang w:val="en-US" w:eastAsia="zh-CN"/>
        </w:rPr>
      </w:pPr>
    </w:p>
    <w:p w14:paraId="63F3E67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3132" w:firstLineChars="1300"/>
        <w:textAlignment w:val="auto"/>
        <w:rPr>
          <w:rFonts w:hint="eastAsia" w:ascii="宋体" w:hAnsi="宋体" w:eastAsia="宋体" w:cs="宋体"/>
          <w:b/>
          <w:bCs/>
          <w:color w:val="FF0000"/>
          <w:sz w:val="24"/>
          <w:szCs w:val="24"/>
          <w:lang w:val="en-US" w:eastAsia="zh-CN"/>
        </w:rPr>
      </w:pPr>
    </w:p>
    <w:p w14:paraId="7AF4D40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3132" w:firstLineChars="1300"/>
        <w:textAlignment w:val="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投标</w:t>
      </w:r>
      <w:r>
        <w:rPr>
          <w:rFonts w:hint="eastAsia" w:ascii="宋体" w:hAnsi="宋体" w:cs="宋体"/>
          <w:b/>
          <w:bCs/>
          <w:color w:val="FF0000"/>
          <w:sz w:val="24"/>
          <w:szCs w:val="24"/>
          <w:lang w:val="en-US" w:eastAsia="zh-CN"/>
        </w:rPr>
        <w:t>重要预警</w:t>
      </w:r>
      <w:r>
        <w:rPr>
          <w:rFonts w:hint="eastAsia" w:ascii="宋体" w:hAnsi="宋体" w:eastAsia="宋体" w:cs="宋体"/>
          <w:b/>
          <w:bCs/>
          <w:color w:val="FF0000"/>
          <w:sz w:val="24"/>
          <w:szCs w:val="24"/>
          <w:lang w:val="en-US" w:eastAsia="zh-CN"/>
        </w:rPr>
        <w:t>告知</w:t>
      </w:r>
      <w:r>
        <w:rPr>
          <w:rFonts w:hint="eastAsia" w:ascii="宋体" w:hAnsi="宋体" w:cs="宋体"/>
          <w:b/>
          <w:bCs/>
          <w:color w:val="FF0000"/>
          <w:sz w:val="24"/>
          <w:szCs w:val="24"/>
          <w:lang w:val="en-US" w:eastAsia="zh-CN"/>
        </w:rPr>
        <w:t xml:space="preserve"> </w:t>
      </w:r>
    </w:p>
    <w:p w14:paraId="4AB1B583">
      <w:pPr>
        <w:numPr>
          <w:ilvl w:val="0"/>
          <w:numId w:val="0"/>
        </w:numPr>
        <w:spacing w:line="360" w:lineRule="auto"/>
        <w:ind w:leftChars="0" w:firstLine="482" w:firstLineChars="200"/>
        <w:rPr>
          <w:rFonts w:hint="eastAsia" w:ascii="宋体" w:hAnsi="宋体" w:eastAsia="宋体" w:cs="宋体"/>
          <w:b/>
          <w:bCs/>
          <w:color w:val="FF0000"/>
          <w:sz w:val="24"/>
          <w:szCs w:val="24"/>
          <w:lang w:val="en-US" w:eastAsia="zh-CN"/>
        </w:rPr>
      </w:pPr>
    </w:p>
    <w:p w14:paraId="56C5CA88">
      <w:pPr>
        <w:numPr>
          <w:ilvl w:val="0"/>
          <w:numId w:val="0"/>
        </w:numPr>
        <w:spacing w:line="360" w:lineRule="auto"/>
        <w:ind w:leftChars="0" w:firstLine="482" w:firstLineChars="200"/>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各投标厂家不管是应标、投标阶段，按系统要求把相关资料一定要上传到系统上去，现在E采通后台招标</w:t>
      </w:r>
      <w:r>
        <w:rPr>
          <w:rFonts w:hint="eastAsia" w:ascii="宋体" w:hAnsi="宋体" w:cs="宋体"/>
          <w:b/>
          <w:bCs/>
          <w:color w:val="FF0000"/>
          <w:sz w:val="24"/>
          <w:szCs w:val="24"/>
          <w:lang w:val="en-US" w:eastAsia="zh-CN"/>
        </w:rPr>
        <w:t>预</w:t>
      </w:r>
      <w:r>
        <w:rPr>
          <w:rFonts w:hint="eastAsia" w:ascii="宋体" w:hAnsi="宋体" w:eastAsia="宋体" w:cs="宋体"/>
          <w:b/>
          <w:bCs/>
          <w:color w:val="FF0000"/>
          <w:sz w:val="24"/>
          <w:szCs w:val="24"/>
          <w:lang w:val="en-US" w:eastAsia="zh-CN"/>
        </w:rPr>
        <w:t>警系统很灵敏，有以下</w:t>
      </w:r>
      <w:r>
        <w:rPr>
          <w:rFonts w:hint="eastAsia" w:ascii="宋体" w:hAnsi="宋体" w:cs="宋体"/>
          <w:b/>
          <w:bCs/>
          <w:color w:val="FF0000"/>
          <w:sz w:val="24"/>
          <w:szCs w:val="24"/>
          <w:lang w:val="en-US" w:eastAsia="zh-CN"/>
        </w:rPr>
        <w:t>预</w:t>
      </w:r>
      <w:r>
        <w:rPr>
          <w:rFonts w:hint="eastAsia" w:ascii="宋体" w:hAnsi="宋体" w:eastAsia="宋体" w:cs="宋体"/>
          <w:b/>
          <w:bCs/>
          <w:color w:val="FF0000"/>
          <w:sz w:val="24"/>
          <w:szCs w:val="24"/>
          <w:lang w:val="en-US" w:eastAsia="zh-CN"/>
        </w:rPr>
        <w:t>警</w:t>
      </w:r>
      <w:r>
        <w:rPr>
          <w:rFonts w:hint="eastAsia" w:ascii="宋体" w:hAnsi="宋体" w:cs="宋体"/>
          <w:b/>
          <w:bCs/>
          <w:color w:val="FF0000"/>
          <w:sz w:val="24"/>
          <w:szCs w:val="24"/>
          <w:lang w:val="en-US" w:eastAsia="zh-CN"/>
        </w:rPr>
        <w:t>并可能导致废标</w:t>
      </w:r>
      <w:r>
        <w:rPr>
          <w:rFonts w:hint="eastAsia" w:ascii="宋体" w:hAnsi="宋体" w:eastAsia="宋体" w:cs="宋体"/>
          <w:b/>
          <w:bCs/>
          <w:color w:val="FF0000"/>
          <w:sz w:val="24"/>
          <w:szCs w:val="24"/>
          <w:lang w:val="en-US" w:eastAsia="zh-CN"/>
        </w:rPr>
        <w:t>：</w:t>
      </w:r>
    </w:p>
    <w:p w14:paraId="2AC512A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723" w:firstLineChars="300"/>
        <w:textAlignment w:val="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在同一台电脑操作两家（浏览器相同指纹）、同一个IP号进行应、投、开标。</w:t>
      </w:r>
    </w:p>
    <w:p w14:paraId="1CD4FC8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723" w:firstLineChars="300"/>
        <w:textAlignment w:val="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应标、投标时间相差在30分钟之内</w:t>
      </w:r>
    </w:p>
    <w:p w14:paraId="00F2A8C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723" w:firstLineChars="300"/>
        <w:textAlignment w:val="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标书</w:t>
      </w:r>
      <w:r>
        <w:rPr>
          <w:rFonts w:hint="eastAsia" w:ascii="宋体" w:hAnsi="宋体" w:cs="宋体"/>
          <w:b/>
          <w:bCs/>
          <w:color w:val="FF0000"/>
          <w:sz w:val="24"/>
          <w:szCs w:val="24"/>
          <w:lang w:val="en-US" w:eastAsia="zh-CN"/>
        </w:rPr>
        <w:t>格式</w:t>
      </w:r>
      <w:r>
        <w:rPr>
          <w:rFonts w:hint="eastAsia" w:ascii="宋体" w:hAnsi="宋体" w:eastAsia="宋体" w:cs="宋体"/>
          <w:b/>
          <w:bCs/>
          <w:color w:val="FF0000"/>
          <w:sz w:val="24"/>
          <w:szCs w:val="24"/>
          <w:lang w:val="en-US" w:eastAsia="zh-CN"/>
        </w:rPr>
        <w:t>类似、</w:t>
      </w:r>
      <w:r>
        <w:rPr>
          <w:rFonts w:hint="eastAsia" w:ascii="宋体" w:hAnsi="宋体" w:cs="宋体"/>
          <w:b/>
          <w:bCs/>
          <w:color w:val="FF0000"/>
          <w:sz w:val="24"/>
          <w:szCs w:val="24"/>
          <w:lang w:val="en-US" w:eastAsia="zh-CN"/>
        </w:rPr>
        <w:t>文字</w:t>
      </w:r>
      <w:r>
        <w:rPr>
          <w:rFonts w:hint="eastAsia" w:ascii="宋体" w:hAnsi="宋体" w:eastAsia="宋体" w:cs="宋体"/>
          <w:b/>
          <w:bCs/>
          <w:color w:val="FF0000"/>
          <w:sz w:val="24"/>
          <w:szCs w:val="24"/>
          <w:lang w:val="en-US" w:eastAsia="zh-CN"/>
        </w:rPr>
        <w:t>相同、报价相同都会发出预警。</w:t>
      </w:r>
    </w:p>
    <w:p w14:paraId="6E6AF11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723" w:firstLineChars="300"/>
        <w:textAlignment w:val="auto"/>
        <w:rPr>
          <w:rFonts w:hint="eastAsia" w:ascii="宋体" w:hAnsi="宋体" w:eastAsia="宋体" w:cs="宋体"/>
          <w:b/>
          <w:bCs/>
          <w:color w:val="FF0000"/>
          <w:sz w:val="24"/>
          <w:szCs w:val="24"/>
          <w:lang w:val="en-US" w:eastAsia="zh-CN"/>
        </w:rPr>
      </w:pPr>
      <w:r>
        <w:rPr>
          <w:rFonts w:hint="eastAsia" w:ascii="宋体" w:hAnsi="宋体" w:cs="宋体"/>
          <w:b/>
          <w:bCs/>
          <w:color w:val="FF0000"/>
          <w:sz w:val="24"/>
          <w:szCs w:val="24"/>
          <w:lang w:val="en-US" w:eastAsia="zh-CN"/>
        </w:rPr>
        <w:t>用一台电脑做两个标书内容，发给另一个投标厂家，厂家在另一台电脑进行应、投标，能显示出原标书制作人员与投标厂家一致地</w:t>
      </w:r>
      <w:r>
        <w:rPr>
          <w:rFonts w:hint="eastAsia" w:ascii="宋体" w:hAnsi="宋体" w:eastAsia="宋体" w:cs="宋体"/>
          <w:b/>
          <w:bCs/>
          <w:color w:val="FF0000"/>
          <w:sz w:val="24"/>
          <w:szCs w:val="24"/>
          <w:lang w:val="en-US" w:eastAsia="zh-CN"/>
        </w:rPr>
        <w:t>发出预警</w:t>
      </w:r>
      <w:r>
        <w:rPr>
          <w:rFonts w:hint="eastAsia" w:ascii="宋体" w:hAnsi="宋体" w:cs="宋体"/>
          <w:b/>
          <w:bCs/>
          <w:color w:val="FF0000"/>
          <w:sz w:val="24"/>
          <w:szCs w:val="24"/>
          <w:lang w:val="en-US" w:eastAsia="zh-CN"/>
        </w:rPr>
        <w:t>。</w:t>
      </w:r>
    </w:p>
    <w:p w14:paraId="21B5451B">
      <w:pPr>
        <w:pStyle w:val="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 xml:space="preserve">      </w:t>
      </w:r>
      <w:r>
        <w:rPr>
          <w:rFonts w:hint="eastAsia" w:ascii="宋体" w:hAnsi="宋体" w:cs="宋体"/>
          <w:b/>
          <w:bCs/>
          <w:color w:val="FF0000"/>
          <w:sz w:val="24"/>
          <w:szCs w:val="24"/>
          <w:lang w:val="en-US" w:eastAsia="zh-CN"/>
        </w:rPr>
        <w:t>5.</w:t>
      </w:r>
      <w:r>
        <w:rPr>
          <w:rFonts w:hint="eastAsia" w:ascii="宋体" w:hAnsi="宋体" w:eastAsia="宋体" w:cs="宋体"/>
          <w:b/>
          <w:bCs/>
          <w:color w:val="FF0000"/>
          <w:sz w:val="24"/>
          <w:szCs w:val="24"/>
          <w:lang w:val="en-US" w:eastAsia="zh-CN"/>
        </w:rPr>
        <w:t>在资质文件中只提供投标单位的相关资料，授权书，不要提供与重汽相关</w:t>
      </w:r>
      <w:r>
        <w:rPr>
          <w:rFonts w:hint="eastAsia" w:ascii="宋体" w:hAnsi="宋体" w:cs="宋体"/>
          <w:b/>
          <w:bCs/>
          <w:color w:val="FF0000"/>
          <w:sz w:val="24"/>
          <w:szCs w:val="24"/>
          <w:lang w:val="en-US" w:eastAsia="zh-CN"/>
        </w:rPr>
        <w:t>的</w:t>
      </w:r>
      <w:r>
        <w:rPr>
          <w:rFonts w:hint="eastAsia" w:ascii="宋体" w:hAnsi="宋体" w:eastAsia="宋体" w:cs="宋体"/>
          <w:b/>
          <w:bCs/>
          <w:color w:val="FF0000"/>
          <w:sz w:val="24"/>
          <w:szCs w:val="24"/>
          <w:lang w:val="en-US" w:eastAsia="zh-CN"/>
        </w:rPr>
        <w:t>合同（因主合同是相同的</w:t>
      </w:r>
      <w:r>
        <w:rPr>
          <w:rFonts w:hint="eastAsia" w:ascii="宋体" w:hAnsi="宋体" w:cs="宋体"/>
          <w:b/>
          <w:bCs/>
          <w:color w:val="FF0000"/>
          <w:sz w:val="24"/>
          <w:szCs w:val="24"/>
          <w:lang w:val="en-US" w:eastAsia="zh-CN"/>
        </w:rPr>
        <w:t>模板</w:t>
      </w:r>
      <w:r>
        <w:rPr>
          <w:rFonts w:hint="eastAsia" w:ascii="宋体" w:hAnsi="宋体" w:eastAsia="宋体" w:cs="宋体"/>
          <w:b/>
          <w:bCs/>
          <w:color w:val="FF0000"/>
          <w:sz w:val="24"/>
          <w:szCs w:val="24"/>
          <w:lang w:val="en-US" w:eastAsia="zh-CN"/>
        </w:rPr>
        <w:t>），报警系统会误识别为文字格式相同，在应标阶段有专门上传业绩合同的地方，如发生以上情况，会联系相关投标人进行澄清说明，疑有串标并扣除投标保证金，产生废标。</w:t>
      </w:r>
    </w:p>
    <w:p w14:paraId="2C27BA48">
      <w:pPr>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br w:type="page"/>
      </w:r>
    </w:p>
    <w:p w14:paraId="28D53B2E">
      <w:pPr>
        <w:pStyle w:val="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u w:val="none"/>
          <w:lang w:val="en-US" w:eastAsia="zh-CN"/>
        </w:rPr>
      </w:pPr>
      <w:r>
        <w:rPr>
          <w:rFonts w:hint="eastAsia" w:ascii="宋体" w:hAnsi="宋体" w:eastAsia="宋体" w:cs="宋体"/>
          <w:sz w:val="24"/>
          <w:szCs w:val="24"/>
          <w:u w:val="none"/>
          <w:lang w:val="en-US" w:eastAsia="zh-CN"/>
        </w:rPr>
        <w:t xml:space="preserve">附件1                             </w:t>
      </w:r>
      <w:r>
        <w:rPr>
          <w:rFonts w:hint="eastAsia" w:ascii="宋体" w:hAnsi="宋体" w:eastAsia="宋体" w:cs="宋体"/>
          <w:b/>
          <w:bCs/>
          <w:sz w:val="24"/>
          <w:szCs w:val="24"/>
          <w:u w:val="none"/>
          <w:lang w:val="en-US" w:eastAsia="zh-CN"/>
        </w:rPr>
        <w:t>授权委托书</w:t>
      </w:r>
    </w:p>
    <w:p w14:paraId="738A4EDB">
      <w:pPr>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 xml:space="preserve"> </w:t>
      </w:r>
    </w:p>
    <w:p w14:paraId="6BB12C21">
      <w:pPr>
        <w:rPr>
          <w:rFonts w:hint="eastAsia" w:ascii="宋体" w:hAnsi="宋体" w:eastAsia="宋体" w:cs="宋体"/>
          <w:sz w:val="24"/>
          <w:szCs w:val="24"/>
          <w:u w:val="single"/>
        </w:rPr>
      </w:pPr>
    </w:p>
    <w:p w14:paraId="657A21FC">
      <w:pPr>
        <w:rPr>
          <w:rFonts w:hint="eastAsia" w:ascii="宋体" w:hAnsi="宋体" w:eastAsia="宋体" w:cs="宋体"/>
          <w:b/>
          <w:bCs/>
          <w:sz w:val="24"/>
          <w:szCs w:val="24"/>
          <w:u w:val="single"/>
        </w:rPr>
      </w:pPr>
    </w:p>
    <w:p w14:paraId="77FA97D2">
      <w:pPr>
        <w:rPr>
          <w:rFonts w:hint="eastAsia" w:ascii="宋体" w:hAnsi="宋体" w:eastAsia="宋体" w:cs="宋体"/>
          <w:b/>
          <w:bCs/>
          <w:sz w:val="24"/>
          <w:szCs w:val="24"/>
        </w:rPr>
      </w:pPr>
      <w:r>
        <w:rPr>
          <w:rFonts w:hint="eastAsia" w:ascii="宋体" w:hAnsi="宋体" w:eastAsia="宋体" w:cs="宋体"/>
          <w:b/>
          <w:bCs/>
          <w:sz w:val="24"/>
          <w:szCs w:val="24"/>
          <w:u w:val="single"/>
        </w:rPr>
        <w:t>中国重汽集团</w:t>
      </w:r>
      <w:r>
        <w:rPr>
          <w:rFonts w:hint="eastAsia" w:ascii="宋体" w:hAnsi="宋体" w:eastAsia="宋体" w:cs="宋体"/>
          <w:b/>
          <w:bCs/>
          <w:sz w:val="24"/>
          <w:szCs w:val="24"/>
          <w:u w:val="single"/>
          <w:lang w:val="en-US" w:eastAsia="zh-CN"/>
        </w:rPr>
        <w:t>济南卡车股份</w:t>
      </w:r>
      <w:r>
        <w:rPr>
          <w:rFonts w:hint="eastAsia" w:ascii="宋体" w:hAnsi="宋体" w:eastAsia="宋体" w:cs="宋体"/>
          <w:b/>
          <w:bCs/>
          <w:sz w:val="24"/>
          <w:szCs w:val="24"/>
          <w:u w:val="single"/>
        </w:rPr>
        <w:t>有限公司</w:t>
      </w:r>
      <w:r>
        <w:rPr>
          <w:rFonts w:hint="eastAsia" w:ascii="宋体" w:hAnsi="宋体" w:eastAsia="宋体" w:cs="宋体"/>
          <w:b/>
          <w:bCs/>
          <w:sz w:val="24"/>
          <w:szCs w:val="24"/>
        </w:rPr>
        <w:t xml:space="preserve">：  </w:t>
      </w:r>
    </w:p>
    <w:p w14:paraId="0145E460">
      <w:pPr>
        <w:spacing w:line="5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本人</w:t>
      </w:r>
      <w:r>
        <w:rPr>
          <w:rFonts w:hint="eastAsia" w:ascii="宋体" w:hAnsi="宋体" w:eastAsia="宋体" w:cs="宋体"/>
          <w:b/>
          <w:bCs/>
          <w:sz w:val="24"/>
          <w:szCs w:val="24"/>
          <w:u w:val="single"/>
        </w:rPr>
        <w:t xml:space="preserve">  姓名  </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身份证件号码</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rPr>
        <w:t>）系</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相对方单位名称    </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rPr>
        <w:t>法定代表人，现委托</w:t>
      </w:r>
      <w:r>
        <w:rPr>
          <w:rFonts w:hint="eastAsia" w:ascii="宋体" w:hAnsi="宋体" w:eastAsia="宋体" w:cs="宋体"/>
          <w:b/>
          <w:bCs/>
          <w:sz w:val="24"/>
          <w:szCs w:val="24"/>
          <w:u w:val="single"/>
        </w:rPr>
        <w:t xml:space="preserve">  姓名  </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联系号码</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rPr>
        <w:t>）为我方代理人。</w:t>
      </w:r>
    </w:p>
    <w:p w14:paraId="57652311">
      <w:pPr>
        <w:spacing w:line="5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代理人根据授权，以我方名义签署</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**根据具体合同或项目等情况填写**</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rPr>
        <w:t>合同和处理相关事宜，其一切法律后果均由我方承担。</w:t>
      </w:r>
    </w:p>
    <w:p w14:paraId="6422BA33">
      <w:pPr>
        <w:spacing w:before="156" w:beforeLines="50" w:line="5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委托期限：</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**根据实际授权期限填写**</w:t>
      </w:r>
      <w:r>
        <w:rPr>
          <w:rFonts w:hint="eastAsia" w:ascii="宋体" w:hAnsi="宋体" w:eastAsia="宋体" w:cs="宋体"/>
          <w:b/>
          <w:bCs/>
          <w:sz w:val="24"/>
          <w:szCs w:val="24"/>
          <w:u w:val="single"/>
        </w:rPr>
        <w:t xml:space="preserve">                     </w:t>
      </w:r>
    </w:p>
    <w:p w14:paraId="60952476">
      <w:pPr>
        <w:spacing w:before="312" w:beforeLines="100" w:after="312" w:afterLines="100" w:line="5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代理人无转委托权。</w:t>
      </w:r>
    </w:p>
    <w:p w14:paraId="5AEB855F">
      <w:pPr>
        <w:tabs>
          <w:tab w:val="left" w:pos="5400"/>
        </w:tabs>
        <w:ind w:firstLine="4578" w:firstLineChars="1900"/>
        <w:rPr>
          <w:rFonts w:hint="eastAsia" w:ascii="宋体" w:hAnsi="宋体" w:eastAsia="宋体" w:cs="宋体"/>
          <w:b/>
          <w:bCs/>
          <w:sz w:val="24"/>
          <w:szCs w:val="24"/>
        </w:rPr>
      </w:pPr>
      <w:r>
        <w:rPr>
          <w:rFonts w:hint="eastAsia" w:ascii="宋体" w:hAnsi="宋体" w:eastAsia="宋体" w:cs="宋体"/>
          <w:b/>
          <w:bCs/>
          <w:sz w:val="24"/>
          <w:szCs w:val="24"/>
        </w:rPr>
        <w:t>授权单位</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盖章）</w:t>
      </w:r>
      <w:r>
        <w:rPr>
          <w:rFonts w:hint="eastAsia" w:ascii="宋体" w:hAnsi="宋体" w:eastAsia="宋体" w:cs="宋体"/>
          <w:b/>
          <w:bCs/>
          <w:sz w:val="24"/>
          <w:szCs w:val="24"/>
        </w:rPr>
        <w:t>：</w:t>
      </w:r>
    </w:p>
    <w:p w14:paraId="391F3088">
      <w:pPr>
        <w:tabs>
          <w:tab w:val="left" w:pos="5400"/>
        </w:tabs>
        <w:ind w:left="0" w:leftChars="0" w:firstLine="4578" w:firstLineChars="1900"/>
        <w:jc w:val="left"/>
        <w:rPr>
          <w:rFonts w:hint="eastAsia" w:ascii="宋体" w:hAnsi="宋体" w:eastAsia="宋体" w:cs="宋体"/>
          <w:b/>
          <w:bCs/>
          <w:sz w:val="24"/>
          <w:szCs w:val="24"/>
        </w:rPr>
      </w:pPr>
    </w:p>
    <w:p w14:paraId="13680930">
      <w:pPr>
        <w:tabs>
          <w:tab w:val="left" w:pos="5400"/>
        </w:tabs>
        <w:ind w:left="0" w:leftChars="0" w:firstLine="4578" w:firstLineChars="1900"/>
        <w:jc w:val="left"/>
        <w:rPr>
          <w:rFonts w:hint="eastAsia" w:ascii="宋体" w:hAnsi="宋体" w:eastAsia="宋体" w:cs="宋体"/>
          <w:b/>
          <w:bCs/>
          <w:sz w:val="24"/>
          <w:szCs w:val="24"/>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签名）</w:t>
      </w:r>
      <w:r>
        <w:rPr>
          <w:rFonts w:hint="eastAsia" w:ascii="宋体" w:hAnsi="宋体" w:eastAsia="宋体" w:cs="宋体"/>
          <w:b/>
          <w:bCs/>
          <w:sz w:val="24"/>
          <w:szCs w:val="24"/>
        </w:rPr>
        <w:t>：</w:t>
      </w:r>
    </w:p>
    <w:p w14:paraId="188B78FA">
      <w:pPr>
        <w:tabs>
          <w:tab w:val="left" w:pos="5400"/>
        </w:tabs>
        <w:ind w:left="0" w:leftChars="0" w:firstLine="4578" w:firstLineChars="1900"/>
        <w:jc w:val="left"/>
        <w:rPr>
          <w:rFonts w:hint="eastAsia" w:ascii="宋体" w:hAnsi="宋体" w:eastAsia="宋体" w:cs="宋体"/>
          <w:b/>
          <w:bCs/>
          <w:sz w:val="24"/>
          <w:szCs w:val="24"/>
          <w:u w:val="single"/>
        </w:rPr>
      </w:pPr>
    </w:p>
    <w:p w14:paraId="746344D1">
      <w:pPr>
        <w:tabs>
          <w:tab w:val="left" w:pos="5400"/>
        </w:tabs>
        <w:ind w:left="0" w:leftChars="0" w:firstLine="4578" w:firstLineChars="1900"/>
        <w:jc w:val="left"/>
        <w:rPr>
          <w:rFonts w:hint="eastAsia" w:ascii="宋体" w:hAnsi="宋体" w:eastAsia="宋体" w:cs="宋体"/>
          <w:b/>
          <w:bCs/>
          <w:sz w:val="24"/>
          <w:szCs w:val="24"/>
          <w:u w:val="single"/>
        </w:rPr>
      </w:pPr>
    </w:p>
    <w:p w14:paraId="7D4C3892">
      <w:pPr>
        <w:tabs>
          <w:tab w:val="left" w:pos="5400"/>
        </w:tabs>
        <w:ind w:firstLine="4819" w:firstLineChars="2000"/>
        <w:jc w:val="left"/>
        <w:rPr>
          <w:rFonts w:hint="eastAsia" w:ascii="宋体" w:hAnsi="宋体" w:eastAsia="宋体" w:cs="宋体"/>
          <w:b/>
          <w:bCs/>
          <w:sz w:val="24"/>
          <w:szCs w:val="24"/>
        </w:rPr>
      </w:pP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rPr>
        <w:t>年</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rPr>
        <w:t>月</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rPr>
        <w:t>日</w:t>
      </w:r>
    </w:p>
    <w:tbl>
      <w:tblPr>
        <w:tblStyle w:val="7"/>
        <w:tblpPr w:leftFromText="180" w:rightFromText="180" w:vertAnchor="text" w:horzAnchor="page" w:tblpX="1049" w:tblpY="624"/>
        <w:tblOverlap w:val="never"/>
        <w:tblW w:w="999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93"/>
        <w:gridCol w:w="1500"/>
        <w:gridCol w:w="1200"/>
        <w:gridCol w:w="2733"/>
        <w:gridCol w:w="1568"/>
        <w:gridCol w:w="1805"/>
      </w:tblGrid>
      <w:tr w14:paraId="4EEC26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5" w:hRule="atLeast"/>
          <w:jc w:val="center"/>
        </w:trPr>
        <w:tc>
          <w:tcPr>
            <w:tcW w:w="1193" w:type="dxa"/>
            <w:tcBorders>
              <w:top w:val="single" w:color="auto" w:sz="6" w:space="0"/>
              <w:left w:val="single" w:color="auto" w:sz="12" w:space="0"/>
              <w:bottom w:val="single" w:color="auto" w:sz="6" w:space="0"/>
              <w:right w:val="single" w:color="auto" w:sz="6" w:space="0"/>
            </w:tcBorders>
            <w:noWrap w:val="0"/>
            <w:vAlign w:val="center"/>
          </w:tcPr>
          <w:p w14:paraId="077E1164">
            <w:pPr>
              <w:autoSpaceDE w:val="0"/>
              <w:autoSpaceDN w:val="0"/>
              <w:adjustRightInd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联系方式</w:t>
            </w:r>
          </w:p>
        </w:tc>
        <w:tc>
          <w:tcPr>
            <w:tcW w:w="1500" w:type="dxa"/>
            <w:tcBorders>
              <w:top w:val="single" w:color="auto" w:sz="6" w:space="0"/>
              <w:left w:val="single" w:color="auto" w:sz="6" w:space="0"/>
              <w:bottom w:val="single" w:color="auto" w:sz="6" w:space="0"/>
              <w:right w:val="single" w:color="auto" w:sz="4" w:space="0"/>
            </w:tcBorders>
            <w:noWrap w:val="0"/>
            <w:vAlign w:val="center"/>
          </w:tcPr>
          <w:p w14:paraId="02DF3088">
            <w:pPr>
              <w:autoSpaceDE w:val="0"/>
              <w:autoSpaceDN w:val="0"/>
              <w:adjustRightInd w:val="0"/>
              <w:spacing w:line="380" w:lineRule="exact"/>
              <w:jc w:val="center"/>
              <w:rPr>
                <w:rFonts w:hint="eastAsia" w:ascii="宋体" w:hAnsi="宋体" w:eastAsia="宋体" w:cs="宋体"/>
                <w:b/>
                <w:bCs/>
                <w:sz w:val="21"/>
                <w:szCs w:val="21"/>
                <w:u w:val="single"/>
              </w:rPr>
            </w:pPr>
          </w:p>
        </w:tc>
        <w:tc>
          <w:tcPr>
            <w:tcW w:w="1200" w:type="dxa"/>
            <w:tcBorders>
              <w:top w:val="single" w:color="auto" w:sz="6" w:space="0"/>
              <w:left w:val="single" w:color="auto" w:sz="4" w:space="0"/>
              <w:bottom w:val="single" w:color="auto" w:sz="6" w:space="0"/>
              <w:right w:val="single" w:color="auto" w:sz="4" w:space="0"/>
            </w:tcBorders>
            <w:noWrap w:val="0"/>
            <w:vAlign w:val="center"/>
          </w:tcPr>
          <w:p w14:paraId="33AA189C">
            <w:pPr>
              <w:autoSpaceDE w:val="0"/>
              <w:autoSpaceDN w:val="0"/>
              <w:adjustRightInd w:val="0"/>
              <w:spacing w:line="340" w:lineRule="exact"/>
              <w:jc w:val="center"/>
              <w:rPr>
                <w:rFonts w:hint="eastAsia" w:ascii="宋体" w:hAnsi="宋体" w:eastAsia="宋体" w:cs="宋体"/>
                <w:b/>
                <w:bCs/>
                <w:sz w:val="21"/>
                <w:szCs w:val="21"/>
                <w:u w:val="single"/>
                <w:lang w:val="en-US" w:eastAsia="zh-CN"/>
              </w:rPr>
            </w:pPr>
            <w:r>
              <w:rPr>
                <w:rFonts w:hint="eastAsia" w:ascii="宋体" w:hAnsi="宋体" w:eastAsia="宋体" w:cs="宋体"/>
                <w:b/>
                <w:bCs/>
                <w:sz w:val="21"/>
                <w:szCs w:val="21"/>
                <w:lang w:val="en-US" w:eastAsia="zh-CN"/>
              </w:rPr>
              <w:t>其他联系方式</w:t>
            </w:r>
          </w:p>
        </w:tc>
        <w:tc>
          <w:tcPr>
            <w:tcW w:w="2733" w:type="dxa"/>
            <w:tcBorders>
              <w:top w:val="single" w:color="auto" w:sz="6" w:space="0"/>
              <w:left w:val="single" w:color="auto" w:sz="4" w:space="0"/>
              <w:bottom w:val="single" w:color="auto" w:sz="6" w:space="0"/>
              <w:right w:val="single" w:color="auto" w:sz="6" w:space="0"/>
            </w:tcBorders>
            <w:noWrap w:val="0"/>
            <w:vAlign w:val="center"/>
          </w:tcPr>
          <w:p w14:paraId="7EBA5A40">
            <w:pPr>
              <w:autoSpaceDE w:val="0"/>
              <w:autoSpaceDN w:val="0"/>
              <w:adjustRightInd w:val="0"/>
              <w:spacing w:line="520" w:lineRule="exact"/>
              <w:jc w:val="center"/>
              <w:rPr>
                <w:rFonts w:hint="eastAsia" w:ascii="宋体" w:hAnsi="宋体" w:eastAsia="宋体" w:cs="宋体"/>
                <w:b/>
                <w:bCs/>
                <w:sz w:val="21"/>
                <w:szCs w:val="21"/>
                <w:u w:val="single"/>
              </w:rPr>
            </w:pPr>
            <w:r>
              <w:rPr>
                <w:rFonts w:hint="eastAsia" w:ascii="宋体" w:hAnsi="宋体" w:eastAsia="宋体" w:cs="宋体"/>
                <w:b/>
                <w:bCs/>
                <w:sz w:val="21"/>
                <w:szCs w:val="21"/>
                <w:u w:val="single"/>
                <w:lang w:val="en-US" w:eastAsia="zh-CN"/>
              </w:rPr>
              <w:t>**可填写邮箱等**</w:t>
            </w:r>
          </w:p>
        </w:tc>
        <w:tc>
          <w:tcPr>
            <w:tcW w:w="1568" w:type="dxa"/>
            <w:tcBorders>
              <w:top w:val="single" w:color="auto" w:sz="6" w:space="0"/>
              <w:left w:val="single" w:color="auto" w:sz="6" w:space="0"/>
              <w:bottom w:val="single" w:color="auto" w:sz="6" w:space="0"/>
              <w:right w:val="single" w:color="auto" w:sz="6" w:space="0"/>
            </w:tcBorders>
            <w:noWrap w:val="0"/>
            <w:vAlign w:val="center"/>
          </w:tcPr>
          <w:p w14:paraId="2B196E67">
            <w:pPr>
              <w:autoSpaceDE w:val="0"/>
              <w:autoSpaceDN w:val="0"/>
              <w:adjustRightInd w:val="0"/>
              <w:jc w:val="center"/>
              <w:rPr>
                <w:rFonts w:hint="eastAsia" w:ascii="宋体" w:hAnsi="宋体" w:eastAsia="宋体" w:cs="宋体"/>
                <w:b/>
                <w:bCs/>
                <w:szCs w:val="21"/>
              </w:rPr>
            </w:pPr>
            <w:r>
              <w:rPr>
                <w:rFonts w:hint="eastAsia" w:ascii="宋体" w:hAnsi="宋体" w:eastAsia="宋体" w:cs="宋体"/>
                <w:b/>
                <w:bCs/>
                <w:spacing w:val="-11"/>
                <w:szCs w:val="21"/>
              </w:rPr>
              <w:t>委托代理人签字</w:t>
            </w:r>
          </w:p>
        </w:tc>
        <w:tc>
          <w:tcPr>
            <w:tcW w:w="1805" w:type="dxa"/>
            <w:tcBorders>
              <w:top w:val="single" w:color="auto" w:sz="6" w:space="0"/>
              <w:left w:val="single" w:color="auto" w:sz="6" w:space="0"/>
              <w:bottom w:val="single" w:color="auto" w:sz="6" w:space="0"/>
              <w:right w:val="single" w:color="auto" w:sz="12" w:space="0"/>
            </w:tcBorders>
            <w:noWrap w:val="0"/>
            <w:vAlign w:val="center"/>
          </w:tcPr>
          <w:p w14:paraId="42AFFD90">
            <w:pPr>
              <w:autoSpaceDE w:val="0"/>
              <w:autoSpaceDN w:val="0"/>
              <w:adjustRightInd w:val="0"/>
              <w:spacing w:line="520" w:lineRule="exact"/>
              <w:ind w:firstLine="105" w:firstLineChars="50"/>
              <w:rPr>
                <w:rFonts w:hint="eastAsia" w:ascii="宋体" w:hAnsi="宋体" w:eastAsia="宋体" w:cs="宋体"/>
                <w:b/>
                <w:bCs/>
                <w:szCs w:val="21"/>
                <w:u w:val="single"/>
              </w:rPr>
            </w:pPr>
          </w:p>
        </w:tc>
      </w:tr>
      <w:tr w14:paraId="1C0660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1" w:hRule="atLeast"/>
          <w:jc w:val="center"/>
        </w:trPr>
        <w:tc>
          <w:tcPr>
            <w:tcW w:w="9999" w:type="dxa"/>
            <w:gridSpan w:val="6"/>
            <w:tcBorders>
              <w:top w:val="single" w:color="auto" w:sz="6" w:space="0"/>
              <w:left w:val="single" w:color="auto" w:sz="12" w:space="0"/>
              <w:bottom w:val="single" w:color="auto" w:sz="6" w:space="0"/>
              <w:right w:val="single" w:color="auto" w:sz="12" w:space="0"/>
            </w:tcBorders>
            <w:noWrap w:val="0"/>
            <w:vAlign w:val="center"/>
          </w:tcPr>
          <w:p w14:paraId="7A0A8018">
            <w:pPr>
              <w:autoSpaceDE w:val="0"/>
              <w:autoSpaceDN w:val="0"/>
              <w:adjustRightInd w:val="0"/>
              <w:jc w:val="center"/>
              <w:rPr>
                <w:rFonts w:hint="eastAsia" w:ascii="宋体" w:hAnsi="宋体" w:eastAsia="宋体" w:cs="宋体"/>
                <w:b/>
                <w:bCs/>
                <w:szCs w:val="21"/>
              </w:rPr>
            </w:pPr>
          </w:p>
          <w:p w14:paraId="29BA3C69">
            <w:pPr>
              <w:autoSpaceDE w:val="0"/>
              <w:autoSpaceDN w:val="0"/>
              <w:adjustRightInd w:val="0"/>
              <w:jc w:val="center"/>
              <w:rPr>
                <w:rFonts w:hint="eastAsia" w:ascii="宋体" w:hAnsi="宋体" w:eastAsia="宋体" w:cs="宋体"/>
                <w:b/>
                <w:bCs/>
                <w:szCs w:val="21"/>
              </w:rPr>
            </w:pPr>
          </w:p>
          <w:p w14:paraId="24C2F9CF">
            <w:pPr>
              <w:autoSpaceDE w:val="0"/>
              <w:autoSpaceDN w:val="0"/>
              <w:adjustRightInd w:val="0"/>
              <w:jc w:val="center"/>
              <w:rPr>
                <w:rFonts w:hint="eastAsia" w:ascii="宋体" w:hAnsi="宋体" w:eastAsia="宋体" w:cs="宋体"/>
                <w:b/>
                <w:bCs/>
                <w:szCs w:val="21"/>
              </w:rPr>
            </w:pPr>
          </w:p>
          <w:p w14:paraId="0C4E1C3E">
            <w:pPr>
              <w:autoSpaceDE w:val="0"/>
              <w:autoSpaceDN w:val="0"/>
              <w:adjustRightInd w:val="0"/>
              <w:jc w:val="center"/>
              <w:rPr>
                <w:rFonts w:hint="eastAsia" w:ascii="宋体" w:hAnsi="宋体" w:eastAsia="宋体" w:cs="宋体"/>
                <w:b/>
                <w:bCs/>
                <w:szCs w:val="21"/>
              </w:rPr>
            </w:pPr>
          </w:p>
          <w:p w14:paraId="7A3E36AA">
            <w:pPr>
              <w:autoSpaceDE w:val="0"/>
              <w:autoSpaceDN w:val="0"/>
              <w:adjustRightInd w:val="0"/>
              <w:rPr>
                <w:rFonts w:hint="eastAsia" w:ascii="宋体" w:hAnsi="宋体" w:eastAsia="宋体" w:cs="宋体"/>
                <w:b/>
                <w:bCs/>
                <w:szCs w:val="21"/>
              </w:rPr>
            </w:pPr>
          </w:p>
          <w:p w14:paraId="6A79B02E">
            <w:pPr>
              <w:spacing w:before="156" w:beforeLines="50"/>
              <w:jc w:val="center"/>
              <w:rPr>
                <w:rFonts w:hint="eastAsia" w:ascii="宋体" w:hAnsi="宋体" w:eastAsia="宋体" w:cs="宋体"/>
                <w:b/>
                <w:bCs/>
                <w:color w:val="000000"/>
                <w:szCs w:val="21"/>
              </w:rPr>
            </w:pPr>
            <w:r>
              <w:rPr>
                <w:rFonts w:hint="eastAsia" w:ascii="宋体" w:hAnsi="宋体" w:eastAsia="宋体" w:cs="宋体"/>
                <w:b/>
                <w:bCs/>
                <w:color w:val="000000"/>
                <w:szCs w:val="21"/>
              </w:rPr>
              <w:t>（指定代表或者委托代理人身份证件复、影印件粘贴处）</w:t>
            </w:r>
          </w:p>
          <w:p w14:paraId="286DDA50">
            <w:pPr>
              <w:autoSpaceDE w:val="0"/>
              <w:autoSpaceDN w:val="0"/>
              <w:adjustRightInd w:val="0"/>
              <w:jc w:val="center"/>
              <w:rPr>
                <w:rFonts w:hint="eastAsia" w:ascii="宋体" w:hAnsi="宋体" w:eastAsia="宋体" w:cs="宋体"/>
                <w:b/>
                <w:bCs/>
                <w:szCs w:val="21"/>
              </w:rPr>
            </w:pPr>
          </w:p>
          <w:p w14:paraId="225FEC71">
            <w:pPr>
              <w:autoSpaceDE w:val="0"/>
              <w:autoSpaceDN w:val="0"/>
              <w:adjustRightInd w:val="0"/>
              <w:jc w:val="center"/>
              <w:rPr>
                <w:rFonts w:hint="eastAsia" w:ascii="宋体" w:hAnsi="宋体" w:eastAsia="宋体" w:cs="宋体"/>
                <w:b/>
                <w:bCs/>
                <w:szCs w:val="21"/>
              </w:rPr>
            </w:pPr>
          </w:p>
          <w:p w14:paraId="216C509F">
            <w:pPr>
              <w:autoSpaceDE w:val="0"/>
              <w:autoSpaceDN w:val="0"/>
              <w:adjustRightInd w:val="0"/>
              <w:jc w:val="center"/>
              <w:rPr>
                <w:rFonts w:hint="eastAsia" w:ascii="宋体" w:hAnsi="宋体" w:eastAsia="宋体" w:cs="宋体"/>
                <w:b/>
                <w:bCs/>
                <w:szCs w:val="21"/>
              </w:rPr>
            </w:pPr>
          </w:p>
          <w:p w14:paraId="48A70FF2">
            <w:pPr>
              <w:autoSpaceDE w:val="0"/>
              <w:autoSpaceDN w:val="0"/>
              <w:adjustRightInd w:val="0"/>
              <w:spacing w:line="520" w:lineRule="exact"/>
              <w:rPr>
                <w:rFonts w:hint="eastAsia" w:ascii="宋体" w:hAnsi="宋体" w:eastAsia="宋体" w:cs="宋体"/>
                <w:b/>
                <w:bCs/>
                <w:szCs w:val="21"/>
                <w:u w:val="single"/>
              </w:rPr>
            </w:pPr>
          </w:p>
          <w:p w14:paraId="27570BA9">
            <w:pPr>
              <w:autoSpaceDE w:val="0"/>
              <w:autoSpaceDN w:val="0"/>
              <w:adjustRightInd w:val="0"/>
              <w:spacing w:line="520" w:lineRule="exact"/>
              <w:rPr>
                <w:rFonts w:hint="eastAsia" w:ascii="宋体" w:hAnsi="宋体" w:eastAsia="宋体" w:cs="宋体"/>
                <w:b/>
                <w:bCs/>
                <w:szCs w:val="21"/>
                <w:u w:val="single"/>
              </w:rPr>
            </w:pPr>
          </w:p>
        </w:tc>
      </w:tr>
    </w:tbl>
    <w:p w14:paraId="092C654A">
      <w:r>
        <w:br w:type="page"/>
      </w:r>
    </w:p>
    <w:p w14:paraId="051D4386">
      <w:pPr>
        <w:spacing w:after="120" w:line="320" w:lineRule="exact"/>
        <w:rPr>
          <w:rFonts w:ascii="宋体" w:cs="宋体"/>
          <w:b/>
          <w:bCs/>
        </w:rPr>
      </w:pPr>
      <w:r>
        <w:rPr>
          <w:rFonts w:hint="eastAsia" w:ascii="宋体" w:hAnsi="宋体" w:cs="宋体"/>
          <w:b/>
          <w:bCs/>
        </w:rPr>
        <w:t>附件</w:t>
      </w:r>
      <w:r>
        <w:rPr>
          <w:rFonts w:hint="eastAsia" w:ascii="宋体" w:hAnsi="宋体" w:cs="宋体"/>
          <w:b/>
          <w:bCs/>
          <w:lang w:val="en-US" w:eastAsia="zh-CN"/>
        </w:rPr>
        <w:t>2</w:t>
      </w:r>
      <w:r>
        <w:rPr>
          <w:rFonts w:hint="eastAsia" w:ascii="宋体" w:hAnsi="宋体" w:cs="宋体"/>
          <w:b/>
          <w:bCs/>
        </w:rPr>
        <w:t>：</w:t>
      </w:r>
    </w:p>
    <w:p w14:paraId="67BEBE09">
      <w:pPr>
        <w:spacing w:after="120" w:line="320" w:lineRule="exact"/>
        <w:rPr>
          <w:rFonts w:ascii="宋体" w:cs="宋体"/>
          <w:sz w:val="36"/>
          <w:szCs w:val="36"/>
        </w:rPr>
      </w:pPr>
    </w:p>
    <w:p w14:paraId="28D132C7">
      <w:pPr>
        <w:spacing w:after="120" w:line="320" w:lineRule="exact"/>
        <w:jc w:val="center"/>
        <w:rPr>
          <w:rFonts w:ascii="宋体" w:cs="宋体"/>
          <w:b/>
          <w:bCs/>
          <w:sz w:val="36"/>
          <w:szCs w:val="36"/>
        </w:rPr>
      </w:pPr>
      <w:r>
        <w:rPr>
          <w:rFonts w:hint="eastAsia" w:ascii="宋体" w:hAnsi="宋体" w:cs="宋体"/>
          <w:b/>
          <w:bCs/>
          <w:sz w:val="36"/>
          <w:szCs w:val="36"/>
        </w:rPr>
        <w:t>其他资格文件</w:t>
      </w:r>
    </w:p>
    <w:p w14:paraId="4DE005FC">
      <w:pPr>
        <w:pStyle w:val="4"/>
      </w:pPr>
    </w:p>
    <w:p w14:paraId="6664D578">
      <w:pPr>
        <w:spacing w:line="360" w:lineRule="auto"/>
        <w:rPr>
          <w:rFonts w:ascii="宋体" w:cs="宋体"/>
          <w:b/>
          <w:bCs/>
        </w:rPr>
      </w:pPr>
      <w:bookmarkStart w:id="0" w:name="_Toc15899"/>
      <w:r>
        <w:rPr>
          <w:rFonts w:hint="eastAsia" w:ascii="宋体" w:hAnsi="宋体" w:cs="宋体"/>
        </w:rPr>
        <w:t>附件</w:t>
      </w:r>
      <w:r>
        <w:rPr>
          <w:rFonts w:hint="eastAsia" w:ascii="宋体" w:hAnsi="宋体" w:cs="宋体"/>
          <w:lang w:val="en-US" w:eastAsia="zh-CN"/>
        </w:rPr>
        <w:t>2</w:t>
      </w:r>
      <w:r>
        <w:rPr>
          <w:rFonts w:ascii="宋体" w:hAnsi="宋体" w:cs="宋体"/>
        </w:rPr>
        <w:t>-1</w:t>
      </w:r>
      <w:r>
        <w:rPr>
          <w:rFonts w:hint="eastAsia" w:ascii="宋体" w:hAnsi="宋体" w:cs="宋体"/>
        </w:rPr>
        <w:t>：企业资质等级证书（复印件）</w:t>
      </w:r>
      <w:bookmarkEnd w:id="0"/>
    </w:p>
    <w:p w14:paraId="4E2B6A08">
      <w:pPr>
        <w:spacing w:line="360" w:lineRule="auto"/>
        <w:rPr>
          <w:rFonts w:ascii="宋体" w:cs="宋体"/>
        </w:rPr>
      </w:pPr>
      <w:r>
        <w:rPr>
          <w:rFonts w:hint="eastAsia" w:ascii="宋体" w:hAnsi="宋体" w:cs="宋体"/>
        </w:rPr>
        <w:t>附件</w:t>
      </w:r>
      <w:r>
        <w:rPr>
          <w:rFonts w:hint="eastAsia" w:ascii="宋体" w:hAnsi="宋体" w:cs="宋体"/>
          <w:lang w:val="en-US" w:eastAsia="zh-CN"/>
        </w:rPr>
        <w:t>2</w:t>
      </w:r>
      <w:r>
        <w:rPr>
          <w:rFonts w:ascii="宋体" w:hAnsi="宋体" w:cs="宋体"/>
        </w:rPr>
        <w:t>-2</w:t>
      </w:r>
      <w:r>
        <w:rPr>
          <w:rFonts w:hint="eastAsia" w:ascii="宋体" w:hAnsi="宋体" w:cs="宋体"/>
        </w:rPr>
        <w:t>：投标人概况（包括投标人基本情况表、近三年的财务状况表、业绩表）</w:t>
      </w:r>
      <w:bookmarkStart w:id="1" w:name="_Toc12368"/>
    </w:p>
    <w:p w14:paraId="7D7FDB4D">
      <w:pPr>
        <w:spacing w:line="360" w:lineRule="auto"/>
        <w:rPr>
          <w:rFonts w:ascii="宋体" w:cs="宋体"/>
        </w:rPr>
      </w:pPr>
      <w:r>
        <w:rPr>
          <w:rFonts w:hint="eastAsia" w:ascii="宋体" w:hAnsi="宋体" w:cs="宋体"/>
        </w:rPr>
        <w:t>附件</w:t>
      </w:r>
      <w:r>
        <w:rPr>
          <w:rFonts w:hint="eastAsia" w:ascii="宋体" w:hAnsi="宋体" w:cs="宋体"/>
          <w:lang w:val="en-US" w:eastAsia="zh-CN"/>
        </w:rPr>
        <w:t>2</w:t>
      </w:r>
      <w:r>
        <w:rPr>
          <w:rFonts w:ascii="宋体" w:hAnsi="宋体" w:cs="宋体"/>
        </w:rPr>
        <w:t>-3</w:t>
      </w:r>
      <w:r>
        <w:rPr>
          <w:rFonts w:hint="eastAsia" w:ascii="宋体" w:hAnsi="宋体" w:cs="宋体"/>
        </w:rPr>
        <w:t>：投标人概况</w:t>
      </w:r>
    </w:p>
    <w:p w14:paraId="6210AD4B">
      <w:pPr>
        <w:tabs>
          <w:tab w:val="right" w:pos="8306"/>
        </w:tabs>
        <w:spacing w:line="360" w:lineRule="auto"/>
        <w:rPr>
          <w:rFonts w:ascii="宋体" w:cs="宋体"/>
        </w:rPr>
      </w:pPr>
    </w:p>
    <w:p w14:paraId="2256B061">
      <w:pPr>
        <w:tabs>
          <w:tab w:val="right" w:pos="8306"/>
        </w:tabs>
        <w:spacing w:line="500" w:lineRule="exact"/>
        <w:rPr>
          <w:rFonts w:ascii="宋体" w:cs="宋体"/>
        </w:rPr>
      </w:pPr>
    </w:p>
    <w:p w14:paraId="66DCA6B8">
      <w:pPr>
        <w:tabs>
          <w:tab w:val="right" w:pos="8306"/>
        </w:tabs>
        <w:spacing w:line="500" w:lineRule="exact"/>
        <w:rPr>
          <w:rFonts w:ascii="宋体" w:cs="宋体"/>
        </w:rPr>
      </w:pPr>
    </w:p>
    <w:p w14:paraId="7423F43C">
      <w:pPr>
        <w:tabs>
          <w:tab w:val="right" w:pos="8306"/>
        </w:tabs>
        <w:spacing w:line="500" w:lineRule="exact"/>
        <w:rPr>
          <w:rFonts w:ascii="宋体" w:cs="宋体"/>
        </w:rPr>
      </w:pPr>
    </w:p>
    <w:p w14:paraId="523D6A9F">
      <w:pPr>
        <w:tabs>
          <w:tab w:val="right" w:pos="8306"/>
        </w:tabs>
        <w:spacing w:line="500" w:lineRule="exact"/>
        <w:rPr>
          <w:rFonts w:ascii="宋体" w:cs="宋体"/>
        </w:rPr>
      </w:pPr>
    </w:p>
    <w:p w14:paraId="0D95F19A">
      <w:pPr>
        <w:tabs>
          <w:tab w:val="right" w:pos="8306"/>
        </w:tabs>
        <w:spacing w:line="500" w:lineRule="exact"/>
        <w:rPr>
          <w:rFonts w:ascii="宋体" w:cs="宋体"/>
        </w:rPr>
      </w:pPr>
    </w:p>
    <w:p w14:paraId="6411AE65">
      <w:pPr>
        <w:tabs>
          <w:tab w:val="right" w:pos="8306"/>
        </w:tabs>
        <w:spacing w:line="500" w:lineRule="exact"/>
        <w:rPr>
          <w:rFonts w:ascii="宋体" w:cs="宋体"/>
        </w:rPr>
      </w:pPr>
    </w:p>
    <w:p w14:paraId="0777C49B">
      <w:pPr>
        <w:tabs>
          <w:tab w:val="right" w:pos="8306"/>
        </w:tabs>
        <w:spacing w:line="500" w:lineRule="exact"/>
        <w:rPr>
          <w:rFonts w:ascii="宋体" w:cs="宋体"/>
        </w:rPr>
      </w:pPr>
    </w:p>
    <w:p w14:paraId="34599C62">
      <w:pPr>
        <w:tabs>
          <w:tab w:val="right" w:pos="8306"/>
        </w:tabs>
        <w:spacing w:line="500" w:lineRule="exact"/>
        <w:rPr>
          <w:rFonts w:ascii="宋体" w:cs="宋体"/>
        </w:rPr>
      </w:pPr>
    </w:p>
    <w:p w14:paraId="26DB322D">
      <w:pPr>
        <w:tabs>
          <w:tab w:val="right" w:pos="8306"/>
        </w:tabs>
        <w:spacing w:line="500" w:lineRule="exact"/>
        <w:rPr>
          <w:rFonts w:ascii="宋体" w:cs="宋体"/>
        </w:rPr>
      </w:pPr>
    </w:p>
    <w:p w14:paraId="5712B2E9">
      <w:pPr>
        <w:tabs>
          <w:tab w:val="right" w:pos="8306"/>
        </w:tabs>
        <w:spacing w:line="500" w:lineRule="exact"/>
        <w:rPr>
          <w:rFonts w:ascii="宋体" w:cs="宋体"/>
        </w:rPr>
      </w:pPr>
    </w:p>
    <w:p w14:paraId="45C28D6D">
      <w:pPr>
        <w:tabs>
          <w:tab w:val="right" w:pos="8306"/>
        </w:tabs>
        <w:spacing w:line="500" w:lineRule="exact"/>
        <w:rPr>
          <w:rFonts w:ascii="宋体" w:cs="宋体"/>
        </w:rPr>
      </w:pPr>
    </w:p>
    <w:p w14:paraId="226EDCBE">
      <w:pPr>
        <w:tabs>
          <w:tab w:val="right" w:pos="8306"/>
        </w:tabs>
        <w:spacing w:line="500" w:lineRule="exact"/>
        <w:rPr>
          <w:rFonts w:ascii="宋体" w:cs="宋体"/>
        </w:rPr>
      </w:pPr>
    </w:p>
    <w:p w14:paraId="7180444B">
      <w:pPr>
        <w:tabs>
          <w:tab w:val="right" w:pos="8306"/>
        </w:tabs>
        <w:spacing w:line="500" w:lineRule="exact"/>
        <w:rPr>
          <w:rFonts w:ascii="宋体" w:cs="宋体"/>
        </w:rPr>
      </w:pPr>
    </w:p>
    <w:p w14:paraId="1114AB34">
      <w:pPr>
        <w:tabs>
          <w:tab w:val="right" w:pos="8306"/>
        </w:tabs>
        <w:spacing w:line="500" w:lineRule="exact"/>
        <w:rPr>
          <w:rFonts w:ascii="宋体" w:cs="宋体"/>
        </w:rPr>
      </w:pPr>
    </w:p>
    <w:p w14:paraId="31474E50">
      <w:pPr>
        <w:tabs>
          <w:tab w:val="right" w:pos="8306"/>
        </w:tabs>
        <w:spacing w:line="500" w:lineRule="exact"/>
        <w:rPr>
          <w:rFonts w:ascii="宋体" w:cs="宋体"/>
        </w:rPr>
      </w:pPr>
    </w:p>
    <w:p w14:paraId="353048D7">
      <w:pPr>
        <w:tabs>
          <w:tab w:val="right" w:pos="8306"/>
        </w:tabs>
        <w:spacing w:line="500" w:lineRule="exact"/>
        <w:rPr>
          <w:rFonts w:ascii="宋体" w:cs="宋体"/>
        </w:rPr>
      </w:pPr>
    </w:p>
    <w:p w14:paraId="41D3D03A">
      <w:pPr>
        <w:tabs>
          <w:tab w:val="right" w:pos="8306"/>
        </w:tabs>
        <w:spacing w:line="500" w:lineRule="exact"/>
        <w:rPr>
          <w:rFonts w:ascii="宋体" w:cs="宋体"/>
        </w:rPr>
      </w:pPr>
    </w:p>
    <w:p w14:paraId="605FEF38">
      <w:pPr>
        <w:tabs>
          <w:tab w:val="right" w:pos="8306"/>
        </w:tabs>
        <w:spacing w:line="500" w:lineRule="exact"/>
        <w:rPr>
          <w:rFonts w:ascii="宋体" w:cs="宋体"/>
        </w:rPr>
      </w:pPr>
    </w:p>
    <w:bookmarkEnd w:id="1"/>
    <w:p w14:paraId="44121AE1">
      <w:pPr>
        <w:tabs>
          <w:tab w:val="right" w:pos="8306"/>
        </w:tabs>
        <w:spacing w:line="500" w:lineRule="exact"/>
        <w:rPr>
          <w:rFonts w:ascii="宋体" w:cs="宋体"/>
        </w:rPr>
      </w:pPr>
      <w:r>
        <w:rPr>
          <w:rFonts w:ascii="宋体" w:cs="宋体"/>
          <w:b/>
          <w:bCs/>
        </w:rPr>
        <w:tab/>
      </w:r>
    </w:p>
    <w:p w14:paraId="00C61713">
      <w:pPr>
        <w:spacing w:line="500" w:lineRule="exact"/>
        <w:rPr>
          <w:rFonts w:hint="eastAsia" w:ascii="宋体" w:hAnsi="宋体" w:cs="宋体"/>
        </w:rPr>
      </w:pPr>
      <w:bookmarkStart w:id="2" w:name="_Toc30862"/>
    </w:p>
    <w:p w14:paraId="24EE0C74">
      <w:pPr>
        <w:spacing w:line="500" w:lineRule="exact"/>
        <w:rPr>
          <w:rFonts w:ascii="宋体" w:cs="宋体"/>
        </w:rPr>
      </w:pPr>
      <w:r>
        <w:rPr>
          <w:rFonts w:hint="eastAsia" w:ascii="宋体" w:hAnsi="宋体" w:cs="宋体"/>
        </w:rPr>
        <w:t>附件</w:t>
      </w:r>
      <w:r>
        <w:rPr>
          <w:rFonts w:hint="eastAsia" w:ascii="宋体" w:hAnsi="宋体" w:cs="宋体"/>
          <w:lang w:val="en-US" w:eastAsia="zh-CN"/>
        </w:rPr>
        <w:t>2</w:t>
      </w:r>
      <w:r>
        <w:rPr>
          <w:rFonts w:ascii="宋体" w:hAnsi="宋体" w:cs="宋体"/>
        </w:rPr>
        <w:t xml:space="preserve">-3/1                </w:t>
      </w:r>
    </w:p>
    <w:p w14:paraId="0D6AD3F7">
      <w:pPr>
        <w:spacing w:line="500" w:lineRule="exact"/>
        <w:jc w:val="center"/>
        <w:rPr>
          <w:rFonts w:ascii="宋体" w:cs="宋体"/>
          <w:b/>
          <w:bCs/>
          <w:sz w:val="30"/>
          <w:szCs w:val="30"/>
        </w:rPr>
      </w:pPr>
      <w:r>
        <w:rPr>
          <w:rFonts w:hint="eastAsia" w:ascii="宋体" w:hAnsi="宋体" w:cs="宋体"/>
          <w:b/>
          <w:bCs/>
          <w:sz w:val="30"/>
          <w:szCs w:val="30"/>
        </w:rPr>
        <w:t>投标人基本情况表</w:t>
      </w:r>
      <w:bookmarkEnd w:id="2"/>
    </w:p>
    <w:tbl>
      <w:tblPr>
        <w:tblStyle w:val="7"/>
        <w:tblW w:w="95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03"/>
        <w:gridCol w:w="503"/>
        <w:gridCol w:w="503"/>
        <w:gridCol w:w="505"/>
        <w:gridCol w:w="788"/>
        <w:gridCol w:w="123"/>
        <w:gridCol w:w="838"/>
        <w:gridCol w:w="72"/>
        <w:gridCol w:w="908"/>
        <w:gridCol w:w="439"/>
        <w:gridCol w:w="471"/>
        <w:gridCol w:w="1909"/>
      </w:tblGrid>
      <w:tr w14:paraId="3BAF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3EA10CE9">
            <w:pPr>
              <w:jc w:val="center"/>
              <w:rPr>
                <w:rFonts w:ascii="宋体" w:cs="宋体"/>
              </w:rPr>
            </w:pPr>
            <w:r>
              <w:rPr>
                <w:rFonts w:hint="eastAsia" w:ascii="宋体" w:hAnsi="宋体" w:cs="宋体"/>
              </w:rPr>
              <w:t>投标人全称</w:t>
            </w:r>
          </w:p>
        </w:tc>
        <w:tc>
          <w:tcPr>
            <w:tcW w:w="7562" w:type="dxa"/>
            <w:gridSpan w:val="12"/>
            <w:vAlign w:val="center"/>
          </w:tcPr>
          <w:p w14:paraId="68A6478B">
            <w:pPr>
              <w:jc w:val="center"/>
              <w:rPr>
                <w:rFonts w:ascii="宋体" w:cs="宋体"/>
              </w:rPr>
            </w:pPr>
          </w:p>
        </w:tc>
      </w:tr>
      <w:tr w14:paraId="2731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25DE465C">
            <w:pPr>
              <w:jc w:val="center"/>
              <w:rPr>
                <w:rFonts w:ascii="宋体" w:cs="宋体"/>
              </w:rPr>
            </w:pPr>
            <w:r>
              <w:rPr>
                <w:rFonts w:hint="eastAsia" w:ascii="宋体" w:hAnsi="宋体" w:cs="宋体"/>
              </w:rPr>
              <w:t>主要业务</w:t>
            </w:r>
          </w:p>
        </w:tc>
        <w:tc>
          <w:tcPr>
            <w:tcW w:w="7562" w:type="dxa"/>
            <w:gridSpan w:val="12"/>
            <w:vAlign w:val="center"/>
          </w:tcPr>
          <w:p w14:paraId="44D7658B">
            <w:pPr>
              <w:jc w:val="center"/>
              <w:rPr>
                <w:rFonts w:ascii="宋体" w:cs="宋体"/>
              </w:rPr>
            </w:pPr>
          </w:p>
        </w:tc>
      </w:tr>
      <w:tr w14:paraId="67AB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71EC9360">
            <w:pPr>
              <w:jc w:val="center"/>
              <w:rPr>
                <w:rFonts w:ascii="宋体" w:cs="宋体"/>
              </w:rPr>
            </w:pPr>
            <w:r>
              <w:rPr>
                <w:rFonts w:hint="eastAsia" w:ascii="宋体" w:hAnsi="宋体" w:cs="宋体"/>
              </w:rPr>
              <w:t>营业执照</w:t>
            </w:r>
          </w:p>
        </w:tc>
        <w:tc>
          <w:tcPr>
            <w:tcW w:w="3835" w:type="dxa"/>
            <w:gridSpan w:val="8"/>
            <w:vAlign w:val="center"/>
          </w:tcPr>
          <w:p w14:paraId="43B612C4">
            <w:pPr>
              <w:rPr>
                <w:rFonts w:ascii="宋体" w:cs="宋体"/>
              </w:rPr>
            </w:pPr>
            <w:r>
              <w:rPr>
                <w:rFonts w:ascii="宋体" w:hAnsi="宋体" w:cs="宋体"/>
              </w:rPr>
              <w:t>1</w:t>
            </w:r>
            <w:r>
              <w:rPr>
                <w:rFonts w:hint="eastAsia" w:ascii="宋体" w:hAnsi="宋体" w:cs="宋体"/>
              </w:rPr>
              <w:t>、法定代表人：</w:t>
            </w:r>
          </w:p>
        </w:tc>
        <w:tc>
          <w:tcPr>
            <w:tcW w:w="3727" w:type="dxa"/>
            <w:gridSpan w:val="4"/>
            <w:vAlign w:val="center"/>
          </w:tcPr>
          <w:p w14:paraId="40C1B21C">
            <w:pPr>
              <w:rPr>
                <w:rFonts w:ascii="宋体" w:cs="宋体"/>
              </w:rPr>
            </w:pPr>
            <w:r>
              <w:rPr>
                <w:rFonts w:ascii="宋体" w:hAnsi="宋体" w:cs="宋体"/>
              </w:rPr>
              <w:t>2</w:t>
            </w:r>
            <w:r>
              <w:rPr>
                <w:rFonts w:hint="eastAsia" w:ascii="宋体" w:hAnsi="宋体" w:cs="宋体"/>
              </w:rPr>
              <w:t>、注册资本（万元）：</w:t>
            </w:r>
          </w:p>
        </w:tc>
      </w:tr>
      <w:tr w14:paraId="1C94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6D88BF35">
            <w:pPr>
              <w:jc w:val="center"/>
              <w:rPr>
                <w:rFonts w:ascii="宋体" w:cs="宋体"/>
              </w:rPr>
            </w:pPr>
          </w:p>
        </w:tc>
        <w:tc>
          <w:tcPr>
            <w:tcW w:w="2014" w:type="dxa"/>
            <w:gridSpan w:val="4"/>
            <w:vAlign w:val="center"/>
          </w:tcPr>
          <w:p w14:paraId="1615F324">
            <w:pPr>
              <w:rPr>
                <w:rFonts w:ascii="宋体" w:cs="宋体"/>
              </w:rPr>
            </w:pPr>
            <w:r>
              <w:rPr>
                <w:rFonts w:ascii="宋体" w:hAnsi="宋体" w:cs="宋体"/>
              </w:rPr>
              <w:t>3</w:t>
            </w:r>
            <w:r>
              <w:rPr>
                <w:rFonts w:hint="eastAsia" w:ascii="宋体" w:hAnsi="宋体" w:cs="宋体"/>
              </w:rPr>
              <w:t>、营业范围</w:t>
            </w:r>
          </w:p>
        </w:tc>
        <w:tc>
          <w:tcPr>
            <w:tcW w:w="5548" w:type="dxa"/>
            <w:gridSpan w:val="8"/>
            <w:vAlign w:val="center"/>
          </w:tcPr>
          <w:p w14:paraId="343E1139">
            <w:pPr>
              <w:rPr>
                <w:rFonts w:ascii="宋体" w:cs="宋体"/>
              </w:rPr>
            </w:pPr>
          </w:p>
        </w:tc>
      </w:tr>
      <w:tr w14:paraId="281C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4F807A0F">
            <w:pPr>
              <w:jc w:val="center"/>
              <w:rPr>
                <w:rFonts w:ascii="宋体" w:cs="宋体"/>
              </w:rPr>
            </w:pPr>
            <w:r>
              <w:rPr>
                <w:rFonts w:hint="eastAsia" w:ascii="宋体" w:hAnsi="宋体" w:cs="宋体"/>
              </w:rPr>
              <w:t>企业资质</w:t>
            </w:r>
          </w:p>
        </w:tc>
        <w:tc>
          <w:tcPr>
            <w:tcW w:w="2802" w:type="dxa"/>
            <w:gridSpan w:val="5"/>
            <w:vAlign w:val="center"/>
          </w:tcPr>
          <w:p w14:paraId="760CAF05">
            <w:pPr>
              <w:rPr>
                <w:rFonts w:ascii="宋体" w:cs="宋体"/>
              </w:rPr>
            </w:pPr>
            <w:r>
              <w:rPr>
                <w:rFonts w:ascii="宋体" w:hAnsi="宋体" w:cs="宋体"/>
              </w:rPr>
              <w:t>1</w:t>
            </w:r>
            <w:r>
              <w:rPr>
                <w:rFonts w:hint="eastAsia" w:ascii="宋体" w:hAnsi="宋体" w:cs="宋体"/>
              </w:rPr>
              <w:t>、名称：</w:t>
            </w:r>
          </w:p>
        </w:tc>
        <w:tc>
          <w:tcPr>
            <w:tcW w:w="2380" w:type="dxa"/>
            <w:gridSpan w:val="5"/>
            <w:vAlign w:val="center"/>
          </w:tcPr>
          <w:p w14:paraId="7262FBE6">
            <w:pPr>
              <w:rPr>
                <w:rFonts w:ascii="宋体" w:cs="宋体"/>
              </w:rPr>
            </w:pPr>
            <w:r>
              <w:rPr>
                <w:rFonts w:ascii="宋体" w:hAnsi="宋体" w:cs="宋体"/>
              </w:rPr>
              <w:t>2</w:t>
            </w:r>
            <w:r>
              <w:rPr>
                <w:rFonts w:hint="eastAsia" w:ascii="宋体" w:hAnsi="宋体" w:cs="宋体"/>
              </w:rPr>
              <w:t>、等级：</w:t>
            </w:r>
          </w:p>
        </w:tc>
        <w:tc>
          <w:tcPr>
            <w:tcW w:w="2380" w:type="dxa"/>
            <w:gridSpan w:val="2"/>
            <w:vAlign w:val="center"/>
          </w:tcPr>
          <w:p w14:paraId="5C8579FD">
            <w:pPr>
              <w:rPr>
                <w:rFonts w:ascii="宋体" w:cs="宋体"/>
              </w:rPr>
            </w:pPr>
            <w:r>
              <w:rPr>
                <w:rFonts w:ascii="宋体" w:hAnsi="宋体" w:cs="宋体"/>
              </w:rPr>
              <w:t>3</w:t>
            </w:r>
            <w:r>
              <w:rPr>
                <w:rFonts w:hint="eastAsia" w:ascii="宋体" w:hAnsi="宋体" w:cs="宋体"/>
              </w:rPr>
              <w:t>、证书号：</w:t>
            </w:r>
          </w:p>
        </w:tc>
      </w:tr>
      <w:tr w14:paraId="4162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53C29F8D">
            <w:pPr>
              <w:jc w:val="center"/>
              <w:rPr>
                <w:rFonts w:ascii="宋体" w:cs="宋体"/>
              </w:rPr>
            </w:pPr>
            <w:r>
              <w:rPr>
                <w:rFonts w:hint="eastAsia" w:ascii="宋体" w:hAnsi="宋体" w:cs="宋体"/>
              </w:rPr>
              <w:t>成立日期</w:t>
            </w:r>
          </w:p>
        </w:tc>
        <w:tc>
          <w:tcPr>
            <w:tcW w:w="2802" w:type="dxa"/>
            <w:gridSpan w:val="5"/>
            <w:vAlign w:val="center"/>
          </w:tcPr>
          <w:p w14:paraId="72D244B1">
            <w:pPr>
              <w:jc w:val="center"/>
              <w:rPr>
                <w:rFonts w:ascii="宋体" w:cs="宋体"/>
              </w:rPr>
            </w:pPr>
          </w:p>
        </w:tc>
        <w:tc>
          <w:tcPr>
            <w:tcW w:w="2380" w:type="dxa"/>
            <w:gridSpan w:val="5"/>
            <w:vAlign w:val="center"/>
          </w:tcPr>
          <w:p w14:paraId="4BE64CE1">
            <w:pPr>
              <w:jc w:val="center"/>
              <w:rPr>
                <w:rFonts w:ascii="宋体" w:cs="宋体"/>
              </w:rPr>
            </w:pPr>
            <w:r>
              <w:rPr>
                <w:rFonts w:hint="eastAsia" w:ascii="宋体" w:hAnsi="宋体" w:cs="宋体"/>
              </w:rPr>
              <w:t>固定资产净值（万元）</w:t>
            </w:r>
          </w:p>
        </w:tc>
        <w:tc>
          <w:tcPr>
            <w:tcW w:w="2380" w:type="dxa"/>
            <w:gridSpan w:val="2"/>
            <w:vAlign w:val="center"/>
          </w:tcPr>
          <w:p w14:paraId="2D1AFDE1">
            <w:pPr>
              <w:jc w:val="center"/>
              <w:rPr>
                <w:rFonts w:ascii="宋体" w:cs="宋体"/>
              </w:rPr>
            </w:pPr>
          </w:p>
        </w:tc>
      </w:tr>
      <w:tr w14:paraId="7A3D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9519" w:type="dxa"/>
            <w:gridSpan w:val="13"/>
            <w:vAlign w:val="center"/>
          </w:tcPr>
          <w:p w14:paraId="3EAD2CD9">
            <w:pPr>
              <w:jc w:val="center"/>
              <w:rPr>
                <w:rFonts w:ascii="宋体" w:cs="宋体"/>
              </w:rPr>
            </w:pPr>
            <w:r>
              <w:rPr>
                <w:rFonts w:hint="eastAsia" w:ascii="宋体" w:hAnsi="宋体" w:cs="宋体"/>
              </w:rPr>
              <w:t>投标人人员总数</w:t>
            </w:r>
          </w:p>
        </w:tc>
      </w:tr>
      <w:tr w14:paraId="77D5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2EAD9801">
            <w:pPr>
              <w:jc w:val="center"/>
              <w:rPr>
                <w:rFonts w:ascii="宋体" w:cs="宋体"/>
              </w:rPr>
            </w:pPr>
            <w:r>
              <w:rPr>
                <w:rFonts w:hint="eastAsia" w:ascii="宋体" w:hAnsi="宋体" w:cs="宋体"/>
              </w:rPr>
              <w:t>类别</w:t>
            </w:r>
          </w:p>
        </w:tc>
        <w:tc>
          <w:tcPr>
            <w:tcW w:w="2014" w:type="dxa"/>
            <w:gridSpan w:val="4"/>
            <w:vAlign w:val="center"/>
          </w:tcPr>
          <w:p w14:paraId="4A76405D">
            <w:pPr>
              <w:jc w:val="center"/>
              <w:rPr>
                <w:rFonts w:ascii="宋体" w:cs="宋体"/>
              </w:rPr>
            </w:pPr>
            <w:r>
              <w:rPr>
                <w:rFonts w:hint="eastAsia" w:ascii="宋体" w:hAnsi="宋体" w:cs="宋体"/>
              </w:rPr>
              <w:t>技术人员</w:t>
            </w:r>
          </w:p>
        </w:tc>
        <w:tc>
          <w:tcPr>
            <w:tcW w:w="911" w:type="dxa"/>
            <w:gridSpan w:val="2"/>
            <w:vMerge w:val="restart"/>
            <w:vAlign w:val="center"/>
          </w:tcPr>
          <w:p w14:paraId="3818245D">
            <w:pPr>
              <w:jc w:val="center"/>
              <w:rPr>
                <w:rFonts w:ascii="宋体" w:cs="宋体"/>
              </w:rPr>
            </w:pPr>
            <w:r>
              <w:rPr>
                <w:rFonts w:hint="eastAsia" w:ascii="宋体" w:hAnsi="宋体" w:cs="宋体"/>
              </w:rPr>
              <w:t>管理人员</w:t>
            </w:r>
          </w:p>
        </w:tc>
        <w:tc>
          <w:tcPr>
            <w:tcW w:w="910" w:type="dxa"/>
            <w:gridSpan w:val="2"/>
            <w:vMerge w:val="restart"/>
            <w:vAlign w:val="center"/>
          </w:tcPr>
          <w:p w14:paraId="228B55D6">
            <w:pPr>
              <w:jc w:val="center"/>
              <w:rPr>
                <w:rFonts w:ascii="宋体" w:cs="宋体"/>
              </w:rPr>
            </w:pPr>
            <w:r>
              <w:rPr>
                <w:rFonts w:hint="eastAsia" w:ascii="宋体" w:hAnsi="宋体" w:cs="宋体"/>
              </w:rPr>
              <w:t>技术工人</w:t>
            </w:r>
          </w:p>
        </w:tc>
        <w:tc>
          <w:tcPr>
            <w:tcW w:w="908" w:type="dxa"/>
            <w:vMerge w:val="restart"/>
            <w:vAlign w:val="center"/>
          </w:tcPr>
          <w:p w14:paraId="69AA8FC4">
            <w:pPr>
              <w:jc w:val="center"/>
              <w:rPr>
                <w:rFonts w:ascii="宋体" w:cs="宋体"/>
              </w:rPr>
            </w:pPr>
            <w:r>
              <w:rPr>
                <w:rFonts w:hint="eastAsia" w:ascii="宋体" w:hAnsi="宋体" w:cs="宋体"/>
              </w:rPr>
              <w:t>其他</w:t>
            </w:r>
          </w:p>
          <w:p w14:paraId="682C795D">
            <w:pPr>
              <w:jc w:val="center"/>
              <w:rPr>
                <w:rFonts w:ascii="宋体" w:cs="宋体"/>
              </w:rPr>
            </w:pPr>
            <w:r>
              <w:rPr>
                <w:rFonts w:hint="eastAsia" w:ascii="宋体" w:hAnsi="宋体" w:cs="宋体"/>
              </w:rPr>
              <w:t>人员</w:t>
            </w:r>
          </w:p>
        </w:tc>
        <w:tc>
          <w:tcPr>
            <w:tcW w:w="910" w:type="dxa"/>
            <w:gridSpan w:val="2"/>
            <w:vMerge w:val="restart"/>
            <w:vAlign w:val="center"/>
          </w:tcPr>
          <w:p w14:paraId="70B4544A">
            <w:pPr>
              <w:jc w:val="center"/>
              <w:rPr>
                <w:rFonts w:ascii="宋体" w:cs="宋体"/>
              </w:rPr>
            </w:pPr>
            <w:r>
              <w:rPr>
                <w:rFonts w:hint="eastAsia" w:ascii="宋体" w:hAnsi="宋体" w:cs="宋体"/>
              </w:rPr>
              <w:t>合计</w:t>
            </w:r>
          </w:p>
        </w:tc>
        <w:tc>
          <w:tcPr>
            <w:tcW w:w="1909" w:type="dxa"/>
            <w:vMerge w:val="restart"/>
            <w:vAlign w:val="center"/>
          </w:tcPr>
          <w:p w14:paraId="32DBDB0F">
            <w:pPr>
              <w:jc w:val="center"/>
              <w:rPr>
                <w:rFonts w:ascii="宋体" w:cs="宋体"/>
              </w:rPr>
            </w:pPr>
            <w:r>
              <w:rPr>
                <w:rFonts w:hint="eastAsia" w:ascii="宋体" w:hAnsi="宋体" w:cs="宋体"/>
              </w:rPr>
              <w:t>备注</w:t>
            </w:r>
          </w:p>
        </w:tc>
      </w:tr>
      <w:tr w14:paraId="153B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502002AF">
            <w:pPr>
              <w:jc w:val="center"/>
              <w:rPr>
                <w:rFonts w:ascii="宋体" w:cs="宋体"/>
              </w:rPr>
            </w:pPr>
          </w:p>
        </w:tc>
        <w:tc>
          <w:tcPr>
            <w:tcW w:w="503" w:type="dxa"/>
            <w:vAlign w:val="center"/>
          </w:tcPr>
          <w:p w14:paraId="456D1868">
            <w:pPr>
              <w:jc w:val="center"/>
              <w:rPr>
                <w:rFonts w:ascii="宋体" w:cs="宋体"/>
              </w:rPr>
            </w:pPr>
            <w:r>
              <w:rPr>
                <w:rFonts w:hint="eastAsia" w:ascii="宋体" w:hAnsi="宋体" w:cs="宋体"/>
              </w:rPr>
              <w:t>小计</w:t>
            </w:r>
          </w:p>
        </w:tc>
        <w:tc>
          <w:tcPr>
            <w:tcW w:w="503" w:type="dxa"/>
            <w:vAlign w:val="center"/>
          </w:tcPr>
          <w:p w14:paraId="03303D80">
            <w:pPr>
              <w:jc w:val="center"/>
              <w:rPr>
                <w:rFonts w:ascii="宋体" w:cs="宋体"/>
              </w:rPr>
            </w:pPr>
            <w:r>
              <w:rPr>
                <w:rFonts w:hint="eastAsia" w:ascii="宋体" w:hAnsi="宋体" w:cs="宋体"/>
              </w:rPr>
              <w:t>高级</w:t>
            </w:r>
          </w:p>
        </w:tc>
        <w:tc>
          <w:tcPr>
            <w:tcW w:w="503" w:type="dxa"/>
            <w:vAlign w:val="center"/>
          </w:tcPr>
          <w:p w14:paraId="05AC133F">
            <w:pPr>
              <w:jc w:val="center"/>
              <w:rPr>
                <w:rFonts w:ascii="宋体" w:cs="宋体"/>
              </w:rPr>
            </w:pPr>
            <w:r>
              <w:rPr>
                <w:rFonts w:hint="eastAsia" w:ascii="宋体" w:hAnsi="宋体" w:cs="宋体"/>
              </w:rPr>
              <w:t>中级</w:t>
            </w:r>
          </w:p>
        </w:tc>
        <w:tc>
          <w:tcPr>
            <w:tcW w:w="505" w:type="dxa"/>
            <w:vAlign w:val="center"/>
          </w:tcPr>
          <w:p w14:paraId="4F95B8BE">
            <w:pPr>
              <w:jc w:val="center"/>
              <w:rPr>
                <w:rFonts w:ascii="宋体" w:cs="宋体"/>
              </w:rPr>
            </w:pPr>
            <w:r>
              <w:rPr>
                <w:rFonts w:hint="eastAsia" w:ascii="宋体" w:hAnsi="宋体" w:cs="宋体"/>
              </w:rPr>
              <w:t>初级</w:t>
            </w:r>
          </w:p>
        </w:tc>
        <w:tc>
          <w:tcPr>
            <w:tcW w:w="911" w:type="dxa"/>
            <w:gridSpan w:val="2"/>
            <w:vMerge w:val="continue"/>
            <w:vAlign w:val="center"/>
          </w:tcPr>
          <w:p w14:paraId="3D349AA9">
            <w:pPr>
              <w:jc w:val="center"/>
              <w:rPr>
                <w:rFonts w:ascii="宋体" w:cs="宋体"/>
              </w:rPr>
            </w:pPr>
          </w:p>
        </w:tc>
        <w:tc>
          <w:tcPr>
            <w:tcW w:w="910" w:type="dxa"/>
            <w:gridSpan w:val="2"/>
            <w:vMerge w:val="continue"/>
            <w:vAlign w:val="center"/>
          </w:tcPr>
          <w:p w14:paraId="0F235219">
            <w:pPr>
              <w:jc w:val="center"/>
              <w:rPr>
                <w:rFonts w:ascii="宋体" w:cs="宋体"/>
              </w:rPr>
            </w:pPr>
          </w:p>
        </w:tc>
        <w:tc>
          <w:tcPr>
            <w:tcW w:w="908" w:type="dxa"/>
            <w:vMerge w:val="continue"/>
            <w:vAlign w:val="center"/>
          </w:tcPr>
          <w:p w14:paraId="437F098C">
            <w:pPr>
              <w:jc w:val="center"/>
              <w:rPr>
                <w:rFonts w:ascii="宋体" w:cs="宋体"/>
              </w:rPr>
            </w:pPr>
          </w:p>
        </w:tc>
        <w:tc>
          <w:tcPr>
            <w:tcW w:w="910" w:type="dxa"/>
            <w:gridSpan w:val="2"/>
            <w:vMerge w:val="continue"/>
            <w:vAlign w:val="center"/>
          </w:tcPr>
          <w:p w14:paraId="318FFF1B">
            <w:pPr>
              <w:jc w:val="center"/>
              <w:rPr>
                <w:rFonts w:ascii="宋体" w:cs="宋体"/>
              </w:rPr>
            </w:pPr>
          </w:p>
        </w:tc>
        <w:tc>
          <w:tcPr>
            <w:tcW w:w="1909" w:type="dxa"/>
            <w:vMerge w:val="continue"/>
            <w:vAlign w:val="center"/>
          </w:tcPr>
          <w:p w14:paraId="496BFDE0">
            <w:pPr>
              <w:jc w:val="center"/>
              <w:rPr>
                <w:rFonts w:ascii="宋体" w:cs="宋体"/>
              </w:rPr>
            </w:pPr>
          </w:p>
        </w:tc>
      </w:tr>
      <w:tr w14:paraId="7A4D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1F5F0A49">
            <w:pPr>
              <w:jc w:val="center"/>
              <w:rPr>
                <w:rFonts w:ascii="宋体" w:cs="宋体"/>
              </w:rPr>
            </w:pPr>
          </w:p>
        </w:tc>
        <w:tc>
          <w:tcPr>
            <w:tcW w:w="503" w:type="dxa"/>
            <w:vAlign w:val="center"/>
          </w:tcPr>
          <w:p w14:paraId="38825B6A">
            <w:pPr>
              <w:jc w:val="center"/>
              <w:rPr>
                <w:rFonts w:ascii="宋体" w:cs="宋体"/>
              </w:rPr>
            </w:pPr>
          </w:p>
        </w:tc>
        <w:tc>
          <w:tcPr>
            <w:tcW w:w="503" w:type="dxa"/>
            <w:vAlign w:val="center"/>
          </w:tcPr>
          <w:p w14:paraId="015AF2C2">
            <w:pPr>
              <w:jc w:val="center"/>
              <w:rPr>
                <w:rFonts w:ascii="宋体" w:cs="宋体"/>
              </w:rPr>
            </w:pPr>
          </w:p>
        </w:tc>
        <w:tc>
          <w:tcPr>
            <w:tcW w:w="503" w:type="dxa"/>
            <w:vAlign w:val="center"/>
          </w:tcPr>
          <w:p w14:paraId="6A2E6EE6">
            <w:pPr>
              <w:jc w:val="center"/>
              <w:rPr>
                <w:rFonts w:ascii="宋体" w:cs="宋体"/>
              </w:rPr>
            </w:pPr>
          </w:p>
        </w:tc>
        <w:tc>
          <w:tcPr>
            <w:tcW w:w="505" w:type="dxa"/>
            <w:vAlign w:val="center"/>
          </w:tcPr>
          <w:p w14:paraId="07772881">
            <w:pPr>
              <w:jc w:val="center"/>
              <w:rPr>
                <w:rFonts w:ascii="宋体" w:cs="宋体"/>
              </w:rPr>
            </w:pPr>
          </w:p>
        </w:tc>
        <w:tc>
          <w:tcPr>
            <w:tcW w:w="911" w:type="dxa"/>
            <w:gridSpan w:val="2"/>
            <w:vAlign w:val="center"/>
          </w:tcPr>
          <w:p w14:paraId="70055198">
            <w:pPr>
              <w:jc w:val="center"/>
              <w:rPr>
                <w:rFonts w:ascii="宋体" w:cs="宋体"/>
              </w:rPr>
            </w:pPr>
          </w:p>
        </w:tc>
        <w:tc>
          <w:tcPr>
            <w:tcW w:w="910" w:type="dxa"/>
            <w:gridSpan w:val="2"/>
            <w:vAlign w:val="center"/>
          </w:tcPr>
          <w:p w14:paraId="7D1A7A4D">
            <w:pPr>
              <w:jc w:val="center"/>
              <w:rPr>
                <w:rFonts w:ascii="宋体" w:cs="宋体"/>
              </w:rPr>
            </w:pPr>
          </w:p>
        </w:tc>
        <w:tc>
          <w:tcPr>
            <w:tcW w:w="908" w:type="dxa"/>
            <w:vAlign w:val="center"/>
          </w:tcPr>
          <w:p w14:paraId="22B99AC8">
            <w:pPr>
              <w:jc w:val="center"/>
              <w:rPr>
                <w:rFonts w:ascii="宋体" w:cs="宋体"/>
              </w:rPr>
            </w:pPr>
          </w:p>
        </w:tc>
        <w:tc>
          <w:tcPr>
            <w:tcW w:w="910" w:type="dxa"/>
            <w:gridSpan w:val="2"/>
            <w:vAlign w:val="center"/>
          </w:tcPr>
          <w:p w14:paraId="6D31349D">
            <w:pPr>
              <w:jc w:val="center"/>
              <w:rPr>
                <w:rFonts w:ascii="宋体" w:cs="宋体"/>
              </w:rPr>
            </w:pPr>
          </w:p>
        </w:tc>
        <w:tc>
          <w:tcPr>
            <w:tcW w:w="1909" w:type="dxa"/>
            <w:vAlign w:val="center"/>
          </w:tcPr>
          <w:p w14:paraId="0624138F">
            <w:pPr>
              <w:jc w:val="center"/>
              <w:rPr>
                <w:rFonts w:ascii="宋体" w:cs="宋体"/>
              </w:rPr>
            </w:pPr>
          </w:p>
        </w:tc>
      </w:tr>
      <w:tr w14:paraId="3B10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88EBCFC">
            <w:pPr>
              <w:jc w:val="center"/>
              <w:rPr>
                <w:rFonts w:ascii="宋体" w:cs="宋体"/>
              </w:rPr>
            </w:pPr>
            <w:r>
              <w:rPr>
                <w:rFonts w:hint="eastAsia" w:ascii="宋体" w:hAnsi="宋体" w:cs="宋体"/>
              </w:rPr>
              <w:t>联系方式</w:t>
            </w:r>
          </w:p>
        </w:tc>
        <w:tc>
          <w:tcPr>
            <w:tcW w:w="2014" w:type="dxa"/>
            <w:gridSpan w:val="4"/>
            <w:vAlign w:val="center"/>
          </w:tcPr>
          <w:p w14:paraId="30691AC7">
            <w:pPr>
              <w:rPr>
                <w:rFonts w:ascii="宋体" w:cs="宋体"/>
              </w:rPr>
            </w:pPr>
            <w:r>
              <w:rPr>
                <w:rFonts w:ascii="宋体" w:hAnsi="宋体" w:cs="宋体"/>
              </w:rPr>
              <w:t>1</w:t>
            </w:r>
            <w:r>
              <w:rPr>
                <w:rFonts w:hint="eastAsia" w:ascii="宋体" w:hAnsi="宋体" w:cs="宋体"/>
              </w:rPr>
              <w:t>、地址：</w:t>
            </w:r>
          </w:p>
        </w:tc>
        <w:tc>
          <w:tcPr>
            <w:tcW w:w="2729" w:type="dxa"/>
            <w:gridSpan w:val="5"/>
            <w:vAlign w:val="center"/>
          </w:tcPr>
          <w:p w14:paraId="24C1F743">
            <w:pPr>
              <w:rPr>
                <w:rFonts w:ascii="宋体" w:cs="宋体"/>
              </w:rPr>
            </w:pPr>
            <w:r>
              <w:rPr>
                <w:rFonts w:ascii="宋体" w:hAnsi="宋体" w:cs="宋体"/>
              </w:rPr>
              <w:t>2</w:t>
            </w:r>
            <w:r>
              <w:rPr>
                <w:rFonts w:hint="eastAsia" w:ascii="宋体" w:hAnsi="宋体" w:cs="宋体"/>
              </w:rPr>
              <w:t>、邮编：</w:t>
            </w:r>
          </w:p>
        </w:tc>
        <w:tc>
          <w:tcPr>
            <w:tcW w:w="2819" w:type="dxa"/>
            <w:gridSpan w:val="3"/>
            <w:vAlign w:val="center"/>
          </w:tcPr>
          <w:p w14:paraId="247C4A94">
            <w:pPr>
              <w:rPr>
                <w:rFonts w:ascii="宋体" w:cs="宋体"/>
              </w:rPr>
            </w:pPr>
            <w:r>
              <w:rPr>
                <w:rFonts w:ascii="宋体" w:hAnsi="宋体" w:cs="宋体"/>
              </w:rPr>
              <w:t>3</w:t>
            </w:r>
            <w:r>
              <w:rPr>
                <w:rFonts w:hint="eastAsia" w:ascii="宋体" w:hAnsi="宋体" w:cs="宋体"/>
              </w:rPr>
              <w:t>、传真：</w:t>
            </w:r>
          </w:p>
        </w:tc>
      </w:tr>
      <w:tr w14:paraId="1C80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5372D013">
            <w:pPr>
              <w:jc w:val="center"/>
              <w:rPr>
                <w:rFonts w:ascii="宋体" w:cs="宋体"/>
              </w:rPr>
            </w:pPr>
            <w:r>
              <w:rPr>
                <w:rFonts w:hint="eastAsia" w:ascii="宋体" w:hAnsi="宋体" w:cs="宋体"/>
              </w:rPr>
              <w:t>联系人</w:t>
            </w:r>
          </w:p>
        </w:tc>
        <w:tc>
          <w:tcPr>
            <w:tcW w:w="2014" w:type="dxa"/>
            <w:gridSpan w:val="4"/>
            <w:vAlign w:val="center"/>
          </w:tcPr>
          <w:p w14:paraId="60E39BE1">
            <w:pPr>
              <w:rPr>
                <w:rFonts w:ascii="宋体" w:cs="宋体"/>
              </w:rPr>
            </w:pPr>
            <w:r>
              <w:rPr>
                <w:rFonts w:ascii="宋体" w:hAnsi="宋体" w:cs="宋体"/>
              </w:rPr>
              <w:t>1</w:t>
            </w:r>
            <w:r>
              <w:rPr>
                <w:rFonts w:hint="eastAsia" w:ascii="宋体" w:hAnsi="宋体" w:cs="宋体"/>
              </w:rPr>
              <w:t>、姓名：</w:t>
            </w:r>
          </w:p>
        </w:tc>
        <w:tc>
          <w:tcPr>
            <w:tcW w:w="2729" w:type="dxa"/>
            <w:gridSpan w:val="5"/>
            <w:vAlign w:val="center"/>
          </w:tcPr>
          <w:p w14:paraId="32F4F700">
            <w:pPr>
              <w:rPr>
                <w:rFonts w:ascii="宋体" w:cs="宋体"/>
              </w:rPr>
            </w:pPr>
            <w:r>
              <w:rPr>
                <w:rFonts w:ascii="宋体" w:hAnsi="宋体" w:cs="宋体"/>
              </w:rPr>
              <w:t>2</w:t>
            </w:r>
            <w:r>
              <w:rPr>
                <w:rFonts w:hint="eastAsia" w:ascii="宋体" w:hAnsi="宋体" w:cs="宋体"/>
              </w:rPr>
              <w:t>、职务：</w:t>
            </w:r>
          </w:p>
        </w:tc>
        <w:tc>
          <w:tcPr>
            <w:tcW w:w="2819" w:type="dxa"/>
            <w:gridSpan w:val="3"/>
            <w:vAlign w:val="center"/>
          </w:tcPr>
          <w:p w14:paraId="3A125D55">
            <w:pPr>
              <w:rPr>
                <w:rFonts w:ascii="宋体" w:cs="宋体"/>
              </w:rPr>
            </w:pPr>
            <w:r>
              <w:rPr>
                <w:rFonts w:ascii="宋体" w:hAnsi="宋体" w:cs="宋体"/>
              </w:rPr>
              <w:t>3</w:t>
            </w:r>
            <w:r>
              <w:rPr>
                <w:rFonts w:hint="eastAsia" w:ascii="宋体" w:hAnsi="宋体" w:cs="宋体"/>
              </w:rPr>
              <w:t>、联系电话：</w:t>
            </w:r>
          </w:p>
        </w:tc>
      </w:tr>
      <w:tr w14:paraId="21B7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0EF95628">
            <w:pPr>
              <w:jc w:val="center"/>
              <w:rPr>
                <w:rFonts w:ascii="宋体" w:cs="宋体"/>
              </w:rPr>
            </w:pPr>
            <w:r>
              <w:rPr>
                <w:rFonts w:hint="eastAsia" w:ascii="宋体" w:hAnsi="宋体" w:cs="宋体"/>
              </w:rPr>
              <w:t>开户银行</w:t>
            </w:r>
          </w:p>
          <w:p w14:paraId="4444BD1F">
            <w:pPr>
              <w:jc w:val="center"/>
              <w:rPr>
                <w:rFonts w:ascii="宋体" w:cs="宋体"/>
              </w:rPr>
            </w:pPr>
            <w:r>
              <w:rPr>
                <w:rFonts w:hint="eastAsia" w:ascii="宋体" w:hAnsi="宋体" w:cs="宋体"/>
              </w:rPr>
              <w:t>（基本户）</w:t>
            </w:r>
          </w:p>
        </w:tc>
        <w:tc>
          <w:tcPr>
            <w:tcW w:w="3763" w:type="dxa"/>
            <w:gridSpan w:val="7"/>
            <w:vAlign w:val="center"/>
          </w:tcPr>
          <w:p w14:paraId="0714BB17">
            <w:pPr>
              <w:rPr>
                <w:rFonts w:ascii="宋体" w:cs="宋体"/>
              </w:rPr>
            </w:pPr>
            <w:r>
              <w:rPr>
                <w:rFonts w:ascii="宋体" w:hAnsi="宋体" w:cs="宋体"/>
              </w:rPr>
              <w:t>1</w:t>
            </w:r>
            <w:r>
              <w:rPr>
                <w:rFonts w:hint="eastAsia" w:ascii="宋体" w:hAnsi="宋体" w:cs="宋体"/>
              </w:rPr>
              <w:t>、名称：</w:t>
            </w:r>
          </w:p>
        </w:tc>
        <w:tc>
          <w:tcPr>
            <w:tcW w:w="3799" w:type="dxa"/>
            <w:gridSpan w:val="5"/>
            <w:vAlign w:val="center"/>
          </w:tcPr>
          <w:p w14:paraId="259AC669">
            <w:pPr>
              <w:rPr>
                <w:rFonts w:ascii="宋体" w:cs="宋体"/>
              </w:rPr>
            </w:pPr>
            <w:r>
              <w:rPr>
                <w:rFonts w:ascii="宋体" w:hAnsi="宋体" w:cs="宋体"/>
              </w:rPr>
              <w:t>2</w:t>
            </w:r>
            <w:r>
              <w:rPr>
                <w:rFonts w:hint="eastAsia" w:ascii="宋体" w:hAnsi="宋体" w:cs="宋体"/>
              </w:rPr>
              <w:t>、账号：</w:t>
            </w:r>
          </w:p>
        </w:tc>
      </w:tr>
      <w:tr w14:paraId="5508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trPr>
        <w:tc>
          <w:tcPr>
            <w:tcW w:w="1957" w:type="dxa"/>
            <w:vAlign w:val="center"/>
          </w:tcPr>
          <w:p w14:paraId="01EB8601">
            <w:pPr>
              <w:jc w:val="center"/>
              <w:rPr>
                <w:rFonts w:ascii="宋体" w:cs="宋体"/>
              </w:rPr>
            </w:pPr>
            <w:r>
              <w:rPr>
                <w:rFonts w:hint="eastAsia" w:ascii="宋体" w:hAnsi="宋体" w:cs="宋体"/>
              </w:rPr>
              <w:t>投标人组织机构</w:t>
            </w:r>
          </w:p>
        </w:tc>
        <w:tc>
          <w:tcPr>
            <w:tcW w:w="7562" w:type="dxa"/>
            <w:gridSpan w:val="12"/>
            <w:vAlign w:val="center"/>
          </w:tcPr>
          <w:p w14:paraId="293CFEF0">
            <w:pPr>
              <w:jc w:val="center"/>
              <w:rPr>
                <w:rFonts w:ascii="宋体" w:cs="宋体"/>
              </w:rPr>
            </w:pPr>
          </w:p>
        </w:tc>
      </w:tr>
    </w:tbl>
    <w:p w14:paraId="48AA6FCA">
      <w:pPr>
        <w:spacing w:line="500" w:lineRule="exact"/>
        <w:rPr>
          <w:rFonts w:ascii="宋体" w:cs="宋体"/>
          <w:u w:val="single"/>
        </w:rPr>
      </w:pPr>
      <w:r>
        <w:rPr>
          <w:rFonts w:hint="eastAsia" w:ascii="宋体" w:hAnsi="宋体" w:cs="宋体"/>
        </w:rPr>
        <w:t>投标人代表（签字）：</w:t>
      </w:r>
    </w:p>
    <w:p w14:paraId="47F7A20F">
      <w:pPr>
        <w:spacing w:line="500" w:lineRule="exact"/>
        <w:rPr>
          <w:rFonts w:ascii="宋体" w:cs="宋体"/>
        </w:rPr>
      </w:pPr>
      <w:r>
        <w:rPr>
          <w:rFonts w:hint="eastAsia" w:ascii="宋体" w:hAnsi="宋体" w:cs="宋体"/>
        </w:rPr>
        <w:t>日期：</w:t>
      </w:r>
    </w:p>
    <w:p w14:paraId="7B5E4160">
      <w:pPr>
        <w:spacing w:line="500" w:lineRule="exact"/>
        <w:rPr>
          <w:rFonts w:ascii="宋体" w:cs="宋体"/>
        </w:rPr>
      </w:pPr>
      <w:r>
        <w:rPr>
          <w:rFonts w:ascii="宋体" w:cs="宋体"/>
        </w:rPr>
        <w:br w:type="page"/>
      </w:r>
      <w:bookmarkStart w:id="3" w:name="_Toc8915"/>
      <w:r>
        <w:rPr>
          <w:rFonts w:hint="eastAsia" w:ascii="宋体" w:hAnsi="宋体" w:cs="宋体"/>
        </w:rPr>
        <w:t>附件</w:t>
      </w:r>
      <w:r>
        <w:rPr>
          <w:rFonts w:hint="eastAsia" w:ascii="宋体" w:hAnsi="宋体" w:cs="宋体"/>
          <w:lang w:val="en-US" w:eastAsia="zh-CN"/>
        </w:rPr>
        <w:t>2</w:t>
      </w:r>
      <w:r>
        <w:rPr>
          <w:rFonts w:ascii="宋体" w:hAnsi="宋体" w:cs="宋体"/>
        </w:rPr>
        <w:t xml:space="preserve">-3/2                     </w:t>
      </w:r>
    </w:p>
    <w:p w14:paraId="20D06BA1">
      <w:pPr>
        <w:spacing w:line="500" w:lineRule="exact"/>
        <w:jc w:val="center"/>
        <w:rPr>
          <w:rFonts w:ascii="宋体" w:cs="宋体"/>
          <w:b/>
          <w:bCs/>
          <w:sz w:val="30"/>
          <w:szCs w:val="30"/>
        </w:rPr>
      </w:pPr>
      <w:r>
        <w:rPr>
          <w:rFonts w:hint="eastAsia" w:ascii="宋体" w:hAnsi="宋体" w:cs="宋体"/>
          <w:b/>
          <w:bCs/>
          <w:sz w:val="30"/>
          <w:szCs w:val="30"/>
        </w:rPr>
        <w:t>近三年的财务状况表</w:t>
      </w:r>
      <w:bookmarkEnd w:id="3"/>
    </w:p>
    <w:p w14:paraId="55839151">
      <w:pPr>
        <w:jc w:val="right"/>
        <w:rPr>
          <w:rFonts w:ascii="宋体" w:cs="宋体"/>
        </w:rPr>
      </w:pPr>
      <w:r>
        <w:rPr>
          <w:rFonts w:hint="eastAsia" w:ascii="宋体" w:hAnsi="宋体" w:cs="宋体"/>
        </w:rPr>
        <w:t>单位：万元</w:t>
      </w:r>
    </w:p>
    <w:tbl>
      <w:tblPr>
        <w:tblStyle w:val="7"/>
        <w:tblW w:w="9525" w:type="dxa"/>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346"/>
        <w:gridCol w:w="1715"/>
        <w:gridCol w:w="1715"/>
        <w:gridCol w:w="1858"/>
      </w:tblGrid>
      <w:tr w14:paraId="7636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91" w:type="dxa"/>
            <w:vAlign w:val="center"/>
          </w:tcPr>
          <w:p w14:paraId="54695DF2">
            <w:pPr>
              <w:jc w:val="center"/>
              <w:rPr>
                <w:rFonts w:ascii="宋体" w:cs="宋体"/>
              </w:rPr>
            </w:pPr>
            <w:r>
              <w:rPr>
                <w:rFonts w:hint="eastAsia" w:ascii="宋体" w:hAnsi="宋体" w:cs="宋体"/>
              </w:rPr>
              <w:t>序号</w:t>
            </w:r>
          </w:p>
        </w:tc>
        <w:tc>
          <w:tcPr>
            <w:tcW w:w="3346" w:type="dxa"/>
            <w:vAlign w:val="center"/>
          </w:tcPr>
          <w:p w14:paraId="0A08BE90">
            <w:pPr>
              <w:jc w:val="center"/>
              <w:rPr>
                <w:rFonts w:ascii="宋体" w:cs="宋体"/>
              </w:rPr>
            </w:pPr>
            <w:r>
              <w:rPr>
                <w:rFonts w:hint="eastAsia" w:ascii="宋体" w:hAnsi="宋体" w:cs="宋体"/>
              </w:rPr>
              <w:t>名称</w:t>
            </w:r>
          </w:p>
        </w:tc>
        <w:tc>
          <w:tcPr>
            <w:tcW w:w="1715" w:type="dxa"/>
            <w:vAlign w:val="center"/>
          </w:tcPr>
          <w:p w14:paraId="33629D1D">
            <w:pPr>
              <w:jc w:val="center"/>
              <w:rPr>
                <w:rFonts w:ascii="宋体" w:cs="宋体"/>
              </w:rPr>
            </w:pPr>
          </w:p>
        </w:tc>
        <w:tc>
          <w:tcPr>
            <w:tcW w:w="1715" w:type="dxa"/>
            <w:vAlign w:val="center"/>
          </w:tcPr>
          <w:p w14:paraId="064DB176">
            <w:pPr>
              <w:jc w:val="center"/>
              <w:rPr>
                <w:rFonts w:ascii="宋体" w:cs="宋体"/>
              </w:rPr>
            </w:pPr>
          </w:p>
        </w:tc>
        <w:tc>
          <w:tcPr>
            <w:tcW w:w="1858" w:type="dxa"/>
            <w:vAlign w:val="center"/>
          </w:tcPr>
          <w:p w14:paraId="200D91E0">
            <w:pPr>
              <w:jc w:val="center"/>
              <w:rPr>
                <w:rFonts w:ascii="宋体" w:cs="宋体"/>
              </w:rPr>
            </w:pPr>
          </w:p>
        </w:tc>
      </w:tr>
      <w:tr w14:paraId="62A6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91" w:type="dxa"/>
            <w:vAlign w:val="center"/>
          </w:tcPr>
          <w:p w14:paraId="09BD2CF7">
            <w:pPr>
              <w:jc w:val="center"/>
              <w:rPr>
                <w:rFonts w:ascii="宋体" w:cs="宋体"/>
              </w:rPr>
            </w:pPr>
            <w:r>
              <w:rPr>
                <w:rFonts w:ascii="宋体" w:hAnsi="宋体" w:cs="宋体"/>
              </w:rPr>
              <w:t>1</w:t>
            </w:r>
          </w:p>
        </w:tc>
        <w:tc>
          <w:tcPr>
            <w:tcW w:w="3346" w:type="dxa"/>
            <w:vAlign w:val="center"/>
          </w:tcPr>
          <w:p w14:paraId="531CB2E7">
            <w:pPr>
              <w:rPr>
                <w:rFonts w:ascii="宋体" w:cs="宋体"/>
              </w:rPr>
            </w:pPr>
            <w:r>
              <w:rPr>
                <w:rFonts w:hint="eastAsia" w:ascii="宋体" w:hAnsi="宋体" w:cs="宋体"/>
              </w:rPr>
              <w:t>注册资本</w:t>
            </w:r>
          </w:p>
        </w:tc>
        <w:tc>
          <w:tcPr>
            <w:tcW w:w="1715" w:type="dxa"/>
            <w:vAlign w:val="center"/>
          </w:tcPr>
          <w:p w14:paraId="5875C4CB">
            <w:pPr>
              <w:rPr>
                <w:rFonts w:ascii="宋体" w:cs="宋体"/>
              </w:rPr>
            </w:pPr>
          </w:p>
        </w:tc>
        <w:tc>
          <w:tcPr>
            <w:tcW w:w="1715" w:type="dxa"/>
            <w:vAlign w:val="center"/>
          </w:tcPr>
          <w:p w14:paraId="350DB0FA">
            <w:pPr>
              <w:rPr>
                <w:rFonts w:ascii="宋体" w:cs="宋体"/>
              </w:rPr>
            </w:pPr>
          </w:p>
        </w:tc>
        <w:tc>
          <w:tcPr>
            <w:tcW w:w="1858" w:type="dxa"/>
            <w:vAlign w:val="center"/>
          </w:tcPr>
          <w:p w14:paraId="7A382B87">
            <w:pPr>
              <w:rPr>
                <w:rFonts w:ascii="宋体" w:cs="宋体"/>
              </w:rPr>
            </w:pPr>
          </w:p>
        </w:tc>
      </w:tr>
      <w:tr w14:paraId="7E24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91" w:type="dxa"/>
            <w:vAlign w:val="center"/>
          </w:tcPr>
          <w:p w14:paraId="0281C895">
            <w:pPr>
              <w:jc w:val="center"/>
              <w:rPr>
                <w:rFonts w:ascii="宋体" w:cs="宋体"/>
              </w:rPr>
            </w:pPr>
            <w:r>
              <w:rPr>
                <w:rFonts w:ascii="宋体" w:hAnsi="宋体" w:cs="宋体"/>
              </w:rPr>
              <w:t>2</w:t>
            </w:r>
          </w:p>
        </w:tc>
        <w:tc>
          <w:tcPr>
            <w:tcW w:w="3346" w:type="dxa"/>
            <w:vAlign w:val="center"/>
          </w:tcPr>
          <w:p w14:paraId="317BBD9E">
            <w:pPr>
              <w:rPr>
                <w:rFonts w:ascii="宋体" w:cs="宋体"/>
              </w:rPr>
            </w:pPr>
            <w:r>
              <w:rPr>
                <w:rFonts w:hint="eastAsia" w:ascii="宋体" w:hAnsi="宋体" w:cs="宋体"/>
              </w:rPr>
              <w:t>实收资本</w:t>
            </w:r>
          </w:p>
        </w:tc>
        <w:tc>
          <w:tcPr>
            <w:tcW w:w="1715" w:type="dxa"/>
            <w:vAlign w:val="center"/>
          </w:tcPr>
          <w:p w14:paraId="318468A0">
            <w:pPr>
              <w:rPr>
                <w:rFonts w:ascii="宋体" w:cs="宋体"/>
              </w:rPr>
            </w:pPr>
          </w:p>
        </w:tc>
        <w:tc>
          <w:tcPr>
            <w:tcW w:w="1715" w:type="dxa"/>
            <w:vAlign w:val="center"/>
          </w:tcPr>
          <w:p w14:paraId="3AA965E5">
            <w:pPr>
              <w:rPr>
                <w:rFonts w:ascii="宋体" w:cs="宋体"/>
              </w:rPr>
            </w:pPr>
          </w:p>
        </w:tc>
        <w:tc>
          <w:tcPr>
            <w:tcW w:w="1858" w:type="dxa"/>
            <w:vAlign w:val="center"/>
          </w:tcPr>
          <w:p w14:paraId="3DE9F8B4">
            <w:pPr>
              <w:rPr>
                <w:rFonts w:ascii="宋体" w:cs="宋体"/>
              </w:rPr>
            </w:pPr>
          </w:p>
        </w:tc>
      </w:tr>
      <w:tr w14:paraId="4BA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91" w:type="dxa"/>
            <w:vAlign w:val="center"/>
          </w:tcPr>
          <w:p w14:paraId="2858800A">
            <w:pPr>
              <w:jc w:val="center"/>
              <w:rPr>
                <w:rFonts w:ascii="宋体" w:cs="宋体"/>
              </w:rPr>
            </w:pPr>
            <w:r>
              <w:rPr>
                <w:rFonts w:ascii="宋体" w:hAnsi="宋体" w:cs="宋体"/>
              </w:rPr>
              <w:t>3</w:t>
            </w:r>
          </w:p>
        </w:tc>
        <w:tc>
          <w:tcPr>
            <w:tcW w:w="3346" w:type="dxa"/>
            <w:vAlign w:val="center"/>
          </w:tcPr>
          <w:p w14:paraId="770E4158">
            <w:pPr>
              <w:rPr>
                <w:rFonts w:ascii="宋体" w:cs="宋体"/>
              </w:rPr>
            </w:pPr>
            <w:r>
              <w:rPr>
                <w:rFonts w:hint="eastAsia" w:ascii="宋体" w:hAnsi="宋体" w:cs="宋体"/>
              </w:rPr>
              <w:t>全部资产总值</w:t>
            </w:r>
          </w:p>
        </w:tc>
        <w:tc>
          <w:tcPr>
            <w:tcW w:w="1715" w:type="dxa"/>
            <w:vAlign w:val="center"/>
          </w:tcPr>
          <w:p w14:paraId="17C80F20">
            <w:pPr>
              <w:rPr>
                <w:rFonts w:ascii="宋体" w:cs="宋体"/>
              </w:rPr>
            </w:pPr>
          </w:p>
        </w:tc>
        <w:tc>
          <w:tcPr>
            <w:tcW w:w="1715" w:type="dxa"/>
            <w:vAlign w:val="center"/>
          </w:tcPr>
          <w:p w14:paraId="70A235D5">
            <w:pPr>
              <w:rPr>
                <w:rFonts w:ascii="宋体" w:cs="宋体"/>
              </w:rPr>
            </w:pPr>
          </w:p>
        </w:tc>
        <w:tc>
          <w:tcPr>
            <w:tcW w:w="1858" w:type="dxa"/>
            <w:vAlign w:val="center"/>
          </w:tcPr>
          <w:p w14:paraId="688CD66F">
            <w:pPr>
              <w:rPr>
                <w:rFonts w:ascii="宋体" w:cs="宋体"/>
              </w:rPr>
            </w:pPr>
          </w:p>
        </w:tc>
      </w:tr>
      <w:tr w14:paraId="43C5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1" w:type="dxa"/>
            <w:vAlign w:val="center"/>
          </w:tcPr>
          <w:p w14:paraId="57D82C8C">
            <w:pPr>
              <w:jc w:val="center"/>
              <w:rPr>
                <w:rFonts w:ascii="宋体" w:cs="宋体"/>
              </w:rPr>
            </w:pPr>
            <w:r>
              <w:rPr>
                <w:rFonts w:ascii="宋体" w:hAnsi="宋体" w:cs="宋体"/>
              </w:rPr>
              <w:t>4</w:t>
            </w:r>
          </w:p>
        </w:tc>
        <w:tc>
          <w:tcPr>
            <w:tcW w:w="3346" w:type="dxa"/>
            <w:vAlign w:val="center"/>
          </w:tcPr>
          <w:p w14:paraId="51FA21BA">
            <w:pPr>
              <w:rPr>
                <w:rFonts w:ascii="宋体" w:cs="宋体"/>
              </w:rPr>
            </w:pPr>
            <w:r>
              <w:rPr>
                <w:rFonts w:hint="eastAsia" w:ascii="宋体" w:hAnsi="宋体" w:cs="宋体"/>
              </w:rPr>
              <w:t>固定资产总值</w:t>
            </w:r>
          </w:p>
        </w:tc>
        <w:tc>
          <w:tcPr>
            <w:tcW w:w="1715" w:type="dxa"/>
            <w:vAlign w:val="center"/>
          </w:tcPr>
          <w:p w14:paraId="3D6E2E75">
            <w:pPr>
              <w:rPr>
                <w:rFonts w:ascii="宋体" w:cs="宋体"/>
              </w:rPr>
            </w:pPr>
          </w:p>
        </w:tc>
        <w:tc>
          <w:tcPr>
            <w:tcW w:w="1715" w:type="dxa"/>
            <w:vAlign w:val="center"/>
          </w:tcPr>
          <w:p w14:paraId="16F45A71">
            <w:pPr>
              <w:rPr>
                <w:rFonts w:ascii="宋体" w:cs="宋体"/>
              </w:rPr>
            </w:pPr>
          </w:p>
        </w:tc>
        <w:tc>
          <w:tcPr>
            <w:tcW w:w="1858" w:type="dxa"/>
            <w:vAlign w:val="center"/>
          </w:tcPr>
          <w:p w14:paraId="5C4F4770">
            <w:pPr>
              <w:rPr>
                <w:rFonts w:ascii="宋体" w:cs="宋体"/>
              </w:rPr>
            </w:pPr>
          </w:p>
        </w:tc>
      </w:tr>
      <w:tr w14:paraId="02DB5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91" w:type="dxa"/>
            <w:vAlign w:val="center"/>
          </w:tcPr>
          <w:p w14:paraId="283606D4">
            <w:pPr>
              <w:jc w:val="center"/>
              <w:rPr>
                <w:rFonts w:ascii="宋体" w:cs="宋体"/>
              </w:rPr>
            </w:pPr>
            <w:r>
              <w:rPr>
                <w:rFonts w:ascii="宋体" w:hAnsi="宋体" w:cs="宋体"/>
              </w:rPr>
              <w:t>5</w:t>
            </w:r>
          </w:p>
        </w:tc>
        <w:tc>
          <w:tcPr>
            <w:tcW w:w="3346" w:type="dxa"/>
            <w:vAlign w:val="center"/>
          </w:tcPr>
          <w:p w14:paraId="60E4AEB4">
            <w:pPr>
              <w:rPr>
                <w:rFonts w:ascii="宋体" w:cs="宋体"/>
              </w:rPr>
            </w:pPr>
            <w:r>
              <w:rPr>
                <w:rFonts w:hint="eastAsia" w:ascii="宋体" w:hAnsi="宋体" w:cs="宋体"/>
              </w:rPr>
              <w:t>流动资产</w:t>
            </w:r>
          </w:p>
        </w:tc>
        <w:tc>
          <w:tcPr>
            <w:tcW w:w="1715" w:type="dxa"/>
            <w:vAlign w:val="center"/>
          </w:tcPr>
          <w:p w14:paraId="04C2819C">
            <w:pPr>
              <w:rPr>
                <w:rFonts w:ascii="宋体" w:cs="宋体"/>
              </w:rPr>
            </w:pPr>
          </w:p>
        </w:tc>
        <w:tc>
          <w:tcPr>
            <w:tcW w:w="1715" w:type="dxa"/>
            <w:vAlign w:val="center"/>
          </w:tcPr>
          <w:p w14:paraId="52E6DDE3">
            <w:pPr>
              <w:rPr>
                <w:rFonts w:ascii="宋体" w:cs="宋体"/>
              </w:rPr>
            </w:pPr>
          </w:p>
        </w:tc>
        <w:tc>
          <w:tcPr>
            <w:tcW w:w="1858" w:type="dxa"/>
            <w:vAlign w:val="center"/>
          </w:tcPr>
          <w:p w14:paraId="367D0912">
            <w:pPr>
              <w:rPr>
                <w:rFonts w:ascii="宋体" w:cs="宋体"/>
              </w:rPr>
            </w:pPr>
          </w:p>
        </w:tc>
      </w:tr>
      <w:tr w14:paraId="102F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891" w:type="dxa"/>
            <w:vAlign w:val="center"/>
          </w:tcPr>
          <w:p w14:paraId="2132D03E">
            <w:pPr>
              <w:jc w:val="center"/>
              <w:rPr>
                <w:rFonts w:ascii="宋体" w:cs="宋体"/>
              </w:rPr>
            </w:pPr>
            <w:r>
              <w:rPr>
                <w:rFonts w:ascii="宋体" w:hAnsi="宋体" w:cs="宋体"/>
              </w:rPr>
              <w:t>6</w:t>
            </w:r>
          </w:p>
        </w:tc>
        <w:tc>
          <w:tcPr>
            <w:tcW w:w="3346" w:type="dxa"/>
            <w:vAlign w:val="center"/>
          </w:tcPr>
          <w:p w14:paraId="1787F401">
            <w:pPr>
              <w:rPr>
                <w:rFonts w:ascii="宋体" w:cs="宋体"/>
              </w:rPr>
            </w:pPr>
            <w:r>
              <w:rPr>
                <w:rFonts w:hint="eastAsia" w:ascii="宋体" w:hAnsi="宋体" w:cs="宋体"/>
              </w:rPr>
              <w:t>平均流动资产余额</w:t>
            </w:r>
          </w:p>
        </w:tc>
        <w:tc>
          <w:tcPr>
            <w:tcW w:w="1715" w:type="dxa"/>
            <w:vAlign w:val="center"/>
          </w:tcPr>
          <w:p w14:paraId="4F551F05">
            <w:pPr>
              <w:rPr>
                <w:rFonts w:ascii="宋体" w:cs="宋体"/>
              </w:rPr>
            </w:pPr>
          </w:p>
        </w:tc>
        <w:tc>
          <w:tcPr>
            <w:tcW w:w="1715" w:type="dxa"/>
            <w:vAlign w:val="center"/>
          </w:tcPr>
          <w:p w14:paraId="5E996AAD">
            <w:pPr>
              <w:rPr>
                <w:rFonts w:ascii="宋体" w:cs="宋体"/>
              </w:rPr>
            </w:pPr>
          </w:p>
        </w:tc>
        <w:tc>
          <w:tcPr>
            <w:tcW w:w="1858" w:type="dxa"/>
            <w:vAlign w:val="center"/>
          </w:tcPr>
          <w:p w14:paraId="2C2EEDED">
            <w:pPr>
              <w:rPr>
                <w:rFonts w:ascii="宋体" w:cs="宋体"/>
              </w:rPr>
            </w:pPr>
          </w:p>
        </w:tc>
      </w:tr>
      <w:tr w14:paraId="78D2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91" w:type="dxa"/>
            <w:vAlign w:val="center"/>
          </w:tcPr>
          <w:p w14:paraId="33F65F9A">
            <w:pPr>
              <w:jc w:val="center"/>
              <w:rPr>
                <w:rFonts w:ascii="宋体" w:cs="宋体"/>
              </w:rPr>
            </w:pPr>
            <w:r>
              <w:rPr>
                <w:rFonts w:ascii="宋体" w:hAnsi="宋体" w:cs="宋体"/>
              </w:rPr>
              <w:t>7</w:t>
            </w:r>
          </w:p>
        </w:tc>
        <w:tc>
          <w:tcPr>
            <w:tcW w:w="3346" w:type="dxa"/>
            <w:vAlign w:val="center"/>
          </w:tcPr>
          <w:p w14:paraId="72F01155">
            <w:pPr>
              <w:rPr>
                <w:rFonts w:ascii="宋体" w:cs="宋体"/>
              </w:rPr>
            </w:pPr>
            <w:r>
              <w:rPr>
                <w:rFonts w:hint="eastAsia" w:ascii="宋体" w:hAnsi="宋体" w:cs="宋体"/>
              </w:rPr>
              <w:t>速动资产</w:t>
            </w:r>
          </w:p>
        </w:tc>
        <w:tc>
          <w:tcPr>
            <w:tcW w:w="1715" w:type="dxa"/>
            <w:vAlign w:val="center"/>
          </w:tcPr>
          <w:p w14:paraId="2BD843C2">
            <w:pPr>
              <w:rPr>
                <w:rFonts w:ascii="宋体" w:cs="宋体"/>
              </w:rPr>
            </w:pPr>
          </w:p>
        </w:tc>
        <w:tc>
          <w:tcPr>
            <w:tcW w:w="1715" w:type="dxa"/>
            <w:vAlign w:val="center"/>
          </w:tcPr>
          <w:p w14:paraId="7ECF71AE">
            <w:pPr>
              <w:rPr>
                <w:rFonts w:ascii="宋体" w:cs="宋体"/>
              </w:rPr>
            </w:pPr>
          </w:p>
        </w:tc>
        <w:tc>
          <w:tcPr>
            <w:tcW w:w="1858" w:type="dxa"/>
            <w:vAlign w:val="center"/>
          </w:tcPr>
          <w:p w14:paraId="778D7612">
            <w:pPr>
              <w:rPr>
                <w:rFonts w:ascii="宋体" w:cs="宋体"/>
              </w:rPr>
            </w:pPr>
          </w:p>
        </w:tc>
      </w:tr>
      <w:tr w14:paraId="35A1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1" w:type="dxa"/>
            <w:vAlign w:val="center"/>
          </w:tcPr>
          <w:p w14:paraId="1D0F4F3F">
            <w:pPr>
              <w:jc w:val="center"/>
              <w:rPr>
                <w:rFonts w:ascii="宋体" w:cs="宋体"/>
              </w:rPr>
            </w:pPr>
            <w:r>
              <w:rPr>
                <w:rFonts w:ascii="宋体" w:hAnsi="宋体" w:cs="宋体"/>
              </w:rPr>
              <w:t>8</w:t>
            </w:r>
          </w:p>
        </w:tc>
        <w:tc>
          <w:tcPr>
            <w:tcW w:w="3346" w:type="dxa"/>
            <w:vAlign w:val="center"/>
          </w:tcPr>
          <w:p w14:paraId="47989E64">
            <w:pPr>
              <w:rPr>
                <w:rFonts w:ascii="宋体" w:cs="宋体"/>
              </w:rPr>
            </w:pPr>
            <w:r>
              <w:rPr>
                <w:rFonts w:hint="eastAsia" w:ascii="宋体" w:hAnsi="宋体" w:cs="宋体"/>
              </w:rPr>
              <w:t>流动负债</w:t>
            </w:r>
          </w:p>
        </w:tc>
        <w:tc>
          <w:tcPr>
            <w:tcW w:w="1715" w:type="dxa"/>
            <w:vAlign w:val="center"/>
          </w:tcPr>
          <w:p w14:paraId="36E803C7">
            <w:pPr>
              <w:rPr>
                <w:rFonts w:ascii="宋体" w:cs="宋体"/>
              </w:rPr>
            </w:pPr>
          </w:p>
        </w:tc>
        <w:tc>
          <w:tcPr>
            <w:tcW w:w="1715" w:type="dxa"/>
            <w:vAlign w:val="center"/>
          </w:tcPr>
          <w:p w14:paraId="6B56F6E7">
            <w:pPr>
              <w:rPr>
                <w:rFonts w:ascii="宋体" w:cs="宋体"/>
              </w:rPr>
            </w:pPr>
          </w:p>
        </w:tc>
        <w:tc>
          <w:tcPr>
            <w:tcW w:w="1858" w:type="dxa"/>
            <w:vAlign w:val="center"/>
          </w:tcPr>
          <w:p w14:paraId="0F09C160">
            <w:pPr>
              <w:rPr>
                <w:rFonts w:ascii="宋体" w:cs="宋体"/>
              </w:rPr>
            </w:pPr>
          </w:p>
        </w:tc>
      </w:tr>
      <w:tr w14:paraId="2D4A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91" w:type="dxa"/>
            <w:vAlign w:val="center"/>
          </w:tcPr>
          <w:p w14:paraId="3286EB90">
            <w:pPr>
              <w:jc w:val="center"/>
              <w:rPr>
                <w:rFonts w:ascii="宋体" w:cs="宋体"/>
              </w:rPr>
            </w:pPr>
            <w:r>
              <w:rPr>
                <w:rFonts w:ascii="宋体" w:hAnsi="宋体" w:cs="宋体"/>
              </w:rPr>
              <w:t>9</w:t>
            </w:r>
          </w:p>
        </w:tc>
        <w:tc>
          <w:tcPr>
            <w:tcW w:w="3346" w:type="dxa"/>
            <w:vAlign w:val="center"/>
          </w:tcPr>
          <w:p w14:paraId="446B19FC">
            <w:pPr>
              <w:rPr>
                <w:rFonts w:ascii="宋体" w:cs="宋体"/>
              </w:rPr>
            </w:pPr>
            <w:r>
              <w:rPr>
                <w:rFonts w:hint="eastAsia" w:ascii="宋体" w:hAnsi="宋体" w:cs="宋体"/>
              </w:rPr>
              <w:t>年末所有者权益</w:t>
            </w:r>
          </w:p>
        </w:tc>
        <w:tc>
          <w:tcPr>
            <w:tcW w:w="1715" w:type="dxa"/>
            <w:vAlign w:val="center"/>
          </w:tcPr>
          <w:p w14:paraId="2EF61867">
            <w:pPr>
              <w:rPr>
                <w:rFonts w:ascii="宋体" w:cs="宋体"/>
              </w:rPr>
            </w:pPr>
          </w:p>
        </w:tc>
        <w:tc>
          <w:tcPr>
            <w:tcW w:w="1715" w:type="dxa"/>
            <w:vAlign w:val="center"/>
          </w:tcPr>
          <w:p w14:paraId="56349136">
            <w:pPr>
              <w:rPr>
                <w:rFonts w:ascii="宋体" w:cs="宋体"/>
              </w:rPr>
            </w:pPr>
          </w:p>
        </w:tc>
        <w:tc>
          <w:tcPr>
            <w:tcW w:w="1858" w:type="dxa"/>
            <w:vAlign w:val="center"/>
          </w:tcPr>
          <w:p w14:paraId="327E0E20">
            <w:pPr>
              <w:rPr>
                <w:rFonts w:ascii="宋体" w:cs="宋体"/>
              </w:rPr>
            </w:pPr>
          </w:p>
        </w:tc>
      </w:tr>
      <w:tr w14:paraId="748D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91" w:type="dxa"/>
            <w:vAlign w:val="center"/>
          </w:tcPr>
          <w:p w14:paraId="327B6404">
            <w:pPr>
              <w:jc w:val="center"/>
              <w:rPr>
                <w:rFonts w:ascii="宋体" w:cs="宋体"/>
              </w:rPr>
            </w:pPr>
            <w:r>
              <w:rPr>
                <w:rFonts w:ascii="宋体" w:hAnsi="宋体" w:cs="宋体"/>
              </w:rPr>
              <w:t>10</w:t>
            </w:r>
          </w:p>
        </w:tc>
        <w:tc>
          <w:tcPr>
            <w:tcW w:w="3346" w:type="dxa"/>
            <w:vAlign w:val="center"/>
          </w:tcPr>
          <w:p w14:paraId="695CC91C">
            <w:pPr>
              <w:rPr>
                <w:rFonts w:ascii="宋体" w:cs="宋体"/>
              </w:rPr>
            </w:pPr>
            <w:r>
              <w:rPr>
                <w:rFonts w:hint="eastAsia" w:ascii="宋体" w:hAnsi="宋体" w:cs="宋体"/>
              </w:rPr>
              <w:t>营业收入</w:t>
            </w:r>
          </w:p>
        </w:tc>
        <w:tc>
          <w:tcPr>
            <w:tcW w:w="1715" w:type="dxa"/>
            <w:vAlign w:val="center"/>
          </w:tcPr>
          <w:p w14:paraId="09EA306B">
            <w:pPr>
              <w:rPr>
                <w:rFonts w:ascii="宋体" w:cs="宋体"/>
              </w:rPr>
            </w:pPr>
          </w:p>
        </w:tc>
        <w:tc>
          <w:tcPr>
            <w:tcW w:w="1715" w:type="dxa"/>
            <w:vAlign w:val="center"/>
          </w:tcPr>
          <w:p w14:paraId="3AC241BC">
            <w:pPr>
              <w:rPr>
                <w:rFonts w:ascii="宋体" w:cs="宋体"/>
              </w:rPr>
            </w:pPr>
          </w:p>
        </w:tc>
        <w:tc>
          <w:tcPr>
            <w:tcW w:w="1858" w:type="dxa"/>
            <w:vAlign w:val="center"/>
          </w:tcPr>
          <w:p w14:paraId="0FDA8F33">
            <w:pPr>
              <w:rPr>
                <w:rFonts w:ascii="宋体" w:cs="宋体"/>
              </w:rPr>
            </w:pPr>
          </w:p>
        </w:tc>
      </w:tr>
      <w:tr w14:paraId="4BCF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91" w:type="dxa"/>
            <w:vAlign w:val="center"/>
          </w:tcPr>
          <w:p w14:paraId="1A842A98">
            <w:pPr>
              <w:jc w:val="center"/>
              <w:rPr>
                <w:rFonts w:ascii="宋体" w:cs="宋体"/>
              </w:rPr>
            </w:pPr>
            <w:r>
              <w:rPr>
                <w:rFonts w:ascii="宋体" w:hAnsi="宋体" w:cs="宋体"/>
              </w:rPr>
              <w:t>11</w:t>
            </w:r>
          </w:p>
        </w:tc>
        <w:tc>
          <w:tcPr>
            <w:tcW w:w="3346" w:type="dxa"/>
            <w:vAlign w:val="center"/>
          </w:tcPr>
          <w:p w14:paraId="0D516844">
            <w:pPr>
              <w:rPr>
                <w:rFonts w:ascii="宋体" w:cs="宋体"/>
              </w:rPr>
            </w:pPr>
            <w:r>
              <w:rPr>
                <w:rFonts w:hint="eastAsia" w:ascii="宋体" w:hAnsi="宋体" w:cs="宋体"/>
              </w:rPr>
              <w:t>净利润</w:t>
            </w:r>
          </w:p>
        </w:tc>
        <w:tc>
          <w:tcPr>
            <w:tcW w:w="1715" w:type="dxa"/>
            <w:vAlign w:val="center"/>
          </w:tcPr>
          <w:p w14:paraId="339C6E5B">
            <w:pPr>
              <w:rPr>
                <w:rFonts w:ascii="宋体" w:cs="宋体"/>
              </w:rPr>
            </w:pPr>
          </w:p>
        </w:tc>
        <w:tc>
          <w:tcPr>
            <w:tcW w:w="1715" w:type="dxa"/>
            <w:vAlign w:val="center"/>
          </w:tcPr>
          <w:p w14:paraId="7F90B632">
            <w:pPr>
              <w:rPr>
                <w:rFonts w:ascii="宋体" w:cs="宋体"/>
              </w:rPr>
            </w:pPr>
          </w:p>
        </w:tc>
        <w:tc>
          <w:tcPr>
            <w:tcW w:w="1858" w:type="dxa"/>
            <w:vAlign w:val="center"/>
          </w:tcPr>
          <w:p w14:paraId="03B721FE">
            <w:pPr>
              <w:rPr>
                <w:rFonts w:ascii="宋体" w:cs="宋体"/>
              </w:rPr>
            </w:pPr>
          </w:p>
        </w:tc>
      </w:tr>
      <w:tr w14:paraId="0957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91" w:type="dxa"/>
            <w:vAlign w:val="center"/>
          </w:tcPr>
          <w:p w14:paraId="15A4B6D9">
            <w:pPr>
              <w:jc w:val="center"/>
              <w:rPr>
                <w:rFonts w:ascii="宋体" w:cs="宋体"/>
              </w:rPr>
            </w:pPr>
            <w:r>
              <w:rPr>
                <w:rFonts w:ascii="宋体" w:hAnsi="宋体" w:cs="宋体"/>
              </w:rPr>
              <w:t>12</w:t>
            </w:r>
          </w:p>
        </w:tc>
        <w:tc>
          <w:tcPr>
            <w:tcW w:w="3346" w:type="dxa"/>
            <w:vAlign w:val="center"/>
          </w:tcPr>
          <w:p w14:paraId="35A89CFA">
            <w:pPr>
              <w:rPr>
                <w:rFonts w:ascii="宋体" w:cs="宋体"/>
              </w:rPr>
            </w:pPr>
            <w:r>
              <w:rPr>
                <w:rFonts w:hint="eastAsia" w:ascii="宋体" w:hAnsi="宋体" w:cs="宋体"/>
              </w:rPr>
              <w:t>现金净流量</w:t>
            </w:r>
          </w:p>
        </w:tc>
        <w:tc>
          <w:tcPr>
            <w:tcW w:w="1715" w:type="dxa"/>
            <w:vAlign w:val="center"/>
          </w:tcPr>
          <w:p w14:paraId="1E42AA63">
            <w:pPr>
              <w:rPr>
                <w:rFonts w:ascii="宋体" w:cs="宋体"/>
              </w:rPr>
            </w:pPr>
          </w:p>
        </w:tc>
        <w:tc>
          <w:tcPr>
            <w:tcW w:w="1715" w:type="dxa"/>
            <w:vAlign w:val="center"/>
          </w:tcPr>
          <w:p w14:paraId="320C7574">
            <w:pPr>
              <w:rPr>
                <w:rFonts w:ascii="宋体" w:cs="宋体"/>
              </w:rPr>
            </w:pPr>
          </w:p>
        </w:tc>
        <w:tc>
          <w:tcPr>
            <w:tcW w:w="1858" w:type="dxa"/>
            <w:vAlign w:val="center"/>
          </w:tcPr>
          <w:p w14:paraId="30D2DDC0">
            <w:pPr>
              <w:rPr>
                <w:rFonts w:ascii="宋体" w:cs="宋体"/>
              </w:rPr>
            </w:pPr>
          </w:p>
        </w:tc>
      </w:tr>
      <w:tr w14:paraId="57D7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91" w:type="dxa"/>
            <w:vAlign w:val="center"/>
          </w:tcPr>
          <w:p w14:paraId="5466501F">
            <w:pPr>
              <w:jc w:val="center"/>
              <w:rPr>
                <w:rFonts w:ascii="宋体" w:cs="宋体"/>
              </w:rPr>
            </w:pPr>
            <w:r>
              <w:rPr>
                <w:rFonts w:ascii="宋体" w:hAnsi="宋体" w:cs="宋体"/>
              </w:rPr>
              <w:t>13</w:t>
            </w:r>
          </w:p>
        </w:tc>
        <w:tc>
          <w:tcPr>
            <w:tcW w:w="3346" w:type="dxa"/>
            <w:vAlign w:val="center"/>
          </w:tcPr>
          <w:p w14:paraId="795F3410">
            <w:pPr>
              <w:rPr>
                <w:rFonts w:ascii="宋体" w:cs="宋体"/>
              </w:rPr>
            </w:pPr>
            <w:r>
              <w:rPr>
                <w:rFonts w:hint="eastAsia" w:ascii="宋体" w:hAnsi="宋体" w:cs="宋体"/>
              </w:rPr>
              <w:t>流动比率</w:t>
            </w:r>
            <w:r>
              <w:rPr>
                <w:rFonts w:ascii="宋体" w:hAnsi="宋体" w:cs="宋体"/>
              </w:rPr>
              <w:t>%</w:t>
            </w:r>
          </w:p>
          <w:p w14:paraId="014E7030">
            <w:pPr>
              <w:rPr>
                <w:rFonts w:ascii="宋体" w:cs="宋体"/>
              </w:rPr>
            </w:pPr>
            <w:r>
              <w:rPr>
                <w:rFonts w:hint="eastAsia" w:ascii="宋体" w:hAnsi="宋体" w:cs="宋体"/>
              </w:rPr>
              <w:t>（流动资产</w:t>
            </w:r>
            <w:r>
              <w:rPr>
                <w:rFonts w:ascii="宋体" w:hAnsi="宋体" w:cs="宋体"/>
              </w:rPr>
              <w:t>/</w:t>
            </w:r>
            <w:r>
              <w:rPr>
                <w:rFonts w:hint="eastAsia" w:ascii="宋体" w:hAnsi="宋体" w:cs="宋体"/>
              </w:rPr>
              <w:t>流动负债）</w:t>
            </w:r>
          </w:p>
        </w:tc>
        <w:tc>
          <w:tcPr>
            <w:tcW w:w="1715" w:type="dxa"/>
            <w:vAlign w:val="center"/>
          </w:tcPr>
          <w:p w14:paraId="23E09974">
            <w:pPr>
              <w:rPr>
                <w:rFonts w:ascii="宋体" w:cs="宋体"/>
              </w:rPr>
            </w:pPr>
          </w:p>
        </w:tc>
        <w:tc>
          <w:tcPr>
            <w:tcW w:w="1715" w:type="dxa"/>
            <w:vAlign w:val="center"/>
          </w:tcPr>
          <w:p w14:paraId="356DA584">
            <w:pPr>
              <w:rPr>
                <w:rFonts w:ascii="宋体" w:cs="宋体"/>
              </w:rPr>
            </w:pPr>
          </w:p>
        </w:tc>
        <w:tc>
          <w:tcPr>
            <w:tcW w:w="1858" w:type="dxa"/>
            <w:vAlign w:val="center"/>
          </w:tcPr>
          <w:p w14:paraId="4CD21C51">
            <w:pPr>
              <w:rPr>
                <w:rFonts w:ascii="宋体" w:cs="宋体"/>
              </w:rPr>
            </w:pPr>
          </w:p>
        </w:tc>
      </w:tr>
      <w:tr w14:paraId="3E2D0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91" w:type="dxa"/>
            <w:vAlign w:val="center"/>
          </w:tcPr>
          <w:p w14:paraId="1D21A2E0">
            <w:pPr>
              <w:jc w:val="center"/>
              <w:rPr>
                <w:rFonts w:ascii="宋体" w:cs="宋体"/>
              </w:rPr>
            </w:pPr>
            <w:r>
              <w:rPr>
                <w:rFonts w:ascii="宋体" w:hAnsi="宋体" w:cs="宋体"/>
              </w:rPr>
              <w:t>14</w:t>
            </w:r>
          </w:p>
        </w:tc>
        <w:tc>
          <w:tcPr>
            <w:tcW w:w="3346" w:type="dxa"/>
            <w:vAlign w:val="center"/>
          </w:tcPr>
          <w:p w14:paraId="75D10F29">
            <w:pPr>
              <w:rPr>
                <w:rFonts w:ascii="宋体" w:cs="宋体"/>
              </w:rPr>
            </w:pPr>
            <w:r>
              <w:rPr>
                <w:rFonts w:hint="eastAsia" w:ascii="宋体" w:hAnsi="宋体" w:cs="宋体"/>
              </w:rPr>
              <w:t>速动比率</w:t>
            </w:r>
            <w:r>
              <w:rPr>
                <w:rFonts w:ascii="宋体" w:hAnsi="宋体" w:cs="宋体"/>
              </w:rPr>
              <w:t>%</w:t>
            </w:r>
          </w:p>
          <w:p w14:paraId="674392DB">
            <w:pPr>
              <w:rPr>
                <w:rFonts w:ascii="宋体" w:cs="宋体"/>
              </w:rPr>
            </w:pPr>
            <w:r>
              <w:rPr>
                <w:rFonts w:hint="eastAsia" w:ascii="宋体" w:hAnsi="宋体" w:cs="宋体"/>
              </w:rPr>
              <w:t>（速动资产</w:t>
            </w:r>
            <w:r>
              <w:rPr>
                <w:rFonts w:ascii="宋体" w:hAnsi="宋体" w:cs="宋体"/>
              </w:rPr>
              <w:t>/</w:t>
            </w:r>
            <w:r>
              <w:rPr>
                <w:rFonts w:hint="eastAsia" w:ascii="宋体" w:hAnsi="宋体" w:cs="宋体"/>
              </w:rPr>
              <w:t>流动负债）</w:t>
            </w:r>
          </w:p>
        </w:tc>
        <w:tc>
          <w:tcPr>
            <w:tcW w:w="1715" w:type="dxa"/>
            <w:vAlign w:val="center"/>
          </w:tcPr>
          <w:p w14:paraId="6DE3E99A">
            <w:pPr>
              <w:rPr>
                <w:rFonts w:ascii="宋体" w:cs="宋体"/>
              </w:rPr>
            </w:pPr>
          </w:p>
        </w:tc>
        <w:tc>
          <w:tcPr>
            <w:tcW w:w="1715" w:type="dxa"/>
            <w:vAlign w:val="center"/>
          </w:tcPr>
          <w:p w14:paraId="23239683">
            <w:pPr>
              <w:rPr>
                <w:rFonts w:ascii="宋体" w:cs="宋体"/>
              </w:rPr>
            </w:pPr>
          </w:p>
        </w:tc>
        <w:tc>
          <w:tcPr>
            <w:tcW w:w="1858" w:type="dxa"/>
            <w:vAlign w:val="center"/>
          </w:tcPr>
          <w:p w14:paraId="208995C5">
            <w:pPr>
              <w:rPr>
                <w:rFonts w:ascii="宋体" w:cs="宋体"/>
              </w:rPr>
            </w:pPr>
          </w:p>
        </w:tc>
      </w:tr>
      <w:tr w14:paraId="2605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891" w:type="dxa"/>
            <w:vAlign w:val="center"/>
          </w:tcPr>
          <w:p w14:paraId="5DD30AAB">
            <w:pPr>
              <w:jc w:val="center"/>
              <w:rPr>
                <w:rFonts w:ascii="宋体" w:cs="宋体"/>
              </w:rPr>
            </w:pPr>
            <w:r>
              <w:rPr>
                <w:rFonts w:ascii="宋体" w:hAnsi="宋体" w:cs="宋体"/>
              </w:rPr>
              <w:t>15</w:t>
            </w:r>
          </w:p>
        </w:tc>
        <w:tc>
          <w:tcPr>
            <w:tcW w:w="3346" w:type="dxa"/>
            <w:vAlign w:val="center"/>
          </w:tcPr>
          <w:p w14:paraId="19B2E94E">
            <w:pPr>
              <w:rPr>
                <w:rFonts w:ascii="宋体" w:cs="宋体"/>
              </w:rPr>
            </w:pPr>
            <w:r>
              <w:rPr>
                <w:rFonts w:hint="eastAsia" w:ascii="宋体" w:hAnsi="宋体" w:cs="宋体"/>
              </w:rPr>
              <w:t>资产负债率</w:t>
            </w:r>
            <w:r>
              <w:rPr>
                <w:rFonts w:ascii="宋体" w:hAnsi="宋体" w:cs="宋体"/>
              </w:rPr>
              <w:t>%</w:t>
            </w:r>
          </w:p>
          <w:p w14:paraId="7BA678A2">
            <w:pPr>
              <w:rPr>
                <w:rFonts w:ascii="宋体" w:cs="宋体"/>
              </w:rPr>
            </w:pPr>
            <w:r>
              <w:rPr>
                <w:rFonts w:hint="eastAsia" w:ascii="宋体" w:hAnsi="宋体" w:cs="宋体"/>
              </w:rPr>
              <w:t>（总负债</w:t>
            </w:r>
            <w:r>
              <w:rPr>
                <w:rFonts w:ascii="宋体" w:hAnsi="宋体" w:cs="宋体"/>
              </w:rPr>
              <w:t>/</w:t>
            </w:r>
            <w:r>
              <w:rPr>
                <w:rFonts w:hint="eastAsia" w:ascii="宋体" w:hAnsi="宋体" w:cs="宋体"/>
              </w:rPr>
              <w:t>总资产）</w:t>
            </w:r>
          </w:p>
        </w:tc>
        <w:tc>
          <w:tcPr>
            <w:tcW w:w="1715" w:type="dxa"/>
            <w:vAlign w:val="center"/>
          </w:tcPr>
          <w:p w14:paraId="79E37C22">
            <w:pPr>
              <w:rPr>
                <w:rFonts w:ascii="宋体" w:cs="宋体"/>
              </w:rPr>
            </w:pPr>
          </w:p>
        </w:tc>
        <w:tc>
          <w:tcPr>
            <w:tcW w:w="1715" w:type="dxa"/>
            <w:vAlign w:val="center"/>
          </w:tcPr>
          <w:p w14:paraId="4C012196">
            <w:pPr>
              <w:rPr>
                <w:rFonts w:ascii="宋体" w:cs="宋体"/>
              </w:rPr>
            </w:pPr>
          </w:p>
        </w:tc>
        <w:tc>
          <w:tcPr>
            <w:tcW w:w="1858" w:type="dxa"/>
            <w:vAlign w:val="center"/>
          </w:tcPr>
          <w:p w14:paraId="2A118E73">
            <w:pPr>
              <w:rPr>
                <w:rFonts w:ascii="宋体" w:cs="宋体"/>
              </w:rPr>
            </w:pPr>
          </w:p>
        </w:tc>
      </w:tr>
      <w:tr w14:paraId="27DA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91" w:type="dxa"/>
            <w:vAlign w:val="center"/>
          </w:tcPr>
          <w:p w14:paraId="50BF7FAC">
            <w:pPr>
              <w:jc w:val="center"/>
              <w:rPr>
                <w:rFonts w:ascii="宋体" w:cs="宋体"/>
              </w:rPr>
            </w:pPr>
            <w:r>
              <w:rPr>
                <w:rFonts w:ascii="宋体" w:hAnsi="宋体" w:cs="宋体"/>
              </w:rPr>
              <w:t>16</w:t>
            </w:r>
          </w:p>
        </w:tc>
        <w:tc>
          <w:tcPr>
            <w:tcW w:w="3346" w:type="dxa"/>
            <w:vAlign w:val="center"/>
          </w:tcPr>
          <w:p w14:paraId="69DB18AC">
            <w:pPr>
              <w:rPr>
                <w:rFonts w:ascii="宋体" w:cs="宋体"/>
              </w:rPr>
            </w:pPr>
            <w:r>
              <w:rPr>
                <w:rFonts w:hint="eastAsia" w:ascii="宋体" w:hAnsi="宋体" w:cs="宋体"/>
              </w:rPr>
              <w:t>应收账款周转率</w:t>
            </w:r>
            <w:r>
              <w:rPr>
                <w:rFonts w:ascii="宋体" w:hAnsi="宋体" w:cs="宋体"/>
              </w:rPr>
              <w:t>%</w:t>
            </w:r>
          </w:p>
          <w:p w14:paraId="3D05CA6A">
            <w:pPr>
              <w:rPr>
                <w:rFonts w:ascii="宋体" w:cs="宋体"/>
              </w:rPr>
            </w:pPr>
            <w:r>
              <w:rPr>
                <w:rFonts w:hint="eastAsia" w:ascii="宋体" w:hAnsi="宋体" w:cs="宋体"/>
              </w:rPr>
              <w:t>（收入总额</w:t>
            </w:r>
            <w:r>
              <w:rPr>
                <w:rFonts w:ascii="宋体" w:hAnsi="宋体" w:cs="宋体"/>
              </w:rPr>
              <w:t>/</w:t>
            </w:r>
            <w:r>
              <w:rPr>
                <w:rFonts w:hint="eastAsia" w:ascii="宋体" w:hAnsi="宋体" w:cs="宋体"/>
              </w:rPr>
              <w:t>平均应收账款）</w:t>
            </w:r>
          </w:p>
        </w:tc>
        <w:tc>
          <w:tcPr>
            <w:tcW w:w="1715" w:type="dxa"/>
            <w:vAlign w:val="center"/>
          </w:tcPr>
          <w:p w14:paraId="53F966A5">
            <w:pPr>
              <w:rPr>
                <w:rFonts w:ascii="宋体" w:cs="宋体"/>
              </w:rPr>
            </w:pPr>
          </w:p>
        </w:tc>
        <w:tc>
          <w:tcPr>
            <w:tcW w:w="1715" w:type="dxa"/>
            <w:vAlign w:val="center"/>
          </w:tcPr>
          <w:p w14:paraId="5CC0A226">
            <w:pPr>
              <w:rPr>
                <w:rFonts w:ascii="宋体" w:cs="宋体"/>
              </w:rPr>
            </w:pPr>
          </w:p>
        </w:tc>
        <w:tc>
          <w:tcPr>
            <w:tcW w:w="1858" w:type="dxa"/>
            <w:vAlign w:val="center"/>
          </w:tcPr>
          <w:p w14:paraId="7862BC0E">
            <w:pPr>
              <w:rPr>
                <w:rFonts w:ascii="宋体" w:cs="宋体"/>
              </w:rPr>
            </w:pPr>
          </w:p>
        </w:tc>
      </w:tr>
      <w:tr w14:paraId="1E20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91" w:type="dxa"/>
            <w:vAlign w:val="center"/>
          </w:tcPr>
          <w:p w14:paraId="75908513">
            <w:pPr>
              <w:jc w:val="center"/>
              <w:rPr>
                <w:rFonts w:ascii="宋体" w:cs="宋体"/>
              </w:rPr>
            </w:pPr>
            <w:r>
              <w:rPr>
                <w:rFonts w:ascii="宋体" w:hAnsi="宋体" w:cs="宋体"/>
              </w:rPr>
              <w:t>17</w:t>
            </w:r>
          </w:p>
        </w:tc>
        <w:tc>
          <w:tcPr>
            <w:tcW w:w="3346" w:type="dxa"/>
            <w:vAlign w:val="center"/>
          </w:tcPr>
          <w:p w14:paraId="0183A48A">
            <w:pPr>
              <w:rPr>
                <w:rFonts w:ascii="宋体" w:cs="宋体"/>
              </w:rPr>
            </w:pPr>
            <w:r>
              <w:rPr>
                <w:rFonts w:hint="eastAsia" w:ascii="宋体" w:hAnsi="宋体" w:cs="宋体"/>
              </w:rPr>
              <w:t>存货周转率</w:t>
            </w:r>
            <w:r>
              <w:rPr>
                <w:rFonts w:ascii="宋体" w:hAnsi="宋体" w:cs="宋体"/>
              </w:rPr>
              <w:t>%</w:t>
            </w:r>
          </w:p>
          <w:p w14:paraId="5897EC9B">
            <w:pPr>
              <w:rPr>
                <w:rFonts w:ascii="宋体" w:cs="宋体"/>
              </w:rPr>
            </w:pPr>
            <w:r>
              <w:rPr>
                <w:rFonts w:hint="eastAsia" w:ascii="宋体" w:hAnsi="宋体" w:cs="宋体"/>
              </w:rPr>
              <w:t>（销售成本</w:t>
            </w:r>
            <w:r>
              <w:rPr>
                <w:rFonts w:ascii="宋体" w:hAnsi="宋体" w:cs="宋体"/>
              </w:rPr>
              <w:t>/</w:t>
            </w:r>
            <w:r>
              <w:rPr>
                <w:rFonts w:hint="eastAsia" w:ascii="宋体" w:hAnsi="宋体" w:cs="宋体"/>
              </w:rPr>
              <w:t>平均存货）</w:t>
            </w:r>
          </w:p>
        </w:tc>
        <w:tc>
          <w:tcPr>
            <w:tcW w:w="1715" w:type="dxa"/>
            <w:vAlign w:val="center"/>
          </w:tcPr>
          <w:p w14:paraId="5568006A">
            <w:pPr>
              <w:rPr>
                <w:rFonts w:ascii="宋体" w:cs="宋体"/>
              </w:rPr>
            </w:pPr>
          </w:p>
        </w:tc>
        <w:tc>
          <w:tcPr>
            <w:tcW w:w="1715" w:type="dxa"/>
            <w:vAlign w:val="center"/>
          </w:tcPr>
          <w:p w14:paraId="37BAF095">
            <w:pPr>
              <w:rPr>
                <w:rFonts w:ascii="宋体" w:cs="宋体"/>
              </w:rPr>
            </w:pPr>
          </w:p>
        </w:tc>
        <w:tc>
          <w:tcPr>
            <w:tcW w:w="1858" w:type="dxa"/>
            <w:vAlign w:val="center"/>
          </w:tcPr>
          <w:p w14:paraId="4CECC7DF">
            <w:pPr>
              <w:rPr>
                <w:rFonts w:ascii="宋体" w:cs="宋体"/>
              </w:rPr>
            </w:pPr>
          </w:p>
        </w:tc>
      </w:tr>
      <w:tr w14:paraId="0BAF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91" w:type="dxa"/>
            <w:vAlign w:val="center"/>
          </w:tcPr>
          <w:p w14:paraId="42D48856">
            <w:pPr>
              <w:jc w:val="center"/>
              <w:rPr>
                <w:rFonts w:ascii="宋体" w:cs="宋体"/>
              </w:rPr>
            </w:pPr>
            <w:r>
              <w:rPr>
                <w:rFonts w:ascii="宋体" w:hAnsi="宋体" w:cs="宋体"/>
              </w:rPr>
              <w:t>18</w:t>
            </w:r>
          </w:p>
        </w:tc>
        <w:tc>
          <w:tcPr>
            <w:tcW w:w="3346" w:type="dxa"/>
            <w:vAlign w:val="center"/>
          </w:tcPr>
          <w:p w14:paraId="4971A809">
            <w:pPr>
              <w:rPr>
                <w:rFonts w:ascii="宋体" w:cs="宋体"/>
              </w:rPr>
            </w:pPr>
            <w:r>
              <w:rPr>
                <w:rFonts w:hint="eastAsia" w:ascii="宋体" w:hAnsi="宋体" w:cs="宋体"/>
              </w:rPr>
              <w:t>资产报酬率</w:t>
            </w:r>
            <w:r>
              <w:rPr>
                <w:rFonts w:ascii="宋体" w:hAnsi="宋体" w:cs="宋体"/>
              </w:rPr>
              <w:t>%</w:t>
            </w:r>
          </w:p>
          <w:p w14:paraId="6AF917A6">
            <w:pPr>
              <w:rPr>
                <w:rFonts w:ascii="宋体" w:cs="宋体"/>
              </w:rPr>
            </w:pPr>
            <w:r>
              <w:rPr>
                <w:rFonts w:hint="eastAsia" w:ascii="宋体" w:hAnsi="宋体" w:cs="宋体"/>
              </w:rPr>
              <w:t>（收入</w:t>
            </w:r>
            <w:r>
              <w:rPr>
                <w:rFonts w:ascii="宋体" w:hAnsi="宋体" w:cs="宋体"/>
              </w:rPr>
              <w:t>/</w:t>
            </w:r>
            <w:r>
              <w:rPr>
                <w:rFonts w:hint="eastAsia" w:ascii="宋体" w:hAnsi="宋体" w:cs="宋体"/>
              </w:rPr>
              <w:t>资产）</w:t>
            </w:r>
          </w:p>
        </w:tc>
        <w:tc>
          <w:tcPr>
            <w:tcW w:w="1715" w:type="dxa"/>
            <w:vAlign w:val="center"/>
          </w:tcPr>
          <w:p w14:paraId="761EF585">
            <w:pPr>
              <w:rPr>
                <w:rFonts w:ascii="宋体" w:cs="宋体"/>
              </w:rPr>
            </w:pPr>
          </w:p>
        </w:tc>
        <w:tc>
          <w:tcPr>
            <w:tcW w:w="1715" w:type="dxa"/>
            <w:vAlign w:val="center"/>
          </w:tcPr>
          <w:p w14:paraId="5D3B4071">
            <w:pPr>
              <w:rPr>
                <w:rFonts w:ascii="宋体" w:cs="宋体"/>
              </w:rPr>
            </w:pPr>
          </w:p>
        </w:tc>
        <w:tc>
          <w:tcPr>
            <w:tcW w:w="1858" w:type="dxa"/>
            <w:vAlign w:val="center"/>
          </w:tcPr>
          <w:p w14:paraId="4F49BE5F">
            <w:pPr>
              <w:rPr>
                <w:rFonts w:ascii="宋体" w:cs="宋体"/>
              </w:rPr>
            </w:pPr>
          </w:p>
        </w:tc>
      </w:tr>
      <w:tr w14:paraId="3A6A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91" w:type="dxa"/>
            <w:vAlign w:val="center"/>
          </w:tcPr>
          <w:p w14:paraId="61B12DB9">
            <w:pPr>
              <w:jc w:val="center"/>
              <w:rPr>
                <w:rFonts w:ascii="宋体" w:cs="宋体"/>
              </w:rPr>
            </w:pPr>
            <w:r>
              <w:rPr>
                <w:rFonts w:ascii="宋体" w:hAnsi="宋体" w:cs="宋体"/>
              </w:rPr>
              <w:t>19</w:t>
            </w:r>
          </w:p>
        </w:tc>
        <w:tc>
          <w:tcPr>
            <w:tcW w:w="3346" w:type="dxa"/>
            <w:vAlign w:val="center"/>
          </w:tcPr>
          <w:p w14:paraId="22C8CBC4">
            <w:pPr>
              <w:rPr>
                <w:rFonts w:ascii="宋体" w:cs="宋体"/>
              </w:rPr>
            </w:pPr>
            <w:r>
              <w:rPr>
                <w:rFonts w:hint="eastAsia" w:ascii="宋体" w:hAnsi="宋体" w:cs="宋体"/>
              </w:rPr>
              <w:t>净资产收益率</w:t>
            </w:r>
          </w:p>
          <w:p w14:paraId="02333761">
            <w:pPr>
              <w:rPr>
                <w:rFonts w:ascii="宋体" w:cs="宋体"/>
              </w:rPr>
            </w:pPr>
            <w:r>
              <w:rPr>
                <w:rFonts w:hint="eastAsia" w:ascii="宋体" w:hAnsi="宋体" w:cs="宋体"/>
              </w:rPr>
              <w:t>（净利润</w:t>
            </w:r>
            <w:r>
              <w:rPr>
                <w:rFonts w:ascii="宋体" w:hAnsi="宋体" w:cs="宋体"/>
              </w:rPr>
              <w:t>/</w:t>
            </w:r>
            <w:r>
              <w:rPr>
                <w:rFonts w:hint="eastAsia" w:ascii="宋体" w:hAnsi="宋体" w:cs="宋体"/>
              </w:rPr>
              <w:t>平均净资产）</w:t>
            </w:r>
          </w:p>
        </w:tc>
        <w:tc>
          <w:tcPr>
            <w:tcW w:w="1715" w:type="dxa"/>
            <w:vAlign w:val="center"/>
          </w:tcPr>
          <w:p w14:paraId="5A446542">
            <w:pPr>
              <w:rPr>
                <w:rFonts w:ascii="宋体" w:cs="宋体"/>
              </w:rPr>
            </w:pPr>
          </w:p>
        </w:tc>
        <w:tc>
          <w:tcPr>
            <w:tcW w:w="1715" w:type="dxa"/>
            <w:vAlign w:val="center"/>
          </w:tcPr>
          <w:p w14:paraId="2F90D3D8">
            <w:pPr>
              <w:rPr>
                <w:rFonts w:ascii="宋体" w:cs="宋体"/>
              </w:rPr>
            </w:pPr>
          </w:p>
        </w:tc>
        <w:tc>
          <w:tcPr>
            <w:tcW w:w="1858" w:type="dxa"/>
            <w:vAlign w:val="center"/>
          </w:tcPr>
          <w:p w14:paraId="013AA0D9">
            <w:pPr>
              <w:rPr>
                <w:rFonts w:ascii="宋体" w:cs="宋体"/>
              </w:rPr>
            </w:pPr>
          </w:p>
        </w:tc>
      </w:tr>
    </w:tbl>
    <w:p w14:paraId="79112225">
      <w:pPr>
        <w:autoSpaceDE w:val="0"/>
        <w:autoSpaceDN w:val="0"/>
        <w:spacing w:line="500" w:lineRule="exact"/>
        <w:ind w:right="-5"/>
        <w:textAlignment w:val="bottom"/>
        <w:rPr>
          <w:rFonts w:ascii="宋体" w:cs="宋体"/>
        </w:rPr>
      </w:pPr>
      <w:r>
        <w:rPr>
          <w:rFonts w:hint="eastAsia" w:ascii="宋体" w:hAnsi="宋体" w:cs="宋体"/>
        </w:rPr>
        <w:t>注：投标人应同时提供近三年经审计的财务报表</w:t>
      </w:r>
    </w:p>
    <w:p w14:paraId="6A1CEA70">
      <w:pPr>
        <w:pStyle w:val="4"/>
        <w:ind w:firstLine="480"/>
        <w:rPr>
          <w:rFonts w:ascii="宋体" w:cs="宋体"/>
        </w:rPr>
      </w:pPr>
      <w:r>
        <w:rPr>
          <w:rFonts w:hint="eastAsia" w:ascii="宋体" w:hAnsi="宋体" w:cs="宋体"/>
        </w:rPr>
        <w:t>（或近三年的财务资料）</w:t>
      </w:r>
    </w:p>
    <w:p w14:paraId="311775B0">
      <w:pPr>
        <w:pStyle w:val="4"/>
        <w:rPr>
          <w:rFonts w:ascii="宋体" w:cs="宋体"/>
          <w:u w:val="single"/>
        </w:rPr>
      </w:pPr>
      <w:r>
        <w:rPr>
          <w:rFonts w:hint="eastAsia" w:ascii="宋体" w:hAnsi="宋体" w:cs="宋体"/>
        </w:rPr>
        <w:t>投标人代表（签字）：</w:t>
      </w:r>
    </w:p>
    <w:p w14:paraId="2E2B527A">
      <w:pPr>
        <w:pStyle w:val="11"/>
      </w:pPr>
      <w:r>
        <w:rPr>
          <w:rFonts w:hint="eastAsia" w:ascii="宋体" w:hAnsi="宋体" w:cs="宋体"/>
        </w:rPr>
        <w:t>日期：</w:t>
      </w:r>
    </w:p>
    <w:p w14:paraId="40816969">
      <w:pPr>
        <w:spacing w:line="500" w:lineRule="exact"/>
        <w:rPr>
          <w:rFonts w:ascii="宋体" w:cs="宋体"/>
        </w:rPr>
      </w:pPr>
      <w:r>
        <w:rPr>
          <w:rFonts w:ascii="宋体" w:hAnsi="宋体" w:cs="宋体"/>
        </w:rPr>
        <w:tab/>
      </w:r>
    </w:p>
    <w:p w14:paraId="1A763EB4">
      <w:pPr>
        <w:spacing w:line="500" w:lineRule="exact"/>
        <w:rPr>
          <w:rFonts w:ascii="宋体" w:cs="宋体"/>
          <w:b/>
          <w:bCs/>
          <w:sz w:val="30"/>
          <w:szCs w:val="30"/>
        </w:rPr>
      </w:pPr>
      <w:bookmarkStart w:id="4" w:name="_Toc7546"/>
      <w:r>
        <w:rPr>
          <w:rFonts w:hint="eastAsia" w:ascii="宋体" w:hAnsi="宋体" w:cs="宋体"/>
        </w:rPr>
        <w:t>附件</w:t>
      </w:r>
      <w:r>
        <w:rPr>
          <w:rFonts w:hint="eastAsia" w:ascii="宋体" w:hAnsi="宋体" w:cs="宋体"/>
          <w:lang w:val="en-US" w:eastAsia="zh-CN"/>
        </w:rPr>
        <w:t>2</w:t>
      </w:r>
      <w:r>
        <w:rPr>
          <w:rFonts w:ascii="宋体" w:hAnsi="宋体" w:cs="宋体"/>
        </w:rPr>
        <w:t xml:space="preserve">-3/3                      </w:t>
      </w:r>
      <w:r>
        <w:rPr>
          <w:rFonts w:hint="eastAsia" w:ascii="宋体" w:hAnsi="宋体" w:cs="宋体"/>
          <w:b/>
          <w:bCs/>
          <w:sz w:val="30"/>
          <w:szCs w:val="30"/>
        </w:rPr>
        <w:t>业绩表</w:t>
      </w:r>
      <w:bookmarkEnd w:id="4"/>
    </w:p>
    <w:p w14:paraId="4C6147E3">
      <w:pPr>
        <w:pStyle w:val="3"/>
        <w:rPr>
          <w:rFonts w:ascii="宋体" w:cs="宋体"/>
        </w:rPr>
      </w:pPr>
    </w:p>
    <w:p w14:paraId="05D08974">
      <w:pPr>
        <w:pStyle w:val="3"/>
        <w:rPr>
          <w:rFonts w:ascii="宋体" w:cs="宋体"/>
          <w:sz w:val="24"/>
          <w:szCs w:val="24"/>
        </w:rPr>
      </w:pPr>
      <w:r>
        <w:rPr>
          <w:rFonts w:hint="eastAsia" w:ascii="宋体" w:hAnsi="宋体" w:cs="宋体"/>
          <w:sz w:val="24"/>
          <w:szCs w:val="24"/>
        </w:rPr>
        <w:t>近三年承揽同类或相似项目和服务业绩，包括已收到中标通知但尚未签订合同的项目（提供相关合同的复印件）</w:t>
      </w:r>
    </w:p>
    <w:p w14:paraId="73F59AE2">
      <w:pPr>
        <w:spacing w:line="360" w:lineRule="auto"/>
        <w:jc w:val="center"/>
        <w:rPr>
          <w:rFonts w:ascii="宋体" w:cs="宋体"/>
          <w:sz w:val="28"/>
          <w:szCs w:val="28"/>
        </w:rPr>
      </w:pPr>
    </w:p>
    <w:tbl>
      <w:tblPr>
        <w:tblStyle w:val="7"/>
        <w:tblW w:w="9456" w:type="dxa"/>
        <w:tblInd w:w="2" w:type="dxa"/>
        <w:tblLayout w:type="fixed"/>
        <w:tblCellMar>
          <w:top w:w="0" w:type="dxa"/>
          <w:left w:w="0" w:type="dxa"/>
          <w:bottom w:w="0" w:type="dxa"/>
          <w:right w:w="0" w:type="dxa"/>
        </w:tblCellMar>
      </w:tblPr>
      <w:tblGrid>
        <w:gridCol w:w="868"/>
        <w:gridCol w:w="1716"/>
        <w:gridCol w:w="1478"/>
        <w:gridCol w:w="2187"/>
        <w:gridCol w:w="1283"/>
        <w:gridCol w:w="1924"/>
      </w:tblGrid>
      <w:tr w14:paraId="06916D9E">
        <w:tblPrEx>
          <w:tblCellMar>
            <w:top w:w="0" w:type="dxa"/>
            <w:left w:w="0" w:type="dxa"/>
            <w:bottom w:w="0" w:type="dxa"/>
            <w:right w:w="0" w:type="dxa"/>
          </w:tblCellMar>
        </w:tblPrEx>
        <w:trPr>
          <w:trHeight w:val="1104" w:hRule="atLeast"/>
        </w:trPr>
        <w:tc>
          <w:tcPr>
            <w:tcW w:w="868"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14:paraId="6614EEB8">
            <w:pPr>
              <w:jc w:val="center"/>
              <w:rPr>
                <w:rFonts w:ascii="宋体" w:cs="宋体"/>
              </w:rPr>
            </w:pPr>
            <w:r>
              <w:rPr>
                <w:rFonts w:hint="eastAsia" w:ascii="宋体" w:hAnsi="宋体" w:cs="宋体"/>
              </w:rPr>
              <w:t>序号</w:t>
            </w:r>
          </w:p>
        </w:tc>
        <w:tc>
          <w:tcPr>
            <w:tcW w:w="1716"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2E94B870">
            <w:pPr>
              <w:jc w:val="center"/>
              <w:rPr>
                <w:rFonts w:ascii="宋体" w:cs="宋体"/>
              </w:rPr>
            </w:pPr>
            <w:r>
              <w:rPr>
                <w:rFonts w:hint="eastAsia" w:ascii="宋体" w:hAnsi="宋体" w:cs="宋体"/>
              </w:rPr>
              <w:t>项目名称</w:t>
            </w:r>
          </w:p>
        </w:tc>
        <w:tc>
          <w:tcPr>
            <w:tcW w:w="1478"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57BE46D5">
            <w:pPr>
              <w:jc w:val="center"/>
              <w:rPr>
                <w:rFonts w:ascii="宋体" w:cs="宋体"/>
              </w:rPr>
            </w:pPr>
            <w:r>
              <w:rPr>
                <w:rFonts w:hint="eastAsia" w:ascii="宋体" w:hAnsi="宋体" w:cs="宋体"/>
              </w:rPr>
              <w:t>签约</w:t>
            </w:r>
          </w:p>
          <w:p w14:paraId="53279BEA">
            <w:pPr>
              <w:jc w:val="center"/>
              <w:rPr>
                <w:rFonts w:ascii="宋体" w:cs="宋体"/>
              </w:rPr>
            </w:pPr>
            <w:r>
              <w:rPr>
                <w:rFonts w:hint="eastAsia" w:ascii="宋体" w:hAnsi="宋体" w:cs="宋体"/>
              </w:rPr>
              <w:t>日期</w:t>
            </w:r>
          </w:p>
        </w:tc>
        <w:tc>
          <w:tcPr>
            <w:tcW w:w="2187"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2C7DE51A">
            <w:pPr>
              <w:jc w:val="center"/>
              <w:rPr>
                <w:rFonts w:ascii="宋体" w:cs="宋体"/>
              </w:rPr>
            </w:pPr>
            <w:r>
              <w:rPr>
                <w:rFonts w:hint="eastAsia" w:ascii="宋体" w:hAnsi="宋体" w:cs="宋体"/>
              </w:rPr>
              <w:t>同类或相似项目合同价</w:t>
            </w:r>
          </w:p>
        </w:tc>
        <w:tc>
          <w:tcPr>
            <w:tcW w:w="1283"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45C4C292">
            <w:pPr>
              <w:jc w:val="center"/>
              <w:rPr>
                <w:rFonts w:ascii="宋体" w:cs="宋体"/>
              </w:rPr>
            </w:pPr>
            <w:r>
              <w:rPr>
                <w:rFonts w:hint="eastAsia" w:ascii="宋体" w:hAnsi="宋体" w:cs="宋体"/>
              </w:rPr>
              <w:t>业主名称</w:t>
            </w:r>
          </w:p>
        </w:tc>
        <w:tc>
          <w:tcPr>
            <w:tcW w:w="1924"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298E480E">
            <w:pPr>
              <w:jc w:val="center"/>
              <w:rPr>
                <w:rFonts w:ascii="宋体" w:cs="宋体"/>
              </w:rPr>
            </w:pPr>
            <w:r>
              <w:rPr>
                <w:rFonts w:hint="eastAsia" w:ascii="宋体" w:hAnsi="宋体" w:cs="宋体"/>
              </w:rPr>
              <w:t>地址</w:t>
            </w:r>
            <w:r>
              <w:rPr>
                <w:rFonts w:ascii="宋体" w:hAnsi="宋体" w:cs="宋体"/>
              </w:rPr>
              <w:t>/</w:t>
            </w:r>
            <w:r>
              <w:rPr>
                <w:rFonts w:hint="eastAsia" w:ascii="宋体" w:hAnsi="宋体" w:cs="宋体"/>
              </w:rPr>
              <w:t>电话</w:t>
            </w:r>
            <w:r>
              <w:rPr>
                <w:rFonts w:ascii="宋体" w:hAnsi="宋体" w:cs="宋体"/>
              </w:rPr>
              <w:t>/</w:t>
            </w:r>
            <w:r>
              <w:rPr>
                <w:rFonts w:hint="eastAsia" w:ascii="宋体" w:hAnsi="宋体" w:cs="宋体"/>
              </w:rPr>
              <w:t>传真</w:t>
            </w:r>
          </w:p>
        </w:tc>
      </w:tr>
      <w:tr w14:paraId="1F255BC5">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6FAE74E6">
            <w:pPr>
              <w:jc w:val="center"/>
              <w:rPr>
                <w:rFonts w:ascii="宋体" w:cs="宋体"/>
              </w:rPr>
            </w:pPr>
            <w:r>
              <w:rPr>
                <w:rFonts w:ascii="宋体" w:hAnsi="宋体" w:cs="宋体"/>
              </w:rPr>
              <w:t>1</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4DD76A4">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7B29C2AA">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12A84083">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51B93A91">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2D223D3E">
            <w:pPr>
              <w:rPr>
                <w:rFonts w:ascii="宋体" w:cs="宋体"/>
              </w:rPr>
            </w:pPr>
            <w:r>
              <w:rPr>
                <w:rFonts w:hint="eastAsia" w:ascii="宋体" w:hAnsi="宋体" w:cs="宋体"/>
              </w:rPr>
              <w:t>　</w:t>
            </w:r>
          </w:p>
        </w:tc>
      </w:tr>
      <w:tr w14:paraId="524F7A12">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289BF8CF">
            <w:pPr>
              <w:jc w:val="center"/>
              <w:rPr>
                <w:rFonts w:ascii="宋体" w:cs="宋体"/>
              </w:rPr>
            </w:pPr>
            <w:r>
              <w:rPr>
                <w:rFonts w:ascii="宋体" w:hAnsi="宋体" w:cs="宋体"/>
              </w:rPr>
              <w:t>2</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7D6D507">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43BFE9CE">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25D2FB35">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36386020">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5D563B7B">
            <w:pPr>
              <w:rPr>
                <w:rFonts w:ascii="宋体" w:cs="宋体"/>
              </w:rPr>
            </w:pPr>
            <w:r>
              <w:rPr>
                <w:rFonts w:hint="eastAsia" w:ascii="宋体" w:hAnsi="宋体" w:cs="宋体"/>
              </w:rPr>
              <w:t>　</w:t>
            </w:r>
          </w:p>
        </w:tc>
      </w:tr>
      <w:tr w14:paraId="62A19F31">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635C079D">
            <w:pPr>
              <w:jc w:val="center"/>
              <w:rPr>
                <w:rFonts w:ascii="宋体" w:cs="宋体"/>
              </w:rPr>
            </w:pPr>
            <w:r>
              <w:rPr>
                <w:rFonts w:ascii="宋体" w:hAnsi="宋体" w:cs="宋体"/>
              </w:rPr>
              <w:t>3</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150BF229">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640A126C">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6FC6470C">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02CE23AB">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61855109">
            <w:pPr>
              <w:rPr>
                <w:rFonts w:ascii="宋体" w:cs="宋体"/>
              </w:rPr>
            </w:pPr>
            <w:r>
              <w:rPr>
                <w:rFonts w:hint="eastAsia" w:ascii="宋体" w:hAnsi="宋体" w:cs="宋体"/>
              </w:rPr>
              <w:t>　</w:t>
            </w:r>
          </w:p>
        </w:tc>
      </w:tr>
      <w:tr w14:paraId="59BCD2F3">
        <w:tblPrEx>
          <w:tblCellMar>
            <w:top w:w="0" w:type="dxa"/>
            <w:left w:w="0" w:type="dxa"/>
            <w:bottom w:w="0" w:type="dxa"/>
            <w:right w:w="0" w:type="dxa"/>
          </w:tblCellMar>
        </w:tblPrEx>
        <w:trPr>
          <w:trHeight w:val="66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0C57DF8E">
            <w:pPr>
              <w:rPr>
                <w:rFonts w:ascii="宋体" w:cs="宋体"/>
              </w:rPr>
            </w:pPr>
            <w:r>
              <w:rPr>
                <w:rFonts w:hint="eastAsia" w:ascii="宋体" w:hAnsi="宋体" w:cs="宋体"/>
              </w:rPr>
              <w:t>……</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9FF428F">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14B44FFE">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4F085B95">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641517B9">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2540A5DE">
            <w:pPr>
              <w:rPr>
                <w:rFonts w:ascii="宋体" w:cs="宋体"/>
              </w:rPr>
            </w:pPr>
            <w:r>
              <w:rPr>
                <w:rFonts w:hint="eastAsia" w:ascii="宋体" w:hAnsi="宋体" w:cs="宋体"/>
              </w:rPr>
              <w:t>　</w:t>
            </w:r>
          </w:p>
        </w:tc>
      </w:tr>
    </w:tbl>
    <w:p w14:paraId="6E20DF5A">
      <w:pPr>
        <w:spacing w:line="500" w:lineRule="exact"/>
        <w:rPr>
          <w:rFonts w:ascii="宋体" w:cs="宋体"/>
          <w:u w:val="single"/>
        </w:rPr>
      </w:pPr>
      <w:r>
        <w:rPr>
          <w:rFonts w:hint="eastAsia" w:ascii="宋体" w:hAnsi="宋体" w:cs="宋体"/>
        </w:rPr>
        <w:t>投标人代表（签字）：</w:t>
      </w:r>
    </w:p>
    <w:p w14:paraId="6C08B257">
      <w:pPr>
        <w:spacing w:line="500" w:lineRule="exact"/>
        <w:rPr>
          <w:rFonts w:ascii="宋体" w:cs="宋体"/>
        </w:rPr>
      </w:pPr>
      <w:r>
        <w:rPr>
          <w:rFonts w:hint="eastAsia" w:ascii="宋体" w:hAnsi="宋体" w:cs="宋体"/>
        </w:rPr>
        <w:t>日期：</w:t>
      </w:r>
    </w:p>
    <w:p w14:paraId="620592C9">
      <w:pPr>
        <w:spacing w:line="500" w:lineRule="exact"/>
        <w:jc w:val="center"/>
        <w:rPr>
          <w:rFonts w:ascii="宋体" w:cs="宋体"/>
          <w:b/>
          <w:bCs/>
        </w:rPr>
      </w:pPr>
    </w:p>
    <w:p w14:paraId="0C4FF398">
      <w:pPr>
        <w:pStyle w:val="4"/>
        <w:rPr>
          <w:rFonts w:ascii="宋体" w:cs="宋体"/>
          <w:b/>
          <w:bCs/>
        </w:rPr>
      </w:pPr>
    </w:p>
    <w:p w14:paraId="46228529">
      <w:pPr>
        <w:pStyle w:val="11"/>
        <w:rPr>
          <w:rFonts w:ascii="宋体" w:cs="宋体"/>
          <w:b/>
          <w:bCs/>
        </w:rPr>
      </w:pPr>
    </w:p>
    <w:p w14:paraId="108A5260">
      <w:pPr>
        <w:pStyle w:val="11"/>
        <w:rPr>
          <w:rFonts w:ascii="宋体" w:cs="宋体"/>
          <w:b/>
          <w:bCs/>
        </w:rPr>
      </w:pPr>
    </w:p>
    <w:p w14:paraId="6DF7A8D6">
      <w:pPr>
        <w:pStyle w:val="11"/>
        <w:rPr>
          <w:rFonts w:ascii="宋体" w:cs="宋体"/>
          <w:b/>
          <w:bCs/>
        </w:rPr>
      </w:pPr>
    </w:p>
    <w:p w14:paraId="7BBBDB3C">
      <w:pPr>
        <w:pStyle w:val="11"/>
        <w:rPr>
          <w:rFonts w:ascii="宋体" w:cs="宋体"/>
          <w:b/>
          <w:bCs/>
        </w:rPr>
      </w:pPr>
    </w:p>
    <w:p w14:paraId="2E764A49">
      <w:pPr>
        <w:pStyle w:val="11"/>
        <w:rPr>
          <w:rFonts w:ascii="宋体" w:cs="宋体"/>
          <w:b/>
          <w:bCs/>
        </w:rPr>
      </w:pPr>
    </w:p>
    <w:p w14:paraId="0898CC19">
      <w:pPr>
        <w:pStyle w:val="11"/>
        <w:rPr>
          <w:rFonts w:ascii="宋体" w:cs="宋体"/>
          <w:b/>
          <w:bCs/>
        </w:rPr>
      </w:pPr>
    </w:p>
    <w:p w14:paraId="3B3FA1BF">
      <w:pPr>
        <w:pStyle w:val="11"/>
        <w:rPr>
          <w:rFonts w:ascii="宋体" w:cs="宋体"/>
          <w:b/>
          <w:bCs/>
        </w:rPr>
      </w:pPr>
    </w:p>
    <w:p w14:paraId="2ED52FD2">
      <w:pPr>
        <w:pStyle w:val="11"/>
        <w:rPr>
          <w:rFonts w:ascii="宋体" w:cs="宋体"/>
          <w:b/>
          <w:bCs/>
        </w:rPr>
      </w:pPr>
    </w:p>
    <w:p w14:paraId="1C531598">
      <w:pPr>
        <w:pStyle w:val="11"/>
        <w:rPr>
          <w:rFonts w:ascii="宋体" w:cs="宋体"/>
          <w:b/>
          <w:bCs/>
        </w:rPr>
      </w:pPr>
    </w:p>
    <w:p w14:paraId="3780672E">
      <w:pPr>
        <w:pStyle w:val="11"/>
        <w:rPr>
          <w:rFonts w:ascii="宋体" w:cs="宋体"/>
          <w:b/>
          <w:bCs/>
        </w:rPr>
      </w:pPr>
    </w:p>
    <w:p w14:paraId="784CF8D7">
      <w:pPr>
        <w:pStyle w:val="11"/>
        <w:rPr>
          <w:rFonts w:ascii="宋体" w:cs="宋体"/>
          <w:b/>
          <w:bCs/>
        </w:rPr>
      </w:pPr>
    </w:p>
    <w:p w14:paraId="2D06478C">
      <w:pPr>
        <w:pStyle w:val="11"/>
        <w:rPr>
          <w:rFonts w:ascii="宋体" w:cs="宋体"/>
          <w:b/>
          <w:bCs/>
        </w:rPr>
      </w:pPr>
    </w:p>
    <w:p w14:paraId="7C76BBB6">
      <w:pPr>
        <w:pStyle w:val="11"/>
        <w:rPr>
          <w:rFonts w:ascii="宋体" w:cs="宋体"/>
          <w:b/>
          <w:bCs/>
        </w:rPr>
      </w:pPr>
    </w:p>
    <w:p w14:paraId="2FA88CB0">
      <w:pPr>
        <w:pStyle w:val="11"/>
        <w:rPr>
          <w:rFonts w:ascii="宋体" w:cs="宋体"/>
          <w:b/>
          <w:bCs/>
        </w:rPr>
      </w:pPr>
    </w:p>
    <w:p w14:paraId="184A671E">
      <w:pPr>
        <w:pStyle w:val="11"/>
        <w:rPr>
          <w:rFonts w:ascii="宋体" w:cs="宋体"/>
          <w:b/>
          <w:bCs/>
        </w:rPr>
      </w:pPr>
    </w:p>
    <w:p w14:paraId="2A64C03C">
      <w:pPr>
        <w:pStyle w:val="11"/>
        <w:rPr>
          <w:rFonts w:ascii="宋体" w:cs="宋体"/>
          <w:b/>
          <w:bCs/>
        </w:rPr>
      </w:pPr>
    </w:p>
    <w:p w14:paraId="211A6AF6">
      <w:pPr>
        <w:pStyle w:val="11"/>
        <w:rPr>
          <w:rFonts w:ascii="宋体" w:cs="宋体"/>
          <w:b/>
          <w:bCs/>
        </w:rPr>
      </w:pPr>
    </w:p>
    <w:p w14:paraId="5138B334">
      <w:pPr>
        <w:pStyle w:val="11"/>
        <w:rPr>
          <w:rFonts w:ascii="宋体" w:cs="宋体"/>
          <w:b/>
          <w:bCs/>
        </w:rPr>
      </w:pPr>
    </w:p>
    <w:p w14:paraId="0785C02C">
      <w:pPr>
        <w:pStyle w:val="11"/>
        <w:rPr>
          <w:rFonts w:ascii="宋体" w:cs="宋体"/>
          <w:b/>
          <w:bCs/>
        </w:rPr>
      </w:pPr>
    </w:p>
    <w:p w14:paraId="3B8B8C32">
      <w:pPr>
        <w:rPr>
          <w:rFonts w:ascii="宋体" w:cs="宋体"/>
        </w:rPr>
      </w:pPr>
      <w:bookmarkStart w:id="5" w:name="_Toc31186"/>
      <w:r>
        <w:rPr>
          <w:rFonts w:hint="eastAsia" w:ascii="宋体" w:hAnsi="宋体" w:cs="宋体"/>
        </w:rPr>
        <w:t>附件</w:t>
      </w:r>
      <w:r>
        <w:rPr>
          <w:rFonts w:hint="eastAsia" w:ascii="宋体" w:hAnsi="宋体" w:cs="宋体"/>
          <w:lang w:val="en-US" w:eastAsia="zh-CN"/>
        </w:rPr>
        <w:t>2</w:t>
      </w:r>
      <w:bookmarkStart w:id="6" w:name="_GoBack"/>
      <w:bookmarkEnd w:id="6"/>
      <w:r>
        <w:rPr>
          <w:rFonts w:ascii="宋体" w:hAnsi="宋体" w:cs="宋体"/>
        </w:rPr>
        <w:t xml:space="preserve">-3/4              </w:t>
      </w:r>
    </w:p>
    <w:p w14:paraId="39D69812">
      <w:pPr>
        <w:jc w:val="center"/>
        <w:rPr>
          <w:rFonts w:ascii="宋体" w:cs="宋体"/>
          <w:b/>
          <w:bCs/>
          <w:sz w:val="30"/>
          <w:szCs w:val="30"/>
        </w:rPr>
      </w:pPr>
      <w:r>
        <w:rPr>
          <w:rFonts w:hint="eastAsia" w:ascii="宋体" w:hAnsi="宋体" w:cs="宋体"/>
          <w:b/>
          <w:bCs/>
          <w:sz w:val="30"/>
          <w:szCs w:val="30"/>
        </w:rPr>
        <w:t>已获得相关的发明专利清单</w:t>
      </w:r>
      <w:bookmarkEnd w:id="5"/>
    </w:p>
    <w:p w14:paraId="0E22E44F">
      <w:pPr>
        <w:rPr>
          <w:rFonts w:ascii="宋体" w:cs="宋体"/>
          <w:b/>
          <w:bCs/>
          <w:sz w:val="28"/>
          <w:szCs w:val="28"/>
        </w:rPr>
      </w:pPr>
    </w:p>
    <w:tbl>
      <w:tblPr>
        <w:tblStyle w:val="7"/>
        <w:tblW w:w="929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3"/>
        <w:gridCol w:w="2746"/>
        <w:gridCol w:w="1894"/>
        <w:gridCol w:w="1894"/>
      </w:tblGrid>
      <w:tr w14:paraId="56B8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250AF566">
            <w:pPr>
              <w:widowControl/>
              <w:rPr>
                <w:rFonts w:ascii="宋体" w:cs="宋体"/>
                <w:kern w:val="0"/>
              </w:rPr>
            </w:pPr>
            <w:r>
              <w:rPr>
                <w:rFonts w:hint="eastAsia" w:ascii="宋体" w:hAnsi="宋体" w:cs="宋体"/>
                <w:kern w:val="0"/>
              </w:rPr>
              <w:t>　专利名称</w:t>
            </w:r>
          </w:p>
        </w:tc>
        <w:tc>
          <w:tcPr>
            <w:tcW w:w="2746" w:type="dxa"/>
            <w:vAlign w:val="center"/>
          </w:tcPr>
          <w:p w14:paraId="2724EA7D">
            <w:pPr>
              <w:widowControl/>
              <w:rPr>
                <w:rFonts w:ascii="宋体" w:cs="宋体"/>
                <w:kern w:val="0"/>
              </w:rPr>
            </w:pPr>
            <w:r>
              <w:rPr>
                <w:rFonts w:hint="eastAsia" w:ascii="宋体" w:hAnsi="宋体" w:cs="宋体"/>
                <w:kern w:val="0"/>
              </w:rPr>
              <w:t>　专利号</w:t>
            </w:r>
          </w:p>
        </w:tc>
        <w:tc>
          <w:tcPr>
            <w:tcW w:w="1894" w:type="dxa"/>
            <w:vAlign w:val="center"/>
          </w:tcPr>
          <w:p w14:paraId="7DFA2DB6">
            <w:pPr>
              <w:widowControl/>
              <w:rPr>
                <w:rFonts w:ascii="宋体" w:cs="宋体"/>
                <w:kern w:val="0"/>
              </w:rPr>
            </w:pPr>
            <w:r>
              <w:rPr>
                <w:rFonts w:hint="eastAsia" w:ascii="宋体" w:hAnsi="宋体" w:cs="宋体"/>
                <w:kern w:val="0"/>
              </w:rPr>
              <w:t>正式批准时间</w:t>
            </w:r>
          </w:p>
        </w:tc>
        <w:tc>
          <w:tcPr>
            <w:tcW w:w="1894" w:type="dxa"/>
            <w:vAlign w:val="center"/>
          </w:tcPr>
          <w:p w14:paraId="2264C5CC">
            <w:pPr>
              <w:widowControl/>
              <w:rPr>
                <w:rFonts w:ascii="宋体" w:cs="宋体"/>
                <w:kern w:val="0"/>
              </w:rPr>
            </w:pPr>
            <w:r>
              <w:rPr>
                <w:rFonts w:hint="eastAsia" w:ascii="宋体" w:hAnsi="宋体" w:cs="宋体"/>
                <w:kern w:val="0"/>
              </w:rPr>
              <w:t>　发明人</w:t>
            </w:r>
          </w:p>
        </w:tc>
      </w:tr>
      <w:tr w14:paraId="3103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4C13F5F1">
            <w:pPr>
              <w:widowControl/>
              <w:rPr>
                <w:rFonts w:ascii="宋体" w:cs="宋体"/>
                <w:kern w:val="0"/>
              </w:rPr>
            </w:pPr>
            <w:r>
              <w:rPr>
                <w:rFonts w:hint="eastAsia" w:ascii="宋体" w:hAnsi="宋体" w:cs="宋体"/>
                <w:kern w:val="0"/>
              </w:rPr>
              <w:t>　</w:t>
            </w:r>
          </w:p>
        </w:tc>
        <w:tc>
          <w:tcPr>
            <w:tcW w:w="2746" w:type="dxa"/>
            <w:vAlign w:val="center"/>
          </w:tcPr>
          <w:p w14:paraId="76E2BB11">
            <w:pPr>
              <w:widowControl/>
              <w:rPr>
                <w:rFonts w:ascii="宋体" w:cs="宋体"/>
                <w:kern w:val="0"/>
              </w:rPr>
            </w:pPr>
            <w:r>
              <w:rPr>
                <w:rFonts w:hint="eastAsia" w:ascii="宋体" w:hAnsi="宋体" w:cs="宋体"/>
                <w:kern w:val="0"/>
              </w:rPr>
              <w:t>　</w:t>
            </w:r>
          </w:p>
        </w:tc>
        <w:tc>
          <w:tcPr>
            <w:tcW w:w="1894" w:type="dxa"/>
            <w:vAlign w:val="center"/>
          </w:tcPr>
          <w:p w14:paraId="47000F26">
            <w:pPr>
              <w:widowControl/>
              <w:rPr>
                <w:rFonts w:ascii="宋体" w:cs="宋体"/>
                <w:kern w:val="0"/>
              </w:rPr>
            </w:pPr>
            <w:r>
              <w:rPr>
                <w:rFonts w:hint="eastAsia" w:ascii="宋体" w:hAnsi="宋体" w:cs="宋体"/>
                <w:kern w:val="0"/>
              </w:rPr>
              <w:t>　</w:t>
            </w:r>
          </w:p>
        </w:tc>
        <w:tc>
          <w:tcPr>
            <w:tcW w:w="1894" w:type="dxa"/>
            <w:vAlign w:val="center"/>
          </w:tcPr>
          <w:p w14:paraId="42728AB2">
            <w:pPr>
              <w:widowControl/>
              <w:rPr>
                <w:rFonts w:ascii="宋体" w:cs="宋体"/>
                <w:kern w:val="0"/>
              </w:rPr>
            </w:pPr>
            <w:r>
              <w:rPr>
                <w:rFonts w:hint="eastAsia" w:ascii="宋体" w:hAnsi="宋体" w:cs="宋体"/>
                <w:kern w:val="0"/>
              </w:rPr>
              <w:t>　</w:t>
            </w:r>
          </w:p>
        </w:tc>
      </w:tr>
      <w:tr w14:paraId="3681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351C090D">
            <w:pPr>
              <w:widowControl/>
              <w:rPr>
                <w:rFonts w:ascii="宋体" w:cs="宋体"/>
                <w:kern w:val="0"/>
              </w:rPr>
            </w:pPr>
            <w:r>
              <w:rPr>
                <w:rFonts w:hint="eastAsia" w:ascii="宋体" w:hAnsi="宋体" w:cs="宋体"/>
                <w:kern w:val="0"/>
              </w:rPr>
              <w:t>　</w:t>
            </w:r>
          </w:p>
        </w:tc>
        <w:tc>
          <w:tcPr>
            <w:tcW w:w="2746" w:type="dxa"/>
            <w:vAlign w:val="center"/>
          </w:tcPr>
          <w:p w14:paraId="30A9BB38">
            <w:pPr>
              <w:widowControl/>
              <w:rPr>
                <w:rFonts w:ascii="宋体" w:cs="宋体"/>
                <w:kern w:val="0"/>
              </w:rPr>
            </w:pPr>
            <w:r>
              <w:rPr>
                <w:rFonts w:hint="eastAsia" w:ascii="宋体" w:hAnsi="宋体" w:cs="宋体"/>
                <w:kern w:val="0"/>
              </w:rPr>
              <w:t>　</w:t>
            </w:r>
          </w:p>
        </w:tc>
        <w:tc>
          <w:tcPr>
            <w:tcW w:w="1894" w:type="dxa"/>
            <w:vAlign w:val="center"/>
          </w:tcPr>
          <w:p w14:paraId="5AAAEE33">
            <w:pPr>
              <w:widowControl/>
              <w:rPr>
                <w:rFonts w:ascii="宋体" w:cs="宋体"/>
                <w:kern w:val="0"/>
              </w:rPr>
            </w:pPr>
            <w:r>
              <w:rPr>
                <w:rFonts w:hint="eastAsia" w:ascii="宋体" w:hAnsi="宋体" w:cs="宋体"/>
                <w:kern w:val="0"/>
              </w:rPr>
              <w:t>　</w:t>
            </w:r>
          </w:p>
        </w:tc>
        <w:tc>
          <w:tcPr>
            <w:tcW w:w="1894" w:type="dxa"/>
            <w:vAlign w:val="center"/>
          </w:tcPr>
          <w:p w14:paraId="0EE2A758">
            <w:pPr>
              <w:widowControl/>
              <w:rPr>
                <w:rFonts w:ascii="宋体" w:cs="宋体"/>
                <w:kern w:val="0"/>
              </w:rPr>
            </w:pPr>
            <w:r>
              <w:rPr>
                <w:rFonts w:hint="eastAsia" w:ascii="宋体" w:hAnsi="宋体" w:cs="宋体"/>
                <w:kern w:val="0"/>
              </w:rPr>
              <w:t>　</w:t>
            </w:r>
          </w:p>
        </w:tc>
      </w:tr>
      <w:tr w14:paraId="3416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763" w:type="dxa"/>
            <w:vAlign w:val="center"/>
          </w:tcPr>
          <w:p w14:paraId="0B45F41A">
            <w:pPr>
              <w:widowControl/>
              <w:rPr>
                <w:rFonts w:ascii="宋体" w:cs="宋体"/>
                <w:kern w:val="0"/>
              </w:rPr>
            </w:pPr>
            <w:r>
              <w:rPr>
                <w:rFonts w:hint="eastAsia" w:ascii="宋体" w:hAnsi="宋体" w:cs="宋体"/>
                <w:kern w:val="0"/>
              </w:rPr>
              <w:t>　</w:t>
            </w:r>
          </w:p>
        </w:tc>
        <w:tc>
          <w:tcPr>
            <w:tcW w:w="2746" w:type="dxa"/>
            <w:vAlign w:val="center"/>
          </w:tcPr>
          <w:p w14:paraId="2C8452AE">
            <w:pPr>
              <w:widowControl/>
              <w:rPr>
                <w:rFonts w:ascii="宋体" w:cs="宋体"/>
                <w:kern w:val="0"/>
              </w:rPr>
            </w:pPr>
            <w:r>
              <w:rPr>
                <w:rFonts w:hint="eastAsia" w:ascii="宋体" w:hAnsi="宋体" w:cs="宋体"/>
                <w:kern w:val="0"/>
              </w:rPr>
              <w:t>　</w:t>
            </w:r>
          </w:p>
        </w:tc>
        <w:tc>
          <w:tcPr>
            <w:tcW w:w="1894" w:type="dxa"/>
            <w:vAlign w:val="center"/>
          </w:tcPr>
          <w:p w14:paraId="62163287">
            <w:pPr>
              <w:widowControl/>
              <w:rPr>
                <w:rFonts w:ascii="宋体" w:cs="宋体"/>
                <w:kern w:val="0"/>
              </w:rPr>
            </w:pPr>
            <w:r>
              <w:rPr>
                <w:rFonts w:hint="eastAsia" w:ascii="宋体" w:hAnsi="宋体" w:cs="宋体"/>
                <w:kern w:val="0"/>
              </w:rPr>
              <w:t>　</w:t>
            </w:r>
          </w:p>
        </w:tc>
        <w:tc>
          <w:tcPr>
            <w:tcW w:w="1894" w:type="dxa"/>
            <w:vAlign w:val="center"/>
          </w:tcPr>
          <w:p w14:paraId="25BE3A78">
            <w:pPr>
              <w:widowControl/>
              <w:rPr>
                <w:rFonts w:ascii="宋体" w:cs="宋体"/>
                <w:kern w:val="0"/>
              </w:rPr>
            </w:pPr>
            <w:r>
              <w:rPr>
                <w:rFonts w:hint="eastAsia" w:ascii="宋体" w:hAnsi="宋体" w:cs="宋体"/>
                <w:kern w:val="0"/>
              </w:rPr>
              <w:t>　</w:t>
            </w:r>
          </w:p>
        </w:tc>
      </w:tr>
    </w:tbl>
    <w:p w14:paraId="7523E4D2">
      <w:pPr>
        <w:autoSpaceDE w:val="0"/>
        <w:autoSpaceDN w:val="0"/>
        <w:spacing w:line="500" w:lineRule="exact"/>
        <w:ind w:right="-5"/>
        <w:textAlignment w:val="bottom"/>
        <w:rPr>
          <w:rFonts w:ascii="宋体" w:cs="宋体"/>
        </w:rPr>
      </w:pPr>
      <w:r>
        <w:rPr>
          <w:rFonts w:hint="eastAsia" w:ascii="宋体" w:hAnsi="宋体" w:cs="宋体"/>
        </w:rPr>
        <w:t>投标单位（盖章）：</w:t>
      </w:r>
    </w:p>
    <w:p w14:paraId="19D9D833">
      <w:pPr>
        <w:spacing w:line="500" w:lineRule="exact"/>
        <w:rPr>
          <w:rFonts w:ascii="宋体" w:cs="宋体"/>
          <w:u w:val="single"/>
        </w:rPr>
      </w:pPr>
      <w:r>
        <w:rPr>
          <w:rFonts w:hint="eastAsia" w:ascii="宋体" w:hAnsi="宋体" w:cs="宋体"/>
        </w:rPr>
        <w:t>投标人代表（签字）：</w:t>
      </w:r>
    </w:p>
    <w:p w14:paraId="1BC39CD2">
      <w:pPr>
        <w:pStyle w:val="4"/>
        <w:rPr>
          <w:rFonts w:hint="eastAsia" w:ascii="宋体" w:hAnsi="宋体" w:eastAsia="宋体" w:cs="宋体"/>
          <w:sz w:val="36"/>
          <w:szCs w:val="36"/>
          <w:lang w:eastAsia="zh-CN"/>
        </w:rPr>
      </w:pPr>
      <w:r>
        <w:rPr>
          <w:rFonts w:hint="eastAsia" w:ascii="宋体" w:hAnsi="宋体" w:cs="宋体"/>
        </w:rPr>
        <w:t>日期</w:t>
      </w:r>
      <w:r>
        <w:rPr>
          <w:rFonts w:hint="eastAsia" w:ascii="宋体" w:hAnsi="宋体" w:cs="宋体"/>
          <w:lang w:eastAsia="zh-CN"/>
        </w:rPr>
        <w:t>：</w:t>
      </w:r>
    </w:p>
    <w:p w14:paraId="66F3ACEA">
      <w:pPr>
        <w:pStyle w:val="4"/>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auto"/>
    <w:pitch w:val="default"/>
    <w:sig w:usb0="A00002BF" w:usb1="184F6CFA" w:usb2="00000012" w:usb3="00000000" w:csb0="00040001" w:csb1="00000000"/>
    <w:embedRegular r:id="rId1" w:fontKey="{75074C2C-F0EE-45F8-ACA4-2B89BC11A2A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B701F0"/>
    <w:multiLevelType w:val="singleLevel"/>
    <w:tmpl w:val="9CB701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AA17A3"/>
    <w:rsid w:val="314672DC"/>
    <w:rsid w:val="658D2B12"/>
    <w:rsid w:val="7EDA7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3">
    <w:name w:val="Body Text 3"/>
    <w:basedOn w:val="1"/>
    <w:qFormat/>
    <w:uiPriority w:val="99"/>
    <w:pPr>
      <w:spacing w:after="120"/>
    </w:pPr>
    <w:rPr>
      <w:sz w:val="16"/>
      <w:szCs w:val="16"/>
    </w:rPr>
  </w:style>
  <w:style w:type="paragraph" w:styleId="4">
    <w:name w:val="Body Text"/>
    <w:basedOn w:val="1"/>
    <w:unhideWhenUsed/>
    <w:qFormat/>
    <w:uiPriority w:val="0"/>
    <w:pPr>
      <w:spacing w:after="120"/>
    </w:pPr>
  </w:style>
  <w:style w:type="paragraph" w:styleId="5">
    <w:name w:val="Plain Text"/>
    <w:basedOn w:val="1"/>
    <w:qFormat/>
    <w:uiPriority w:val="0"/>
    <w:rPr>
      <w:rFonts w:ascii="宋体" w:hAnsi="Courier New"/>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uiPriority w:val="0"/>
    <w:rPr>
      <w:color w:val="0000FF"/>
      <w:u w:val="single"/>
    </w:rPr>
  </w:style>
  <w:style w:type="paragraph" w:customStyle="1" w:styleId="11">
    <w:name w:val="Default"/>
    <w:qFormat/>
    <w:uiPriority w:val="0"/>
    <w:pPr>
      <w:widowControl w:val="0"/>
      <w:autoSpaceDE w:val="0"/>
      <w:autoSpaceDN w:val="0"/>
      <w:adjustRightInd w:val="0"/>
    </w:pPr>
    <w:rPr>
      <w:rFonts w:ascii="Arial" w:hAnsi="Arial" w:eastAsia="宋体" w:cs="Times New Roman"/>
      <w:color w:val="000000"/>
      <w:kern w:val="0"/>
      <w:sz w:val="24"/>
      <w:szCs w:val="24"/>
      <w:lang w:val="en-US" w:eastAsia="zh-CN" w:bidi="ar-SA"/>
    </w:rPr>
  </w:style>
  <w:style w:type="paragraph" w:customStyle="1" w:styleId="12">
    <w:name w:val="标书正文"/>
    <w:basedOn w:val="5"/>
    <w:qFormat/>
    <w:uiPriority w:val="9"/>
    <w:pPr>
      <w:spacing w:line="360" w:lineRule="auto"/>
      <w:jc w:val="left"/>
    </w:pPr>
  </w:style>
  <w:style w:type="paragraph" w:customStyle="1" w:styleId="13">
    <w:name w:val="列出段落2"/>
    <w:basedOn w:val="1"/>
    <w:qFormat/>
    <w:uiPriority w:val="99"/>
    <w:pPr>
      <w:ind w:firstLine="420" w:firstLineChars="200"/>
    </w:pPr>
    <w:rPr>
      <w:rFonts w:ascii="Calibri" w:hAnsi="Calibri"/>
      <w:sz w:val="21"/>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535e9c47-50d5-4fe5-b672-c031171d0f07</errorID>
      <errorWord>*</errorWord>
      <group>L1_Punc</group>
      <groupName>标点问题</groupName>
      <ability>L2_Punc_CN</ability>
      <abilityName>标点符号问题</abilityName>
      <candidateList/>
      <explain/>
      <paraID>7EBA5A40</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7c0d7ebe-64d3-45e0-ad6f-3ef28e933bb7}">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2955</Words>
  <Characters>3209</Characters>
  <Lines>0</Lines>
  <Paragraphs>0</Paragraphs>
  <TotalTime>1</TotalTime>
  <ScaleCrop>false</ScaleCrop>
  <LinksUpToDate>false</LinksUpToDate>
  <CharactersWithSpaces>3374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2026-06-02T07:10:00Z</dcterms:created>
  <dc:creator>Lenovo</dc:creator>
  <cp:lastModifiedBy>任思洋</cp:lastModifiedBy>
  <dcterms:modified xsi:type="dcterms:W3CDTF">2026-10-07T05:37:45Z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7E4EB1B30DE741ABB937C6C841863261_12</vt:lpwstr>
  </property>
  <property fmtid="{D5CDD505-2E9C-101B-9397-08002B2CF9AE}" pid="4" name="KSOTemplateDocerSaveRecord">
    <vt:lpwstr>eyJoZGlkIjoiNzcyNDU4Nzc3OGViYTJhZTIzZjEyMjhjY2QwYjRiNmEiLCJ1c2VySWQiOiIzNzExOTQ1NzEifQ==</vt:lpwstr>
  </property>
</Properties>
</file>