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BFF9C">
      <w:pPr>
        <w:pStyle w:val="6"/>
        <w:rPr>
          <w:rFonts w:hint="default" w:eastAsia="宋体"/>
          <w:sz w:val="44"/>
          <w:szCs w:val="44"/>
          <w:highlight w:val="none"/>
          <w:lang w:val="en-US" w:eastAsia="zh-CN"/>
        </w:rPr>
      </w:pPr>
      <w:r>
        <w:rPr>
          <w:rFonts w:hint="eastAsia"/>
          <w:sz w:val="44"/>
          <w:szCs w:val="44"/>
          <w:highlight w:val="none"/>
          <w:lang w:val="en-US" w:eastAsia="zh-CN"/>
        </w:rPr>
        <w:t>招标公告</w:t>
      </w:r>
      <w:bookmarkStart w:id="6" w:name="_GoBack"/>
      <w:bookmarkEnd w:id="6"/>
    </w:p>
    <w:p w14:paraId="1DA6A767">
      <w:pPr>
        <w:jc w:val="both"/>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济南专用车厂房漏雨专项维修项目</w:t>
      </w:r>
    </w:p>
    <w:p w14:paraId="71C6CE6C">
      <w:pPr>
        <w:pStyle w:val="3"/>
        <w:rPr>
          <w:rFonts w:ascii="黑体" w:eastAsia="黑体"/>
          <w:b/>
          <w:bCs/>
          <w:sz w:val="28"/>
          <w:highlight w:val="none"/>
        </w:rPr>
      </w:pPr>
      <w:r>
        <w:rPr>
          <w:rFonts w:hint="eastAsia" w:ascii="黑体" w:eastAsia="黑体"/>
          <w:b/>
          <w:bCs/>
          <w:sz w:val="28"/>
          <w:highlight w:val="none"/>
        </w:rPr>
        <w:t>二、项目概况与招标范围</w:t>
      </w:r>
    </w:p>
    <w:p w14:paraId="6F1EC1F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000000"/>
          <w:kern w:val="2"/>
          <w:sz w:val="21"/>
          <w:szCs w:val="21"/>
          <w:highlight w:val="none"/>
          <w:u w:val="single"/>
          <w:lang w:val="en-US" w:eastAsia="zh-CN" w:bidi="ar-SA"/>
        </w:rPr>
      </w:pPr>
      <w:bookmarkStart w:id="0" w:name="_Toc152042290"/>
      <w:bookmarkEnd w:id="0"/>
      <w:bookmarkStart w:id="1" w:name="_Toc144974482"/>
      <w:bookmarkEnd w:id="1"/>
      <w:bookmarkStart w:id="2" w:name="_Toc152045514"/>
      <w:bookmarkEnd w:id="2"/>
      <w:bookmarkStart w:id="3" w:name="_Toc179632530"/>
      <w:bookmarkEnd w:id="3"/>
      <w:bookmarkStart w:id="4" w:name="_Toc285809451"/>
      <w:bookmarkEnd w:id="4"/>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济南专用车厂房漏雨专项维修项目</w:t>
      </w:r>
    </w:p>
    <w:p w14:paraId="1AC8222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微软雅黑"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highlight w:val="none"/>
          <w:u w:val="single"/>
          <w:lang w:val="en-US" w:eastAsia="zh-CN"/>
        </w:rPr>
        <w:t>中国重汽集团济南专用车有限公司</w:t>
      </w:r>
    </w:p>
    <w:p w14:paraId="497E2AA7">
      <w:pPr>
        <w:keepNext w:val="0"/>
        <w:keepLines w:val="0"/>
        <w:widowControl/>
        <w:suppressLineNumbers w:val="0"/>
        <w:ind w:firstLine="420" w:firstLineChars="200"/>
        <w:jc w:val="left"/>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cs="Times New Roman"/>
          <w:kern w:val="2"/>
          <w:sz w:val="21"/>
          <w:szCs w:val="21"/>
          <w:highlight w:val="none"/>
          <w:u w:val="single"/>
          <w:lang w:val="en-US" w:eastAsia="zh-CN" w:bidi="ar-SA"/>
        </w:rPr>
        <w:t>济南专用车公司南厂区厂房已使用17年，北厂区厂房已使用16年，厂房未经过整体大修，每年雨季厂房漏雨点较多；多处漏雨点下方为母线、配电柜、桥架等电气设备，存在短路、触电风险易引发安全事故。需对厂房车间屋面整体进行维修：对内天沟切割、整形、加固，外天沟进行加固扶正，所有采光板、屋脊区域、所有风机搭接缝、板面所有螺钉、竖向搭接缝及女儿墙所有盖板缝等屋面明显烂洞位置进行修补并做防水处理。</w:t>
      </w:r>
      <w:r>
        <w:rPr>
          <w:rFonts w:hint="eastAsia" w:ascii="宋体" w:hAnsi="宋体" w:eastAsia="宋体" w:cs="Times New Roman"/>
          <w:kern w:val="2"/>
          <w:sz w:val="21"/>
          <w:szCs w:val="21"/>
          <w:highlight w:val="none"/>
          <w:u w:val="single"/>
          <w:lang w:val="en-US" w:eastAsia="zh-CN" w:bidi="ar-SA"/>
        </w:rPr>
        <w:t>具体内容及要求详见招标文件</w:t>
      </w:r>
      <w:r>
        <w:rPr>
          <w:rFonts w:hint="eastAsia" w:ascii="宋体" w:hAnsi="宋体" w:cs="Times New Roman"/>
          <w:kern w:val="2"/>
          <w:sz w:val="21"/>
          <w:szCs w:val="21"/>
          <w:highlight w:val="none"/>
          <w:u w:val="single"/>
          <w:lang w:val="en-US" w:eastAsia="zh-CN" w:bidi="ar-SA"/>
        </w:rPr>
        <w:t>技术要求</w:t>
      </w:r>
      <w:r>
        <w:rPr>
          <w:rFonts w:hint="eastAsia" w:ascii="宋体" w:hAnsi="宋体" w:eastAsia="宋体" w:cs="Times New Roman"/>
          <w:kern w:val="2"/>
          <w:sz w:val="21"/>
          <w:szCs w:val="21"/>
          <w:highlight w:val="none"/>
          <w:u w:val="single"/>
          <w:lang w:val="en-US" w:eastAsia="zh-CN" w:bidi="ar-SA"/>
        </w:rPr>
        <w:t>、工程量清单。</w:t>
      </w:r>
    </w:p>
    <w:p w14:paraId="15E7AD87">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szCs w:val="21"/>
          <w:highlight w:val="none"/>
          <w:u w:val="single"/>
          <w:lang w:val="en-US" w:eastAsia="zh-CN"/>
        </w:rPr>
        <w:t>60</w:t>
      </w:r>
      <w:r>
        <w:rPr>
          <w:rFonts w:hint="eastAsia" w:ascii="宋体" w:hAnsi="宋体" w:cs="Times New Roman"/>
          <w:color w:val="auto"/>
          <w:szCs w:val="21"/>
          <w:highlight w:val="none"/>
          <w:u w:val="single"/>
          <w:lang w:val="en-US" w:eastAsia="zh-CN"/>
        </w:rPr>
        <w:t>天</w:t>
      </w:r>
      <w:r>
        <w:rPr>
          <w:rFonts w:hint="eastAsia" w:ascii="宋体" w:hAnsi="宋体"/>
          <w:color w:val="auto"/>
          <w:szCs w:val="21"/>
          <w:highlight w:val="none"/>
          <w:u w:val="single"/>
          <w:lang w:val="en-US" w:eastAsia="zh-CN"/>
        </w:rPr>
        <w:t>。</w:t>
      </w:r>
    </w:p>
    <w:p w14:paraId="1308CB0E">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企业自筹，已落实。</w:t>
      </w:r>
    </w:p>
    <w:p w14:paraId="3B5BAF1D">
      <w:pPr>
        <w:pStyle w:val="3"/>
        <w:rPr>
          <w:rFonts w:hint="eastAsia" w:ascii="黑体" w:eastAsia="黑体"/>
          <w:b/>
          <w:bCs/>
          <w:sz w:val="28"/>
          <w:highlight w:val="none"/>
        </w:rPr>
      </w:pPr>
      <w:r>
        <w:rPr>
          <w:rFonts w:hint="eastAsia" w:ascii="黑体" w:eastAsia="黑体"/>
          <w:b/>
          <w:bCs/>
          <w:sz w:val="28"/>
          <w:highlight w:val="none"/>
        </w:rPr>
        <w:t>三、招标形式</w:t>
      </w:r>
    </w:p>
    <w:p w14:paraId="6F6628CB">
      <w:pPr>
        <w:pStyle w:val="3"/>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25ED32B4">
      <w:pPr>
        <w:pStyle w:val="3"/>
        <w:rPr>
          <w:rFonts w:hint="eastAsia" w:ascii="黑体" w:eastAsia="黑体"/>
          <w:b/>
          <w:bCs/>
          <w:sz w:val="28"/>
          <w:highlight w:val="none"/>
        </w:rPr>
      </w:pPr>
      <w:r>
        <w:rPr>
          <w:rFonts w:hint="eastAsia" w:ascii="黑体" w:eastAsia="黑体"/>
          <w:b/>
          <w:bCs/>
          <w:sz w:val="28"/>
          <w:highlight w:val="none"/>
        </w:rPr>
        <w:t>四、议程安排</w:t>
      </w:r>
    </w:p>
    <w:p w14:paraId="1A95355B">
      <w:pPr>
        <w:pStyle w:val="3"/>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2026年7月28日</w:t>
      </w:r>
    </w:p>
    <w:p w14:paraId="315A5528">
      <w:pPr>
        <w:pStyle w:val="3"/>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r>
        <w:rPr>
          <w:rFonts w:hint="eastAsia" w:hAnsi="宋体" w:cs="Times New Roman"/>
          <w:kern w:val="2"/>
          <w:sz w:val="21"/>
          <w:szCs w:val="21"/>
          <w:highlight w:val="none"/>
          <w:u w:val="single"/>
          <w:lang w:val="en-US" w:eastAsia="zh-CN" w:bidi="ar-SA"/>
        </w:rPr>
        <w:t>2026年8月5日17时（e采通）</w:t>
      </w:r>
    </w:p>
    <w:p w14:paraId="3397BC93">
      <w:pPr>
        <w:pStyle w:val="3"/>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2026年8月5日10时</w:t>
      </w:r>
    </w:p>
    <w:p w14:paraId="7DE01E40">
      <w:pPr>
        <w:pStyle w:val="3"/>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2026年8月10日17时</w:t>
      </w:r>
    </w:p>
    <w:p w14:paraId="1F2C3F9E">
      <w:pPr>
        <w:pStyle w:val="3"/>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5.纸质投标文件提交截止时间：</w:t>
      </w:r>
      <w:r>
        <w:rPr>
          <w:rFonts w:hint="eastAsia" w:hAnsi="宋体" w:cs="Times New Roman"/>
          <w:kern w:val="2"/>
          <w:sz w:val="21"/>
          <w:szCs w:val="21"/>
          <w:highlight w:val="none"/>
          <w:u w:val="single"/>
          <w:lang w:val="en-US" w:eastAsia="zh-CN" w:bidi="ar-SA"/>
        </w:rPr>
        <w:t>2026年8月11日9时</w:t>
      </w:r>
    </w:p>
    <w:p w14:paraId="15C7D53F">
      <w:pPr>
        <w:pStyle w:val="3"/>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6.e采通投标截止时间：</w:t>
      </w:r>
      <w:r>
        <w:rPr>
          <w:rFonts w:hint="eastAsia" w:hAnsi="宋体" w:cs="Times New Roman"/>
          <w:kern w:val="2"/>
          <w:sz w:val="21"/>
          <w:szCs w:val="21"/>
          <w:highlight w:val="none"/>
          <w:u w:val="single"/>
          <w:lang w:val="en-US" w:eastAsia="zh-CN" w:bidi="ar-SA"/>
        </w:rPr>
        <w:t>2026年8月11日9时（e采通）</w:t>
      </w:r>
    </w:p>
    <w:p w14:paraId="4AF7AA3F">
      <w:pPr>
        <w:pStyle w:val="3"/>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7.开标时间：</w:t>
      </w:r>
      <w:r>
        <w:rPr>
          <w:rFonts w:hint="eastAsia" w:hAnsi="宋体" w:cs="Times New Roman"/>
          <w:kern w:val="2"/>
          <w:sz w:val="21"/>
          <w:szCs w:val="21"/>
          <w:highlight w:val="none"/>
          <w:u w:val="single"/>
          <w:lang w:val="en-US" w:eastAsia="zh-CN" w:bidi="ar-SA"/>
        </w:rPr>
        <w:t>2026年8月11日9时（e采通）</w:t>
      </w:r>
    </w:p>
    <w:p w14:paraId="0C4A851D">
      <w:pPr>
        <w:pStyle w:val="3"/>
        <w:ind w:firstLine="420" w:firstLineChars="200"/>
        <w:rPr>
          <w:rFonts w:hint="eastAsia"/>
          <w:b w:val="0"/>
          <w:bCs w:val="0"/>
          <w:highlight w:val="none"/>
        </w:rPr>
      </w:pPr>
      <w:r>
        <w:rPr>
          <w:rFonts w:hint="eastAsia"/>
          <w:b w:val="0"/>
          <w:bCs w:val="0"/>
          <w:highlight w:val="none"/>
          <w:lang w:val="en-US" w:eastAsia="zh-CN"/>
        </w:rPr>
        <w:t>8</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b w:val="0"/>
          <w:bCs w:val="0"/>
          <w:highlight w:val="none"/>
          <w:u w:val="single"/>
          <w:lang w:val="en-US" w:eastAsia="zh-CN"/>
        </w:rPr>
        <w:t>线下开标，投标人需来现场</w:t>
      </w:r>
    </w:p>
    <w:p w14:paraId="582191E5">
      <w:pPr>
        <w:pStyle w:val="3"/>
        <w:ind w:firstLine="420" w:firstLineChars="200"/>
        <w:rPr>
          <w:rFonts w:hint="eastAsia"/>
          <w:highlight w:val="none"/>
        </w:rPr>
      </w:pPr>
      <w:r>
        <w:rPr>
          <w:rFonts w:hint="eastAsia"/>
          <w:highlight w:val="none"/>
          <w:lang w:val="en-US" w:eastAsia="zh-CN"/>
        </w:rPr>
        <w:t>9</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2026年8月7日17时</w:t>
      </w:r>
    </w:p>
    <w:p w14:paraId="4EAB69B2">
      <w:pPr>
        <w:pStyle w:val="3"/>
        <w:ind w:firstLine="630" w:firstLineChars="300"/>
        <w:rPr>
          <w:rFonts w:hint="eastAsia"/>
          <w:highlight w:val="none"/>
        </w:rPr>
      </w:pPr>
      <w:r>
        <w:rPr>
          <w:rFonts w:hint="eastAsia"/>
          <w:highlight w:val="none"/>
        </w:rPr>
        <w:t>答疑方式：电子邮件答疑</w:t>
      </w:r>
    </w:p>
    <w:p w14:paraId="57174E74">
      <w:pPr>
        <w:pStyle w:val="3"/>
        <w:ind w:firstLine="632" w:firstLineChars="300"/>
        <w:rPr>
          <w:rFonts w:hint="default" w:eastAsia="宋体"/>
          <w:b/>
          <w:bCs/>
          <w:highlight w:val="none"/>
          <w:lang w:val="en-US" w:eastAsia="zh-CN"/>
        </w:rPr>
      </w:pPr>
      <w:r>
        <w:rPr>
          <w:rFonts w:hint="eastAsia"/>
          <w:b/>
          <w:bCs/>
          <w:highlight w:val="none"/>
        </w:rPr>
        <w:t>答疑联系人</w:t>
      </w:r>
      <w:r>
        <w:rPr>
          <w:rFonts w:hint="eastAsia"/>
          <w:b/>
          <w:bCs/>
          <w:highlight w:val="none"/>
          <w:lang w:val="en-US" w:eastAsia="zh-CN"/>
        </w:rPr>
        <w:t>及其联系电话</w:t>
      </w:r>
      <w:r>
        <w:rPr>
          <w:rFonts w:hint="eastAsia"/>
          <w:b/>
          <w:bCs/>
          <w:highlight w:val="none"/>
        </w:rPr>
        <w:t>：</w:t>
      </w:r>
      <w:r>
        <w:rPr>
          <w:rFonts w:hint="eastAsia"/>
          <w:b/>
          <w:bCs/>
          <w:highlight w:val="none"/>
          <w:lang w:val="en-US" w:eastAsia="zh-CN"/>
        </w:rPr>
        <w:t>吴宇锋 15634158069</w:t>
      </w:r>
    </w:p>
    <w:p w14:paraId="4F2400CD">
      <w:pPr>
        <w:pStyle w:val="3"/>
        <w:ind w:firstLine="630" w:firstLineChars="300"/>
        <w:rPr>
          <w:rFonts w:hint="eastAsia"/>
          <w:highlight w:val="red"/>
        </w:rPr>
      </w:pPr>
      <w:r>
        <w:rPr>
          <w:rFonts w:hint="eastAsia"/>
          <w:highlight w:val="none"/>
        </w:rPr>
        <w:t>电子邮箱：</w:t>
      </w:r>
      <w:r>
        <w:rPr>
          <w:rFonts w:hint="eastAsia"/>
          <w:highlight w:val="none"/>
          <w:lang w:val="en-US" w:eastAsia="zh-CN"/>
        </w:rPr>
        <w:fldChar w:fldCharType="begin"/>
      </w:r>
      <w:r>
        <w:rPr>
          <w:rFonts w:hint="eastAsia"/>
          <w:highlight w:val="none"/>
          <w:lang w:val="en-US" w:eastAsia="zh-CN"/>
        </w:rPr>
        <w:instrText xml:space="preserve"> HYPERLINK "mailto:sbdlb2007@163.com" </w:instrText>
      </w:r>
      <w:r>
        <w:rPr>
          <w:rFonts w:hint="eastAsia"/>
          <w:highlight w:val="none"/>
          <w:lang w:val="en-US" w:eastAsia="zh-CN"/>
        </w:rPr>
        <w:fldChar w:fldCharType="separate"/>
      </w:r>
      <w:r>
        <w:rPr>
          <w:rStyle w:val="9"/>
          <w:rFonts w:hint="eastAsia"/>
          <w:highlight w:val="none"/>
          <w:lang w:val="en-US" w:eastAsia="zh-CN"/>
        </w:rPr>
        <w:t>sbdlb2007@163.com</w:t>
      </w:r>
      <w:r>
        <w:rPr>
          <w:rFonts w:hint="eastAsia"/>
          <w:highlight w:val="none"/>
          <w:lang w:val="en-US" w:eastAsia="zh-CN"/>
        </w:rPr>
        <w:fldChar w:fldCharType="end"/>
      </w:r>
    </w:p>
    <w:p w14:paraId="5F0F6A95">
      <w:pPr>
        <w:pStyle w:val="3"/>
        <w:numPr>
          <w:ilvl w:val="0"/>
          <w:numId w:val="0"/>
        </w:numPr>
        <w:ind w:firstLine="420" w:firstLineChars="200"/>
        <w:rPr>
          <w:rFonts w:hint="default"/>
          <w:highlight w:val="none"/>
          <w:lang w:val="en-US"/>
        </w:rPr>
      </w:pPr>
      <w:r>
        <w:rPr>
          <w:rFonts w:hint="eastAsia"/>
          <w:highlight w:val="none"/>
          <w:lang w:val="en-US" w:eastAsia="zh-CN"/>
        </w:rPr>
        <w:t>10.</w:t>
      </w:r>
      <w:r>
        <w:rPr>
          <w:rFonts w:hint="eastAsia"/>
          <w:highlight w:val="none"/>
        </w:rPr>
        <w:t>报名及商务事宜联系人</w:t>
      </w:r>
      <w:r>
        <w:rPr>
          <w:rFonts w:hint="eastAsia"/>
          <w:highlight w:val="none"/>
          <w:lang w:val="en-US" w:eastAsia="zh-CN"/>
        </w:rPr>
        <w:t>及其联系电话</w:t>
      </w:r>
      <w:r>
        <w:rPr>
          <w:rFonts w:hint="eastAsia"/>
          <w:highlight w:val="none"/>
        </w:rPr>
        <w:t>：</w:t>
      </w:r>
      <w:r>
        <w:rPr>
          <w:rFonts w:hint="eastAsia"/>
          <w:b/>
          <w:bCs/>
          <w:highlight w:val="none"/>
          <w:lang w:val="en-US" w:eastAsia="zh-CN"/>
        </w:rPr>
        <w:t>吴宇锋 15634158069</w:t>
      </w:r>
    </w:p>
    <w:p w14:paraId="3CE978C8">
      <w:pPr>
        <w:pStyle w:val="3"/>
        <w:numPr>
          <w:ilvl w:val="0"/>
          <w:numId w:val="0"/>
        </w:numPr>
        <w:ind w:firstLine="422" w:firstLineChars="200"/>
        <w:rPr>
          <w:rFonts w:hint="default"/>
          <w:highlight w:val="none"/>
          <w:lang w:val="en-US"/>
        </w:rPr>
      </w:pPr>
      <w:r>
        <w:rPr>
          <w:rFonts w:hint="eastAsia"/>
          <w:b/>
          <w:bCs/>
          <w:highlight w:val="none"/>
          <w:lang w:val="en-US" w:eastAsia="zh-CN"/>
        </w:rPr>
        <w:t>11.本项目工程量较大，为让各投标单位了解施工现场环境，保证报价的公平及准确，需在开标前对现场进行勘察。为方便各单位人员管理，保证正常生产，暂定在开标前六天（详见议程安排）进行现场勘察。勘查联系人及联系电话：吴宇锋 15634158069。未对现场进行勘察的单位，不允许参与开标，投标视为无效。</w:t>
      </w:r>
    </w:p>
    <w:p w14:paraId="64FFDF09">
      <w:pPr>
        <w:pStyle w:val="3"/>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585D3DAC">
      <w:pPr>
        <w:pStyle w:val="2"/>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14A0DD32">
      <w:pPr>
        <w:pStyle w:val="2"/>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796A508A">
      <w:pPr>
        <w:pStyle w:val="2"/>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2EDD067E">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2A329DC1">
      <w:pPr>
        <w:keepNext w:val="0"/>
        <w:keepLines w:val="0"/>
        <w:pageBreakBefore w:val="0"/>
        <w:widowControl w:val="0"/>
        <w:kinsoku/>
        <w:wordWrap/>
        <w:overflowPunct/>
        <w:topLinePunct w:val="0"/>
        <w:autoSpaceDE/>
        <w:autoSpaceDN/>
        <w:bidi w:val="0"/>
        <w:adjustRightInd/>
        <w:snapToGrid w:val="0"/>
        <w:ind w:firstLine="422" w:firstLineChars="200"/>
        <w:textAlignment w:val="auto"/>
        <w:rPr>
          <w:rStyle w:val="10"/>
          <w:rFonts w:hint="eastAsia"/>
          <w:b/>
          <w:bCs/>
          <w:highlight w:val="none"/>
        </w:rPr>
      </w:pPr>
      <w:r>
        <w:rPr>
          <w:rStyle w:val="10"/>
          <w:rFonts w:hint="eastAsia"/>
          <w:b/>
          <w:bCs/>
          <w:highlight w:val="none"/>
        </w:rPr>
        <w:t>本项目实行资格后审，报名成功不代表资格审查通过，以最终通过资格审查委员会的审查为准。</w:t>
      </w:r>
    </w:p>
    <w:p w14:paraId="761A7694">
      <w:pPr>
        <w:pStyle w:val="3"/>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E0B53A6">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2308D3B8">
      <w:pPr>
        <w:spacing w:line="360" w:lineRule="auto"/>
        <w:ind w:firstLine="420" w:firstLineChars="200"/>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投标保证金的金额：人民币</w:t>
      </w:r>
      <w:r>
        <w:rPr>
          <w:rFonts w:ascii="宋体" w:hAnsi="宋体"/>
          <w:sz w:val="21"/>
          <w:szCs w:val="21"/>
          <w:highlight w:val="none"/>
          <w:u w:val="single"/>
        </w:rPr>
        <w:t xml:space="preserve"> </w:t>
      </w:r>
      <w:r>
        <w:rPr>
          <w:rFonts w:hint="eastAsia" w:ascii="宋体" w:hAnsi="宋体"/>
          <w:b/>
          <w:bCs/>
          <w:sz w:val="28"/>
          <w:szCs w:val="28"/>
          <w:highlight w:val="none"/>
          <w:u w:val="single"/>
          <w:lang w:val="en-US" w:eastAsia="zh-CN"/>
        </w:rPr>
        <w:t xml:space="preserve">20000 </w:t>
      </w:r>
      <w:r>
        <w:rPr>
          <w:rFonts w:hint="eastAsia" w:ascii="宋体" w:hAnsi="宋体"/>
          <w:sz w:val="21"/>
          <w:szCs w:val="21"/>
          <w:highlight w:val="none"/>
          <w:u w:val="single"/>
        </w:rPr>
        <w:t>元</w:t>
      </w:r>
    </w:p>
    <w:p w14:paraId="58771222">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4286C541">
      <w:pPr>
        <w:autoSpaceDE w:val="0"/>
        <w:autoSpaceDN w:val="0"/>
        <w:adjustRightInd w:val="0"/>
        <w:spacing w:line="360" w:lineRule="auto"/>
        <w:ind w:firstLine="495" w:firstLineChars="236"/>
        <w:jc w:val="left"/>
        <w:rPr>
          <w:rFonts w:ascii="宋体" w:hAnsi="宋体"/>
          <w:sz w:val="21"/>
          <w:szCs w:val="21"/>
          <w:highlight w:val="none"/>
        </w:rPr>
      </w:pPr>
      <w:bookmarkStart w:id="5" w:name="_Hlk66372682"/>
      <w:r>
        <w:rPr>
          <w:rFonts w:hint="eastAsia" w:ascii="宋体" w:hAnsi="宋体"/>
          <w:sz w:val="21"/>
          <w:szCs w:val="21"/>
          <w:highlight w:val="none"/>
        </w:rPr>
        <w:t>开户名：</w:t>
      </w:r>
      <w:r>
        <w:rPr>
          <w:rFonts w:ascii="宋体" w:hAnsi="宋体"/>
          <w:sz w:val="21"/>
          <w:szCs w:val="21"/>
          <w:highlight w:val="none"/>
          <w:u w:val="single"/>
        </w:rPr>
        <w:t>中国重汽集团济南</w:t>
      </w:r>
      <w:r>
        <w:rPr>
          <w:rFonts w:hint="eastAsia" w:ascii="宋体" w:hAnsi="宋体"/>
          <w:sz w:val="21"/>
          <w:szCs w:val="21"/>
          <w:highlight w:val="none"/>
          <w:u w:val="single"/>
          <w:lang w:val="en-US" w:eastAsia="zh-CN"/>
        </w:rPr>
        <w:t>专用车</w:t>
      </w:r>
      <w:r>
        <w:rPr>
          <w:rFonts w:ascii="宋体" w:hAnsi="宋体"/>
          <w:sz w:val="21"/>
          <w:szCs w:val="21"/>
          <w:highlight w:val="none"/>
          <w:u w:val="single"/>
        </w:rPr>
        <w:t>有限公司</w:t>
      </w:r>
    </w:p>
    <w:p w14:paraId="47ACB5CB">
      <w:pPr>
        <w:autoSpaceDE w:val="0"/>
        <w:autoSpaceDN w:val="0"/>
        <w:adjustRightInd w:val="0"/>
        <w:spacing w:line="360" w:lineRule="auto"/>
        <w:ind w:firstLine="495" w:firstLineChars="236"/>
        <w:jc w:val="left"/>
        <w:rPr>
          <w:rFonts w:hint="eastAsia" w:ascii="宋体" w:hAnsi="宋体"/>
          <w:sz w:val="21"/>
          <w:szCs w:val="21"/>
          <w:highlight w:val="none"/>
        </w:rPr>
      </w:pPr>
      <w:r>
        <w:rPr>
          <w:rFonts w:hint="eastAsia" w:ascii="宋体" w:hAnsi="宋体"/>
          <w:sz w:val="21"/>
          <w:szCs w:val="21"/>
          <w:highlight w:val="none"/>
        </w:rPr>
        <w:t>开户行：</w:t>
      </w:r>
      <w:r>
        <w:rPr>
          <w:rFonts w:hint="eastAsia" w:ascii="宋体" w:hAnsi="宋体"/>
          <w:sz w:val="21"/>
          <w:szCs w:val="21"/>
          <w:highlight w:val="none"/>
          <w:u w:val="single"/>
        </w:rPr>
        <w:t>中国银行股份有限公司章丘支行</w:t>
      </w:r>
    </w:p>
    <w:p w14:paraId="5E24D416">
      <w:pPr>
        <w:autoSpaceDE w:val="0"/>
        <w:autoSpaceDN w:val="0"/>
        <w:adjustRightInd w:val="0"/>
        <w:snapToGrid w:val="0"/>
        <w:spacing w:line="360" w:lineRule="auto"/>
        <w:ind w:firstLine="495" w:firstLineChars="236"/>
        <w:jc w:val="left"/>
        <w:rPr>
          <w:rFonts w:ascii="宋体" w:hAnsi="宋体"/>
          <w:sz w:val="21"/>
          <w:szCs w:val="21"/>
          <w:highlight w:val="none"/>
        </w:rPr>
      </w:pPr>
      <w:r>
        <w:rPr>
          <w:rFonts w:hint="eastAsia" w:ascii="宋体" w:hAnsi="宋体"/>
          <w:sz w:val="21"/>
          <w:szCs w:val="21"/>
          <w:highlight w:val="none"/>
        </w:rPr>
        <w:t>账号：</w:t>
      </w:r>
      <w:r>
        <w:rPr>
          <w:rFonts w:hint="eastAsia" w:ascii="宋体" w:hAnsi="宋体"/>
          <w:sz w:val="21"/>
          <w:szCs w:val="21"/>
          <w:highlight w:val="none"/>
          <w:u w:val="single"/>
        </w:rPr>
        <w:t>227305574495</w:t>
      </w:r>
    </w:p>
    <w:p w14:paraId="58CB6141">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ascii="宋体" w:hAnsi="宋体" w:cs="仿宋"/>
          <w:bCs/>
          <w:kern w:val="0"/>
          <w:sz w:val="21"/>
          <w:szCs w:val="21"/>
          <w:highlight w:val="none"/>
          <w:u w:val="single"/>
          <w:lang w:val="en-US" w:eastAsia="zh-CN"/>
        </w:rPr>
        <w:t>投标保证金</w:t>
      </w:r>
      <w:r>
        <w:rPr>
          <w:rFonts w:hint="eastAsia" w:ascii="宋体" w:hAnsi="宋体" w:cs="仿宋"/>
          <w:bCs/>
          <w:kern w:val="0"/>
          <w:sz w:val="21"/>
          <w:szCs w:val="21"/>
          <w:highlight w:val="none"/>
          <w:u w:val="single"/>
        </w:rPr>
        <w:t>—</w:t>
      </w:r>
      <w:r>
        <w:rPr>
          <w:rFonts w:hint="eastAsia" w:ascii="宋体" w:hAnsi="宋体" w:cs="仿宋"/>
          <w:bCs/>
          <w:kern w:val="0"/>
          <w:sz w:val="21"/>
          <w:szCs w:val="21"/>
          <w:highlight w:val="none"/>
          <w:u w:val="single"/>
          <w:lang w:val="en-US" w:eastAsia="zh-CN"/>
        </w:rPr>
        <w:t>济南专用车厂房漏雨专项维修项目</w:t>
      </w:r>
      <w:r>
        <w:rPr>
          <w:rFonts w:hint="eastAsia" w:ascii="宋体" w:hAnsi="宋体" w:eastAsia="宋体" w:cs="Times New Roman"/>
          <w:sz w:val="21"/>
          <w:szCs w:val="21"/>
          <w:highlight w:val="none"/>
          <w:u w:val="single"/>
        </w:rPr>
        <w:t>—</w:t>
      </w:r>
      <w:r>
        <w:rPr>
          <w:rFonts w:hint="eastAsia" w:ascii="宋体" w:hAnsi="宋体" w:cs="仿宋"/>
          <w:bCs/>
          <w:kern w:val="0"/>
          <w:sz w:val="21"/>
          <w:szCs w:val="21"/>
          <w:highlight w:val="none"/>
          <w:u w:val="single"/>
        </w:rPr>
        <w:t>***公司</w:t>
      </w:r>
      <w:r>
        <w:rPr>
          <w:rFonts w:hint="eastAsia" w:ascii="宋体" w:hAnsi="宋体" w:cs="仿宋"/>
          <w:bCs/>
          <w:kern w:val="0"/>
          <w:sz w:val="21"/>
          <w:szCs w:val="21"/>
          <w:highlight w:val="none"/>
        </w:rPr>
        <w:t>（五个字以内公司简称）</w:t>
      </w:r>
    </w:p>
    <w:p w14:paraId="73EC88C8">
      <w:pPr>
        <w:spacing w:line="360" w:lineRule="auto"/>
        <w:ind w:firstLine="420" w:firstLineChars="200"/>
        <w:rPr>
          <w:rFonts w:ascii="宋体" w:hAnsi="宋体"/>
          <w:b/>
          <w:bCs/>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投标保证金收取截至时间：</w:t>
      </w:r>
      <w:r>
        <w:rPr>
          <w:rFonts w:hint="eastAsia"/>
          <w:b/>
          <w:bCs/>
          <w:highlight w:val="none"/>
          <w:u w:val="single"/>
          <w:lang w:val="en-US" w:eastAsia="zh-CN"/>
        </w:rPr>
        <w:t>（详见议程安排）</w:t>
      </w:r>
      <w:r>
        <w:rPr>
          <w:rFonts w:hint="eastAsia" w:ascii="宋体" w:hAnsi="宋体" w:cs="Times New Roman"/>
          <w:kern w:val="2"/>
          <w:sz w:val="21"/>
          <w:szCs w:val="21"/>
          <w:highlight w:val="none"/>
          <w:u w:val="single"/>
          <w:lang w:val="en-US" w:eastAsia="zh-CN" w:bidi="ar-SA"/>
        </w:rPr>
        <w:t>。</w:t>
      </w:r>
      <w:r>
        <w:rPr>
          <w:rFonts w:hint="eastAsia" w:ascii="宋体" w:hAnsi="宋体" w:eastAsia="宋体" w:cs="Times New Roman"/>
          <w:b/>
          <w:bCs/>
          <w:color w:val="auto"/>
          <w:kern w:val="2"/>
          <w:sz w:val="21"/>
          <w:szCs w:val="21"/>
          <w:highlight w:val="none"/>
          <w:u w:val="none"/>
          <w:lang w:val="en-US" w:eastAsia="zh-CN" w:bidi="ar-SA"/>
        </w:rPr>
        <w:t>应标审核通过后</w:t>
      </w:r>
      <w:r>
        <w:rPr>
          <w:rFonts w:hint="eastAsia" w:ascii="宋体" w:hAnsi="宋体" w:cs="Times New Roman"/>
          <w:b/>
          <w:bCs/>
          <w:color w:val="auto"/>
          <w:kern w:val="2"/>
          <w:sz w:val="21"/>
          <w:szCs w:val="21"/>
          <w:highlight w:val="none"/>
          <w:u w:val="none"/>
          <w:lang w:val="en-US" w:eastAsia="zh-CN" w:bidi="ar-SA"/>
        </w:rPr>
        <w:t>再</w:t>
      </w:r>
      <w:r>
        <w:rPr>
          <w:rFonts w:hint="eastAsia" w:ascii="宋体" w:hAnsi="宋体" w:eastAsia="宋体" w:cs="Times New Roman"/>
          <w:b/>
          <w:bCs/>
          <w:color w:val="auto"/>
          <w:kern w:val="2"/>
          <w:sz w:val="21"/>
          <w:szCs w:val="21"/>
          <w:highlight w:val="none"/>
          <w:u w:val="none"/>
          <w:lang w:val="en-US" w:eastAsia="zh-CN" w:bidi="ar-SA"/>
        </w:rPr>
        <w:t>缴纳投标保证金。</w:t>
      </w:r>
    </w:p>
    <w:bookmarkEnd w:id="5"/>
    <w:p w14:paraId="25C6F08A">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589E1D70">
      <w:pPr>
        <w:spacing w:line="360" w:lineRule="auto"/>
        <w:ind w:left="1"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.1招标人按照财务制度退款，在确定中标人后，按投标人（除中标人外）所提供的账户信息</w:t>
      </w:r>
      <w:r>
        <w:rPr>
          <w:rFonts w:hint="eastAsia" w:ascii="宋体" w:hAnsi="宋体"/>
          <w:b/>
          <w:bCs/>
          <w:color w:val="000000"/>
          <w:sz w:val="21"/>
          <w:szCs w:val="21"/>
          <w:highlight w:val="none"/>
        </w:rPr>
        <w:t>一个付款周期内退还投标保证金</w:t>
      </w:r>
      <w:r>
        <w:rPr>
          <w:rFonts w:hint="eastAsia" w:ascii="宋体" w:hAnsi="宋体"/>
          <w:color w:val="000000"/>
          <w:sz w:val="21"/>
          <w:szCs w:val="21"/>
          <w:highlight w:val="none"/>
        </w:rPr>
        <w:t>（本金，不计息）。</w:t>
      </w:r>
    </w:p>
    <w:p w14:paraId="5836C9B9">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098EC88F">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6BC1A32F">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29D59474">
      <w:pPr>
        <w:pStyle w:val="3"/>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66036D70">
      <w:pPr>
        <w:ind w:firstLine="420" w:firstLineChars="200"/>
        <w:rPr>
          <w:rFonts w:hint="eastAsia" w:ascii="宋体" w:hAnsi="宋体" w:eastAsia="宋体" w:cs="宋体"/>
          <w:highlight w:val="none"/>
        </w:rPr>
      </w:pPr>
      <w:r>
        <w:rPr>
          <w:rFonts w:hint="eastAsia" w:ascii="宋体" w:hAnsi="宋体"/>
          <w:sz w:val="21"/>
          <w:szCs w:val="21"/>
          <w:highlight w:val="none"/>
          <w:lang w:val="en-US" w:eastAsia="zh-CN"/>
        </w:rPr>
        <w:t>1. e采</w:t>
      </w:r>
      <w:r>
        <w:rPr>
          <w:rFonts w:hint="eastAsia"/>
          <w:highlight w:val="none"/>
          <w:lang w:val="en-US" w:eastAsia="zh-CN"/>
        </w:rPr>
        <w:t>通电子版</w:t>
      </w:r>
      <w:r>
        <w:rPr>
          <w:highlight w:val="none"/>
        </w:rPr>
        <w:t>投标文件递交的截止时间</w:t>
      </w:r>
      <w:r>
        <w:rPr>
          <w:rFonts w:hint="eastAsia"/>
          <w:highlight w:val="none"/>
        </w:rPr>
        <w:t>：</w:t>
      </w:r>
      <w:r>
        <w:rPr>
          <w:rFonts w:hint="eastAsia" w:ascii="宋体" w:hAnsi="宋体" w:cs="Times New Roman"/>
          <w:kern w:val="2"/>
          <w:sz w:val="21"/>
          <w:szCs w:val="21"/>
          <w:highlight w:val="none"/>
          <w:u w:val="single"/>
          <w:lang w:val="en-US" w:eastAsia="zh-CN" w:bidi="ar-SA"/>
        </w:rPr>
        <w:t>见议程安排</w:t>
      </w:r>
      <w:r>
        <w:rPr>
          <w:rFonts w:hint="eastAsia" w:ascii="宋体" w:hAnsi="宋体" w:eastAsia="宋体" w:cs="宋体"/>
          <w:highlight w:val="none"/>
        </w:rPr>
        <w:t>。</w:t>
      </w:r>
    </w:p>
    <w:p w14:paraId="0F3D8637">
      <w:pPr>
        <w:ind w:firstLine="420" w:firstLineChars="200"/>
        <w:rPr>
          <w:rFonts w:hint="eastAsia" w:eastAsia="宋体"/>
          <w:b/>
          <w:bCs/>
          <w:highlight w:val="none"/>
          <w:lang w:val="en-US" w:eastAsia="zh-CN"/>
        </w:rPr>
      </w:pPr>
      <w:r>
        <w:rPr>
          <w:rFonts w:hint="eastAsia" w:ascii="宋体" w:hAnsi="宋体"/>
          <w:sz w:val="21"/>
          <w:szCs w:val="21"/>
          <w:highlight w:val="none"/>
          <w:lang w:val="en-US" w:eastAsia="zh-CN"/>
        </w:rPr>
        <w:t>2. 本项目采用线下开标，纸质投标文件需在开标日前，邮寄到指定地址</w:t>
      </w:r>
      <w:r>
        <w:rPr>
          <w:rFonts w:hint="eastAsia" w:hAnsi="宋体"/>
          <w:sz w:val="21"/>
          <w:szCs w:val="21"/>
          <w:highlight w:val="none"/>
          <w:lang w:val="en-US" w:eastAsia="zh-CN"/>
        </w:rPr>
        <w:t>，</w:t>
      </w:r>
      <w:r>
        <w:rPr>
          <w:rFonts w:hint="eastAsia" w:ascii="Times New Roman" w:hAnsi="Times New Roman" w:cs="Times New Roman"/>
          <w:b/>
          <w:bCs/>
          <w:color w:val="auto"/>
          <w:highlight w:val="none"/>
          <w:lang w:val="en-US" w:eastAsia="zh-CN"/>
        </w:rPr>
        <w:t>或由投标人自行带到开标现场，</w:t>
      </w:r>
      <w:r>
        <w:rPr>
          <w:rFonts w:hint="eastAsia" w:eastAsia="宋体"/>
          <w:b/>
          <w:bCs/>
          <w:highlight w:val="none"/>
          <w:lang w:val="en-US" w:eastAsia="zh-CN"/>
        </w:rPr>
        <w:t>在开标时当场交予招标负责人。</w:t>
      </w:r>
    </w:p>
    <w:p w14:paraId="0D0BC3E3">
      <w:pPr>
        <w:ind w:firstLine="422" w:firstLineChars="200"/>
        <w:rPr>
          <w:rFonts w:hint="eastAsia" w:eastAsia="宋体"/>
          <w:b/>
          <w:bCs/>
          <w:highlight w:val="none"/>
          <w:lang w:val="en-US" w:eastAsia="zh-CN"/>
        </w:rPr>
      </w:pPr>
    </w:p>
    <w:p w14:paraId="697EC5C0">
      <w:pPr>
        <w:ind w:firstLine="422" w:firstLineChars="200"/>
        <w:rPr>
          <w:rFonts w:hint="default"/>
          <w:b/>
          <w:bCs/>
          <w:highlight w:val="none"/>
          <w:lang w:val="en-US" w:eastAsia="zh-CN"/>
        </w:rPr>
      </w:pPr>
      <w:r>
        <w:rPr>
          <w:rFonts w:hint="eastAsia" w:eastAsia="宋体"/>
          <w:b/>
          <w:bCs/>
          <w:highlight w:val="none"/>
          <w:lang w:val="en-US" w:eastAsia="zh-CN"/>
        </w:rPr>
        <w:t>邮寄地址：山东</w:t>
      </w:r>
      <w:r>
        <w:rPr>
          <w:rFonts w:hint="eastAsia"/>
          <w:b/>
          <w:bCs/>
          <w:highlight w:val="none"/>
          <w:lang w:val="en-US" w:eastAsia="zh-CN"/>
        </w:rPr>
        <w:t>省济南市章丘区潘王路17668号中国重汽集团济南专用车有限公司北厂西门</w:t>
      </w:r>
    </w:p>
    <w:p w14:paraId="6C90BAFB">
      <w:pPr>
        <w:ind w:firstLine="422" w:firstLineChars="200"/>
        <w:rPr>
          <w:rFonts w:hint="default"/>
          <w:highlight w:val="red"/>
          <w:lang w:val="en-US"/>
        </w:rPr>
      </w:pPr>
      <w:r>
        <w:rPr>
          <w:rFonts w:hint="eastAsia"/>
          <w:b/>
          <w:bCs/>
          <w:highlight w:val="none"/>
          <w:lang w:val="en-US" w:eastAsia="zh-CN"/>
        </w:rPr>
        <w:t>联系人及联系方式：吴宇锋 15634158069</w:t>
      </w:r>
    </w:p>
    <w:p w14:paraId="20D1E9E7">
      <w:pPr>
        <w:ind w:firstLine="420" w:firstLineChars="200"/>
        <w:rPr>
          <w:rFonts w:hint="eastAsia"/>
          <w:highlight w:val="none"/>
        </w:rPr>
      </w:pPr>
      <w:r>
        <w:rPr>
          <w:rFonts w:hint="eastAsia" w:ascii="宋体" w:hAnsi="宋体"/>
          <w:sz w:val="21"/>
          <w:szCs w:val="21"/>
          <w:highlight w:val="none"/>
          <w:lang w:val="en-US" w:eastAsia="zh-CN"/>
        </w:rPr>
        <w:t>3.逾</w:t>
      </w:r>
      <w:r>
        <w:rPr>
          <w:highlight w:val="none"/>
        </w:rPr>
        <w:t>期</w:t>
      </w:r>
      <w:r>
        <w:rPr>
          <w:rFonts w:hint="eastAsia"/>
          <w:highlight w:val="none"/>
        </w:rPr>
        <w:t>递交</w:t>
      </w:r>
      <w:r>
        <w:rPr>
          <w:highlight w:val="none"/>
        </w:rPr>
        <w:t>的或者未</w:t>
      </w:r>
      <w:r>
        <w:rPr>
          <w:rFonts w:hint="eastAsia"/>
          <w:highlight w:val="none"/>
        </w:rPr>
        <w:t>在</w:t>
      </w:r>
      <w:r>
        <w:rPr>
          <w:highlight w:val="none"/>
        </w:rPr>
        <w:t>指定地点</w:t>
      </w:r>
      <w:r>
        <w:rPr>
          <w:rFonts w:hint="eastAsia"/>
          <w:highlight w:val="none"/>
        </w:rPr>
        <w:t>递交</w:t>
      </w:r>
      <w:r>
        <w:rPr>
          <w:highlight w:val="none"/>
        </w:rPr>
        <w:t>的投标文件，招标人不予受理</w:t>
      </w:r>
      <w:r>
        <w:rPr>
          <w:rFonts w:hint="eastAsia"/>
          <w:highlight w:val="none"/>
        </w:rPr>
        <w:t>。</w:t>
      </w:r>
    </w:p>
    <w:p w14:paraId="697EE612">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color w:val="auto"/>
          <w:highlight w:val="none"/>
          <w:u w:val="single"/>
          <w:lang w:val="en-US" w:eastAsia="zh-CN"/>
        </w:rPr>
      </w:pPr>
      <w:r>
        <w:rPr>
          <w:rFonts w:hint="eastAsia" w:hAnsi="宋体" w:cs="Times New Roman"/>
          <w:kern w:val="2"/>
          <w:sz w:val="21"/>
          <w:szCs w:val="21"/>
          <w:highlight w:val="none"/>
          <w:lang w:val="en-US" w:eastAsia="zh-CN" w:bidi="ar-SA"/>
        </w:rPr>
        <w:t>4.</w:t>
      </w:r>
      <w:r>
        <w:rPr>
          <w:rFonts w:hint="eastAsia" w:ascii="宋体" w:hAnsi="Courier New" w:eastAsia="宋体" w:cs="Times New Roman"/>
          <w:b/>
          <w:bCs/>
          <w:color w:val="auto"/>
          <w:highlight w:val="none"/>
          <w:u w:val="single"/>
          <w:lang w:val="en-US" w:eastAsia="zh-CN"/>
        </w:rPr>
        <w:t>电子版标书须在投标截止日期前上传到重汽e采通平台</w:t>
      </w:r>
      <w:r>
        <w:rPr>
          <w:rFonts w:hint="eastAsia" w:ascii="宋体" w:hAnsi="Courier New" w:eastAsia="宋体" w:cs="Times New Roman"/>
          <w:color w:val="auto"/>
          <w:highlight w:val="none"/>
          <w:u w:val="single"/>
          <w:lang w:val="en-US" w:eastAsia="zh-CN"/>
        </w:rPr>
        <w:fldChar w:fldCharType="begin"/>
      </w:r>
      <w:r>
        <w:rPr>
          <w:rFonts w:hint="eastAsia" w:ascii="宋体" w:hAnsi="Courier New" w:eastAsia="宋体" w:cs="Times New Roman"/>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color w:val="auto"/>
          <w:highlight w:val="none"/>
          <w:u w:val="single"/>
          <w:lang w:val="en-US" w:eastAsia="zh-CN"/>
        </w:rPr>
        <w:fldChar w:fldCharType="separate"/>
      </w:r>
      <w:r>
        <w:rPr>
          <w:rFonts w:hint="eastAsia" w:ascii="宋体" w:hAnsi="Courier New" w:eastAsia="宋体" w:cs="Times New Roman"/>
          <w:color w:val="auto"/>
          <w:highlight w:val="none"/>
          <w:u w:val="single"/>
          <w:lang w:val="en-US" w:eastAsia="zh-CN"/>
        </w:rPr>
        <w:t>http</w:t>
      </w:r>
      <w:r>
        <w:rPr>
          <w:rFonts w:hint="eastAsia" w:cs="Times New Roman"/>
          <w:color w:val="auto"/>
          <w:highlight w:val="none"/>
          <w:u w:val="single"/>
          <w:lang w:val="en-US" w:eastAsia="zh-CN"/>
        </w:rPr>
        <w:t>s</w:t>
      </w:r>
      <w:r>
        <w:rPr>
          <w:rFonts w:hint="eastAsia" w:ascii="宋体" w:hAnsi="Courier New" w:eastAsia="宋体" w:cs="Times New Roman"/>
          <w:color w:val="auto"/>
          <w:highlight w:val="none"/>
          <w:u w:val="single"/>
          <w:lang w:val="en-US" w:eastAsia="zh-CN"/>
        </w:rPr>
        <w:t>://ecaitong.sinotruk.com:8012/</w:t>
      </w:r>
      <w:r>
        <w:rPr>
          <w:rFonts w:hint="eastAsia" w:ascii="宋体" w:hAnsi="Courier New" w:eastAsia="宋体" w:cs="Times New Roman"/>
          <w:color w:val="auto"/>
          <w:highlight w:val="none"/>
          <w:u w:val="single"/>
          <w:lang w:val="en-US" w:eastAsia="zh-CN"/>
        </w:rPr>
        <w:fldChar w:fldCharType="end"/>
      </w:r>
      <w:r>
        <w:rPr>
          <w:rFonts w:hint="eastAsia" w:ascii="宋体" w:hAnsi="Courier New" w:eastAsia="宋体" w:cs="Times New Roman"/>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8BE630E">
      <w:pPr>
        <w:pStyle w:val="3"/>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rFonts w:hint="eastAsia" w:ascii="宋体" w:hAnsi="Courier New" w:eastAsia="宋体" w:cs="Times New Roman"/>
          <w:b/>
          <w:bCs/>
          <w:color w:val="auto"/>
          <w:highlight w:val="none"/>
          <w:u w:val="single"/>
          <w:lang w:val="en-US" w:eastAsia="zh-CN"/>
        </w:rPr>
      </w:pPr>
      <w:r>
        <w:rPr>
          <w:rFonts w:hint="eastAsia" w:ascii="宋体" w:hAnsi="Courier New" w:eastAsia="宋体" w:cs="Times New Roman"/>
          <w:b/>
          <w:bCs/>
          <w:color w:val="auto"/>
          <w:highlight w:val="none"/>
          <w:u w:val="single"/>
          <w:lang w:val="en-US" w:eastAsia="zh-CN"/>
        </w:rPr>
        <w:t>注意：投标人必须在投标前根据《非生产供应商注册操作手册》完成账号注册！</w:t>
      </w:r>
    </w:p>
    <w:p w14:paraId="26945A34">
      <w:pPr>
        <w:pStyle w:val="3"/>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46F2D633">
      <w:pPr>
        <w:pStyle w:val="3"/>
        <w:ind w:firstLine="422" w:firstLineChars="200"/>
        <w:jc w:val="center"/>
        <w:rPr>
          <w:rFonts w:hint="eastAsia" w:eastAsia="宋体"/>
          <w:b/>
          <w:highlight w:val="none"/>
          <w:lang w:eastAsia="zh-CN"/>
        </w:rPr>
      </w:pPr>
      <w:r>
        <w:rPr>
          <w:rFonts w:hint="eastAsia"/>
          <w:b/>
          <w:highlight w:val="none"/>
          <w:lang w:val="en-US" w:eastAsia="zh-CN"/>
        </w:rPr>
        <w:t>供方资质要求</w:t>
      </w:r>
    </w:p>
    <w:p w14:paraId="1FDE682E">
      <w:pPr>
        <w:pStyle w:val="3"/>
        <w:ind w:firstLine="422" w:firstLineChars="200"/>
        <w:rPr>
          <w:rFonts w:hint="eastAsia" w:eastAsia="宋体"/>
          <w:b/>
          <w:highlight w:val="none"/>
          <w:lang w:eastAsia="zh-CN"/>
        </w:rPr>
      </w:pPr>
      <w:r>
        <w:rPr>
          <w:rFonts w:hint="eastAsia"/>
          <w:b/>
          <w:highlight w:val="none"/>
        </w:rPr>
        <w:t>1.合格投标人：</w:t>
      </w:r>
    </w:p>
    <w:p w14:paraId="2585C470">
      <w:pPr>
        <w:pStyle w:val="3"/>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1D1787A3">
      <w:pPr>
        <w:pStyle w:val="3"/>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100万元，投标人注册资金不符条件但却属优秀的，经项目实施单位和业务主管部门负责人会签后，可接受其投标。企业营业执照经营范围满足招标内容。具备与本招标项目施工内容相似的业绩。建筑业企业资质证书需具备</w:t>
      </w:r>
      <w:r>
        <w:rPr>
          <w:rFonts w:hint="eastAsia" w:cs="Times New Roman"/>
          <w:b/>
          <w:bCs/>
          <w:sz w:val="28"/>
          <w:szCs w:val="28"/>
          <w:highlight w:val="none"/>
          <w:u w:val="single"/>
          <w:lang w:val="en-US" w:eastAsia="zh-CN"/>
        </w:rPr>
        <w:t>防水防腐保温工程专业承包二级及以上资质</w:t>
      </w:r>
      <w:r>
        <w:rPr>
          <w:rFonts w:hint="eastAsia" w:cs="Times New Roman"/>
          <w:highlight w:val="none"/>
          <w:u w:val="single"/>
          <w:lang w:val="en-US" w:eastAsia="zh-CN"/>
        </w:rPr>
        <w:t>。具备有效的安全生产许可证。</w:t>
      </w:r>
    </w:p>
    <w:p w14:paraId="79F7A4D0">
      <w:pPr>
        <w:pStyle w:val="3"/>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4FF7C5FA">
      <w:pPr>
        <w:pStyle w:val="3"/>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56C20A7B">
      <w:pPr>
        <w:pStyle w:val="3"/>
        <w:ind w:firstLine="420" w:firstLineChars="200"/>
        <w:rPr>
          <w:rFonts w:hint="eastAsia"/>
          <w:highlight w:val="none"/>
        </w:rPr>
      </w:pPr>
      <w:r>
        <w:rPr>
          <w:rFonts w:hint="eastAsia"/>
          <w:highlight w:val="none"/>
          <w:lang w:val="en-US" w:eastAsia="zh-CN"/>
        </w:rPr>
        <w:t xml:space="preserve">（5）投标人之间必须具有充分的竞争关系； </w:t>
      </w:r>
    </w:p>
    <w:p w14:paraId="4A28F41A">
      <w:pPr>
        <w:pStyle w:val="3"/>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5EA8803B">
      <w:pPr>
        <w:pStyle w:val="3"/>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7798B913">
      <w:pPr>
        <w:pStyle w:val="3"/>
        <w:ind w:firstLine="420" w:firstLineChars="200"/>
        <w:rPr>
          <w:rFonts w:hint="eastAsia"/>
          <w:highlight w:val="none"/>
        </w:rPr>
      </w:pPr>
      <w:r>
        <w:rPr>
          <w:rFonts w:hint="eastAsia"/>
          <w:highlight w:val="none"/>
          <w:lang w:val="en-US" w:eastAsia="zh-CN"/>
        </w:rPr>
        <w:t xml:space="preserve">（8）没有被公司列入黑名单； </w:t>
      </w:r>
    </w:p>
    <w:p w14:paraId="28C9DF1F">
      <w:pPr>
        <w:pStyle w:val="3"/>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5D816023">
      <w:pPr>
        <w:pStyle w:val="3"/>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3BDA9A5E">
      <w:pPr>
        <w:pStyle w:val="3"/>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1068C23B">
      <w:pPr>
        <w:pStyle w:val="3"/>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19BAE262">
      <w:pPr>
        <w:pStyle w:val="3"/>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13）投标人须提供</w:t>
      </w:r>
      <w:r>
        <w:rPr>
          <w:rFonts w:hint="eastAsia"/>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7FC24656">
      <w:pPr>
        <w:pStyle w:val="3"/>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 xml:space="preserve">企业最近半年完税证明、信用证明材料（征信报告）； </w:t>
      </w:r>
    </w:p>
    <w:p w14:paraId="75DF8A87">
      <w:pPr>
        <w:pStyle w:val="3"/>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42A8D4B7">
      <w:pPr>
        <w:ind w:firstLine="420" w:firstLineChars="200"/>
        <w:rPr>
          <w:rFonts w:hint="eastAsia"/>
          <w:b w:val="0"/>
          <w:bCs w:val="0"/>
          <w:szCs w:val="21"/>
          <w:highlight w:val="none"/>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p>
    <w:p w14:paraId="4EA7178B">
      <w:pPr>
        <w:ind w:firstLine="420" w:firstLineChars="200"/>
        <w:rPr>
          <w:rFonts w:hint="eastAsia"/>
          <w:highlight w:val="none"/>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p>
    <w:p w14:paraId="08E237C2">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16557B8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11FBCC83">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2A63A9F8">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60D2F06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48D5C0A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1BB1A658">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4093120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p>
    <w:p w14:paraId="7D0AD965">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3CB05D8F">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216E2625">
      <w:pPr>
        <w:pStyle w:val="3"/>
        <w:ind w:firstLine="422" w:firstLineChars="200"/>
        <w:rPr>
          <w:rFonts w:hint="eastAsia"/>
          <w:b/>
          <w:szCs w:val="21"/>
          <w:highlight w:val="none"/>
        </w:rPr>
      </w:pPr>
      <w:r>
        <w:rPr>
          <w:rFonts w:hint="eastAsia"/>
          <w:b/>
          <w:szCs w:val="21"/>
          <w:highlight w:val="none"/>
        </w:rPr>
        <w:t>2.投标文件格式</w:t>
      </w:r>
    </w:p>
    <w:p w14:paraId="7834B09F">
      <w:pPr>
        <w:pStyle w:val="3"/>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0E56EAFC">
      <w:pPr>
        <w:pStyle w:val="3"/>
        <w:ind w:firstLine="422" w:firstLineChars="200"/>
        <w:rPr>
          <w:rFonts w:hint="eastAsia"/>
          <w:b/>
          <w:szCs w:val="21"/>
          <w:highlight w:val="none"/>
        </w:rPr>
      </w:pPr>
      <w:r>
        <w:rPr>
          <w:rFonts w:hint="eastAsia"/>
          <w:b/>
          <w:szCs w:val="21"/>
          <w:highlight w:val="none"/>
        </w:rPr>
        <w:t>3.报价：</w:t>
      </w:r>
    </w:p>
    <w:p w14:paraId="21684A8C">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ascii="宋体" w:hAnsi="宋体"/>
          <w:b w:val="0"/>
          <w:bCs w:val="0"/>
          <w:color w:val="auto"/>
          <w:sz w:val="28"/>
          <w:szCs w:val="28"/>
          <w:highlight w:val="none"/>
          <w:u w:val="none"/>
          <w:lang w:val="en-US" w:eastAsia="zh-CN"/>
        </w:rPr>
        <w:t>。</w:t>
      </w:r>
    </w:p>
    <w:p w14:paraId="04A00560">
      <w:pPr>
        <w:pStyle w:val="3"/>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含税价，税率</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6C84F668">
      <w:pPr>
        <w:pStyle w:val="3"/>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21749055">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工程竣工验收合格，乙方提供当批付款金额一致的符合国家要求的增值税专用发票（税率</w:t>
      </w:r>
      <w:r>
        <w:rPr>
          <w:rFonts w:hint="eastAsia" w:ascii="宋体" w:hAnsi="Courier New" w:cs="Times New Roman"/>
          <w:kern w:val="2"/>
          <w:sz w:val="21"/>
          <w:szCs w:val="21"/>
          <w:highlight w:val="none"/>
          <w:u w:val="single"/>
          <w:lang w:val="en-US" w:eastAsia="zh-CN" w:bidi="ar-SA"/>
        </w:rPr>
        <w:t>9</w:t>
      </w:r>
      <w:r>
        <w:rPr>
          <w:rFonts w:hint="eastAsia" w:ascii="宋体" w:hAnsi="Courier New" w:eastAsia="宋体" w:cs="Times New Roman"/>
          <w:kern w:val="2"/>
          <w:sz w:val="21"/>
          <w:szCs w:val="21"/>
          <w:highlight w:val="none"/>
          <w:u w:val="single"/>
          <w:lang w:val="en-US" w:eastAsia="zh-CN" w:bidi="ar-SA"/>
        </w:rPr>
        <w:t xml:space="preserve"> %</w:t>
      </w:r>
      <w:r>
        <w:rPr>
          <w:rFonts w:hint="eastAsia" w:ascii="宋体" w:hAnsi="Courier New" w:eastAsia="宋体" w:cs="Times New Roman"/>
          <w:kern w:val="2"/>
          <w:sz w:val="21"/>
          <w:szCs w:val="21"/>
          <w:highlight w:val="none"/>
          <w:lang w:val="en-US" w:eastAsia="zh-CN" w:bidi="ar-SA"/>
        </w:rPr>
        <w:t>，如国家出台新政策对增值税率进行了调整，则不含税价款不变，本合同含税总价在不含税价基础上根据国家最新税率进行相应的调整），经甲方审核无误后于次月付款至合同价款的</w:t>
      </w:r>
      <w:r>
        <w:rPr>
          <w:rFonts w:hint="eastAsia" w:ascii="宋体" w:hAnsi="Courier New" w:cs="Times New Roman"/>
          <w:kern w:val="2"/>
          <w:sz w:val="21"/>
          <w:szCs w:val="21"/>
          <w:highlight w:val="none"/>
          <w:lang w:val="en-US" w:eastAsia="zh-CN" w:bidi="ar-SA"/>
        </w:rPr>
        <w:t xml:space="preserve"> </w:t>
      </w:r>
      <w:r>
        <w:rPr>
          <w:rFonts w:hint="eastAsia" w:ascii="宋体" w:hAnsi="Courier New" w:eastAsia="宋体" w:cs="Times New Roman"/>
          <w:kern w:val="2"/>
          <w:sz w:val="21"/>
          <w:szCs w:val="21"/>
          <w:highlight w:val="none"/>
          <w:u w:val="single"/>
          <w:lang w:val="en-US" w:eastAsia="zh-CN" w:bidi="ar-SA"/>
        </w:rPr>
        <w:t>70%</w:t>
      </w:r>
      <w:r>
        <w:rPr>
          <w:rFonts w:hint="eastAsia" w:ascii="宋体" w:hAnsi="Courier New" w:cs="Times New Roman"/>
          <w:kern w:val="2"/>
          <w:sz w:val="21"/>
          <w:szCs w:val="21"/>
          <w:highlight w:val="none"/>
          <w:lang w:val="en-US" w:eastAsia="zh-CN" w:bidi="ar-SA"/>
        </w:rPr>
        <w:t>。</w:t>
      </w:r>
    </w:p>
    <w:p w14:paraId="3D39B1DE">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w:t>
      </w:r>
      <w:r>
        <w:rPr>
          <w:rFonts w:hint="eastAsia" w:ascii="宋体" w:hAnsi="Courier New" w:cs="Times New Roman"/>
          <w:kern w:val="2"/>
          <w:sz w:val="21"/>
          <w:szCs w:val="21"/>
          <w:highlight w:val="none"/>
          <w:u w:val="single"/>
          <w:lang w:val="en-US" w:eastAsia="zh-CN" w:bidi="ar-SA"/>
        </w:rPr>
        <w:t>5</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cs="Times New Roman"/>
          <w:kern w:val="2"/>
          <w:sz w:val="21"/>
          <w:szCs w:val="21"/>
          <w:highlight w:val="none"/>
          <w:lang w:val="en-US" w:eastAsia="zh-CN" w:bidi="ar-SA"/>
        </w:rPr>
        <w:t>。</w:t>
      </w:r>
    </w:p>
    <w:p w14:paraId="7314BF77">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cs="Times New Roman"/>
          <w:kern w:val="2"/>
          <w:sz w:val="21"/>
          <w:szCs w:val="21"/>
          <w:highlight w:val="none"/>
          <w:lang w:val="en-US" w:eastAsia="zh-CN" w:bidi="ar-SA"/>
        </w:rPr>
        <w:t>5</w:t>
      </w:r>
      <w:r>
        <w:rPr>
          <w:rFonts w:hint="eastAsia" w:ascii="宋体" w:hAnsi="Courier New" w:eastAsia="宋体" w:cs="Times New Roman"/>
          <w:kern w:val="2"/>
          <w:sz w:val="21"/>
          <w:szCs w:val="21"/>
          <w:highlight w:val="none"/>
          <w:u w:val="single"/>
          <w:lang w:val="en-US" w:eastAsia="zh-CN" w:bidi="ar-SA"/>
        </w:rPr>
        <w:t>%</w:t>
      </w:r>
      <w:r>
        <w:rPr>
          <w:rFonts w:hint="eastAsia" w:ascii="宋体" w:hAnsi="Courier New" w:eastAsia="宋体" w:cs="Times New Roman"/>
          <w:kern w:val="2"/>
          <w:sz w:val="21"/>
          <w:szCs w:val="21"/>
          <w:highlight w:val="none"/>
          <w:lang w:val="en-US" w:eastAsia="zh-CN" w:bidi="ar-SA"/>
        </w:rPr>
        <w:t>作为质保金，质保期后无质量问题进行支付。</w:t>
      </w:r>
    </w:p>
    <w:p w14:paraId="5BD9F6A2">
      <w:pPr>
        <w:pStyle w:val="3"/>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618BD6FC">
      <w:pPr>
        <w:pStyle w:val="3"/>
        <w:ind w:firstLine="422" w:firstLineChars="200"/>
        <w:rPr>
          <w:rFonts w:hint="eastAsia"/>
          <w:b/>
          <w:szCs w:val="21"/>
          <w:highlight w:val="none"/>
        </w:rPr>
      </w:pPr>
      <w:r>
        <w:rPr>
          <w:rFonts w:hint="eastAsia"/>
          <w:b/>
          <w:szCs w:val="21"/>
          <w:highlight w:val="none"/>
        </w:rPr>
        <w:t>4.技术规范及服务</w:t>
      </w:r>
    </w:p>
    <w:p w14:paraId="0525EB11">
      <w:pPr>
        <w:pStyle w:val="3"/>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4EB579CC">
      <w:pPr>
        <w:pStyle w:val="3"/>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533B5874">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7DE8DBC2">
      <w:pPr>
        <w:pStyle w:val="3"/>
        <w:ind w:firstLine="422" w:firstLineChars="200"/>
        <w:rPr>
          <w:rFonts w:hint="eastAsia"/>
          <w:b/>
          <w:szCs w:val="21"/>
          <w:highlight w:val="none"/>
        </w:rPr>
      </w:pPr>
      <w:r>
        <w:rPr>
          <w:rFonts w:hint="eastAsia"/>
          <w:b/>
          <w:szCs w:val="21"/>
          <w:highlight w:val="none"/>
        </w:rPr>
        <w:t>5.其他</w:t>
      </w:r>
    </w:p>
    <w:p w14:paraId="478E43CA">
      <w:pPr>
        <w:pStyle w:val="3"/>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679BC985">
      <w:pPr>
        <w:pStyle w:val="3"/>
        <w:ind w:firstLine="420" w:firstLineChars="200"/>
        <w:rPr>
          <w:rFonts w:hint="eastAsia"/>
          <w:szCs w:val="21"/>
          <w:highlight w:val="none"/>
        </w:rPr>
      </w:pPr>
      <w:r>
        <w:rPr>
          <w:rFonts w:hint="eastAsia"/>
          <w:szCs w:val="21"/>
          <w:highlight w:val="none"/>
        </w:rPr>
        <w:t>其余未尽事宜，均以双方最终签订的合同版本为准。</w:t>
      </w:r>
    </w:p>
    <w:p w14:paraId="06316B9A">
      <w:pPr>
        <w:pStyle w:val="3"/>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7306F409">
      <w:pPr>
        <w:pStyle w:val="3"/>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6602DBC3">
      <w:pPr>
        <w:pStyle w:val="3"/>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39C73D0C">
      <w:pPr>
        <w:pStyle w:val="3"/>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037762D7">
      <w:pPr>
        <w:pStyle w:val="3"/>
        <w:ind w:firstLine="420" w:firstLineChars="200"/>
        <w:rPr>
          <w:rFonts w:hint="default" w:eastAsia="宋体"/>
          <w:highlight w:val="none"/>
          <w:lang w:val="en-US" w:eastAsia="zh-CN"/>
        </w:rPr>
      </w:pPr>
      <w:r>
        <w:rPr>
          <w:rFonts w:hint="eastAsia"/>
          <w:highlight w:val="none"/>
        </w:rPr>
        <w:t>（1）开标时间：</w:t>
      </w:r>
      <w:r>
        <w:rPr>
          <w:rFonts w:hint="eastAsia"/>
          <w:b/>
          <w:bCs/>
          <w:highlight w:val="none"/>
          <w:u w:val="single"/>
          <w:lang w:val="en-US" w:eastAsia="zh-CN"/>
        </w:rPr>
        <w:t>（详见议程安排）</w:t>
      </w:r>
    </w:p>
    <w:p w14:paraId="61682C92">
      <w:pPr>
        <w:pStyle w:val="3"/>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b w:val="0"/>
          <w:bCs w:val="0"/>
          <w:highlight w:val="none"/>
          <w:u w:val="single"/>
          <w:lang w:val="en-US" w:eastAsia="zh-CN"/>
        </w:rPr>
        <w:t>线下开标，投标人需派委托人员来现场进行技术对接，开标时投标人需登录重汽e采通平台。</w:t>
      </w:r>
    </w:p>
    <w:p w14:paraId="694EB3C6">
      <w:pPr>
        <w:keepNext w:val="0"/>
        <w:keepLines w:val="0"/>
        <w:widowControl/>
        <w:suppressLineNumbers w:val="0"/>
        <w:jc w:val="left"/>
        <w:rPr>
          <w:rFonts w:hint="eastAsia" w:ascii="宋体" w:hAnsi="Courier New" w:eastAsia="宋体" w:cs="Times New Roman"/>
          <w:kern w:val="2"/>
          <w:sz w:val="21"/>
          <w:highlight w:val="none"/>
          <w:lang w:val="en-US" w:eastAsia="zh-CN" w:bidi="ar-SA"/>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(3)评标流程</w:t>
      </w:r>
      <w:r>
        <w:rPr>
          <w:rFonts w:hint="eastAsia" w:ascii="宋体" w:hAnsi="Courier New" w:cs="Times New Roman"/>
          <w:kern w:val="2"/>
          <w:sz w:val="21"/>
          <w:highlight w:val="none"/>
          <w:lang w:val="en-US" w:eastAsia="zh-CN" w:bidi="ar-SA"/>
        </w:rPr>
        <w:t>：所有项目经资质审查通过后，先进行开唱标工作，并统一报价要求。技术标与商务标分别开标，先开技术标，按照标书中规定的详细技术配置对比表进行技术评标，在满足技术要求的前提下（含技术澄清），推荐至少3家投标人进入商务标。商务标专家组与技术入围的有效投标人在其开标报价的基础上开展至少3轮商务谈判，确定推荐中标人，原则上按照评标合理最低价选择中标人。</w:t>
      </w:r>
    </w:p>
    <w:p w14:paraId="15BF165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4081AA"/>
    <w:multiLevelType w:val="singleLevel"/>
    <w:tmpl w:val="C14081A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142CF"/>
    <w:rsid w:val="27114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after="120"/>
      <w:ind w:left="420" w:leftChars="200"/>
    </w:pPr>
    <w:rPr>
      <w:rFonts w:ascii="Calibri" w:hAnsi="Calibri"/>
      <w:szCs w:val="22"/>
    </w:rPr>
  </w:style>
  <w:style w:type="paragraph" w:styleId="3">
    <w:name w:val="Plain Text"/>
    <w:basedOn w:val="1"/>
    <w:qFormat/>
    <w:uiPriority w:val="0"/>
    <w:rPr>
      <w:rFonts w:ascii="宋体" w:hAnsi="Courier New"/>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spacing w:before="240" w:after="60"/>
      <w:jc w:val="center"/>
      <w:outlineLvl w:val="0"/>
    </w:pPr>
    <w:rPr>
      <w:rFonts w:ascii="等线 Light" w:hAnsi="等线 Light" w:cs="Times New Roman"/>
      <w:b/>
      <w:bCs/>
      <w:sz w:val="32"/>
      <w:szCs w:val="32"/>
    </w:rPr>
  </w:style>
  <w:style w:type="character" w:styleId="9">
    <w:name w:val="Hyperlink"/>
    <w:basedOn w:val="8"/>
    <w:qFormat/>
    <w:uiPriority w:val="99"/>
    <w:rPr>
      <w:rFonts w:cs="Times New Roman"/>
      <w:color w:val="1F4F88"/>
      <w:u w:val="none"/>
    </w:rPr>
  </w:style>
  <w:style w:type="character" w:customStyle="1" w:styleId="10">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2026-07-28T06:48:00Z</dcterms:created>
  <dc:creator>郭磊鑫</dc:creator>
  <cp:lastModifiedBy>郭磊鑫</cp:lastModifiedBy>
  <dcterms:modified xsi:type="dcterms:W3CDTF">2026-07-28T06:49:42Z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A1AF884B9E814BF591C22D1602D4BF70_11</vt:lpwstr>
  </property>
  <property fmtid="{D5CDD505-2E9C-101B-9397-08002B2CF9AE}" pid="4" name="KSOTemplateDocerSaveRecord">
    <vt:lpwstr>eyJoZGlkIjoiZmQ0ZmFlZTBhYjIzMjkwZGM4YWQxMGZiZGEzMTQ3YTkiLCJ1c2VySWQiOiIxNjIwMzEyNDc4In0=</vt:lpwstr>
  </property>
</Properties>
</file>