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科技园区</w:t>
      </w:r>
      <w:r>
        <w:rPr>
          <w:rFonts w:hint="eastAsia" w:ascii="宋体" w:hAnsi="宋体" w:eastAsia="宋体" w:cs="宋体"/>
          <w:b/>
          <w:bCs/>
          <w:color w:val="000000"/>
          <w:spacing w:val="-8"/>
          <w:sz w:val="48"/>
          <w:szCs w:val="44"/>
        </w:rPr>
        <w:t>1号部件试验室新增起重机</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招标</w:t>
      </w:r>
      <w:r>
        <w:rPr>
          <w:rFonts w:hint="eastAsia" w:ascii="宋体" w:hAnsi="宋体" w:cs="宋体"/>
          <w:b/>
          <w:bCs/>
          <w:color w:val="000000"/>
          <w:spacing w:val="-8"/>
          <w:sz w:val="48"/>
          <w:szCs w:val="44"/>
          <w:lang w:val="en-US" w:eastAsia="zh-CN"/>
        </w:rPr>
        <w:t>采购</w:t>
      </w:r>
      <w:r>
        <w:rPr>
          <w:rFonts w:hint="eastAsia" w:ascii="宋体" w:hAnsi="宋体" w:eastAsia="宋体" w:cs="宋体"/>
          <w:b/>
          <w:bCs/>
          <w:color w:val="000000"/>
          <w:spacing w:val="-8"/>
          <w:sz w:val="48"/>
          <w:szCs w:val="44"/>
        </w:rPr>
        <w:t xml:space="preserve">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cs="宋体"/>
          <w:color w:val="000000"/>
          <w:sz w:val="28"/>
          <w:szCs w:val="28"/>
          <w:lang w:eastAsia="zh-CN"/>
        </w:rPr>
        <w:t>2026年</w:t>
      </w:r>
      <w:r>
        <w:rPr>
          <w:rFonts w:hint="default" w:ascii="宋体" w:hAnsi="宋体" w:cs="宋体"/>
          <w:color w:val="000000"/>
          <w:sz w:val="28"/>
          <w:szCs w:val="28"/>
          <w:lang w:eastAsia="zh-CN"/>
          <w:woUserID w:val="1"/>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hAnsi="宋体" w:cs="宋体"/>
          <w:color w:val="000000"/>
          <w:sz w:val="24"/>
          <w:szCs w:val="24"/>
          <w:lang w:eastAsia="zh-CN"/>
        </w:rPr>
        <w:t>科技园区1号部件试验室新增起重机采购项目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w:t>
      </w:r>
      <w:r>
        <w:rPr>
          <w:rFonts w:hint="eastAsia" w:ascii="宋体" w:hAnsi="宋体" w:eastAsia="宋体" w:cs="宋体"/>
          <w:b w:val="0"/>
          <w:bCs w:val="0"/>
          <w:color w:val="000000"/>
          <w:kern w:val="2"/>
          <w:sz w:val="24"/>
          <w:szCs w:val="24"/>
          <w:lang w:val="en-US" w:eastAsia="zh-CN" w:bidi="ar-SA"/>
          <w:woUserID w:val="1"/>
        </w:rPr>
        <w:t>ZBGL2026060405</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科技园区1号部件试验室</w:t>
      </w:r>
      <w:r>
        <w:rPr>
          <w:rFonts w:hint="eastAsia" w:hAnsi="宋体" w:cs="宋体"/>
          <w:color w:val="000000"/>
          <w:sz w:val="24"/>
          <w:szCs w:val="24"/>
          <w:lang w:val="en-US" w:eastAsia="zh-CN"/>
        </w:rPr>
        <w:t xml:space="preserve">新增采购1台10吨欧式电动双梁起重机。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eastAsia="zh-CN"/>
        </w:rPr>
        <w:t>科技园区1号部件试验室新增起重机采购项目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435"/>
        <w:gridCol w:w="4641"/>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2"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6"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72" w:type="pct"/>
            <w:vMerge w:val="restart"/>
            <w:tcBorders>
              <w:top w:val="single" w:color="auto" w:sz="4" w:space="0"/>
              <w:left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lang w:eastAsia="zh-CN"/>
              </w:rPr>
              <w:t>科技园区1号部件试验室新增起重机采购项目</w:t>
            </w:r>
          </w:p>
        </w:tc>
        <w:tc>
          <w:tcPr>
            <w:tcW w:w="772" w:type="pct"/>
            <w:vMerge w:val="restart"/>
            <w:tcBorders>
              <w:top w:val="single" w:color="auto" w:sz="4" w:space="0"/>
              <w:left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设备到货安装完成，验收合格支付90%</w:t>
            </w:r>
          </w:p>
        </w:tc>
        <w:tc>
          <w:tcPr>
            <w:tcW w:w="956"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Merge w:val="continue"/>
            <w:tcBorders>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p>
        </w:tc>
        <w:tc>
          <w:tcPr>
            <w:tcW w:w="772" w:type="pct"/>
            <w:vMerge w:val="continue"/>
            <w:tcBorders>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lang w:val="en-US" w:eastAsia="zh-CN"/>
              </w:rPr>
            </w:pP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lang w:val="en-US" w:eastAsia="zh-CN"/>
              </w:rPr>
            </w:pPr>
            <w:r>
              <w:rPr>
                <w:rFonts w:hint="eastAsia" w:ascii="宋体" w:hAnsi="宋体" w:eastAsia="宋体" w:cs="宋体"/>
                <w:b w:val="0"/>
                <w:lang w:val="en-US" w:eastAsia="zh-CN"/>
              </w:rPr>
              <w:t>设备质保到期，无质量问题支付10%</w:t>
            </w:r>
          </w:p>
        </w:tc>
        <w:tc>
          <w:tcPr>
            <w:tcW w:w="956"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lang w:val="en-US" w:eastAsia="zh-CN"/>
              </w:rPr>
            </w:pPr>
            <w:r>
              <w:rPr>
                <w:rFonts w:hint="eastAsia" w:ascii="宋体" w:hAnsi="宋体" w:eastAsia="宋体" w:cs="宋体"/>
                <w:b w:val="0"/>
                <w:lang w:val="en-US" w:eastAsia="zh-CN"/>
              </w:rPr>
              <w:t>10%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w:t>
      </w:r>
      <w:r>
        <w:rPr>
          <w:rFonts w:hint="eastAsia" w:hAnsi="宋体" w:cs="宋体"/>
          <w:i/>
          <w:color w:val="000000"/>
          <w:sz w:val="24"/>
          <w:szCs w:val="24"/>
          <w:highlight w:val="yellow"/>
          <w:lang w:val="en-US" w:eastAsia="zh-CN"/>
        </w:rPr>
        <w:t>0</w:t>
      </w:r>
      <w:r>
        <w:rPr>
          <w:rFonts w:hint="eastAsia" w:ascii="宋体" w:hAnsi="宋体" w:eastAsia="宋体" w:cs="宋体"/>
          <w:i/>
          <w:color w:val="000000"/>
          <w:sz w:val="24"/>
          <w:szCs w:val="24"/>
          <w:highlight w:val="yellow"/>
        </w:rPr>
        <w:t>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制造商具备有效的起重机械生产许可证、型式试验证书，覆盖本次采购设备规格。</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（9）本项目不接受联合体投标。</w:t>
      </w:r>
    </w:p>
    <w:p>
      <w:pPr>
        <w:pStyle w:val="15"/>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本项目不接受代理商投标</w:t>
      </w:r>
      <w:r>
        <w:rPr>
          <w:rFonts w:hint="eastAsia" w:hAnsi="宋体" w:cs="宋体"/>
          <w:color w:val="000000"/>
          <w:sz w:val="24"/>
          <w:szCs w:val="24"/>
          <w:lang w:eastAsia="zh-CN"/>
        </w:rPr>
        <w:t>。</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lang w:eastAsia="zh-CN"/>
        </w:rPr>
        <w:t>2026年</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7</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1</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 xml:space="preserve">年 </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 xml:space="preserve"> 月 </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 xml:space="preserve"> 日（周</w:t>
      </w:r>
      <w:r>
        <w:rPr>
          <w:rFonts w:hint="default" w:eastAsia="宋体" w:cs="宋体"/>
          <w:b/>
          <w:bCs/>
          <w:color w:val="000000"/>
          <w:kern w:val="2"/>
          <w:sz w:val="24"/>
          <w:szCs w:val="24"/>
          <w:lang w:eastAsia="zh-CN" w:bidi="ar-SA"/>
          <w:woUserID w:val="1"/>
        </w:rPr>
        <w:t>二</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 xml:space="preserve">年 </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 xml:space="preserve"> 月 </w:t>
      </w:r>
      <w:r>
        <w:rPr>
          <w:rFonts w:hint="default" w:eastAsia="宋体" w:cs="宋体"/>
          <w:b/>
          <w:bCs/>
          <w:color w:val="000000"/>
          <w:kern w:val="2"/>
          <w:sz w:val="24"/>
          <w:szCs w:val="24"/>
          <w:lang w:eastAsia="zh-CN" w:bidi="ar-SA"/>
          <w:woUserID w:val="1"/>
        </w:rPr>
        <w:t>14</w:t>
      </w:r>
      <w:r>
        <w:rPr>
          <w:rFonts w:hint="eastAsia" w:eastAsia="宋体" w:cs="宋体"/>
          <w:b/>
          <w:bCs/>
          <w:color w:val="000000"/>
          <w:kern w:val="2"/>
          <w:sz w:val="24"/>
          <w:szCs w:val="24"/>
          <w:lang w:val="en-US" w:eastAsia="zh-CN" w:bidi="ar-SA"/>
        </w:rPr>
        <w:t xml:space="preserve"> 日（周</w:t>
      </w:r>
      <w:r>
        <w:rPr>
          <w:rFonts w:hint="default" w:eastAsia="宋体" w:cs="宋体"/>
          <w:b/>
          <w:bCs/>
          <w:color w:val="000000"/>
          <w:kern w:val="2"/>
          <w:sz w:val="24"/>
          <w:szCs w:val="24"/>
          <w:lang w:eastAsia="zh-CN" w:bidi="ar-SA"/>
          <w:woUserID w:val="1"/>
        </w:rPr>
        <w:t>二</w:t>
      </w:r>
      <w:r>
        <w:rPr>
          <w:rFonts w:hint="eastAsia" w:eastAsia="宋体" w:cs="宋体"/>
          <w:b/>
          <w:bCs/>
          <w:color w:val="000000"/>
          <w:kern w:val="2"/>
          <w:sz w:val="24"/>
          <w:szCs w:val="24"/>
          <w:lang w:val="en-US" w:eastAsia="zh-CN" w:bidi="ar-SA"/>
        </w:rPr>
        <w:t>）9:00:00（时间精确到秒）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eastAsia" w:ascii="宋体" w:hAnsi="宋体" w:eastAsia="宋体" w:cs="宋体"/>
          <w:lang w:eastAsia="zh-CN"/>
        </w:rPr>
        <w:t>、</w:t>
      </w:r>
      <w:r>
        <w:rPr>
          <w:rFonts w:hint="eastAsia" w:ascii="宋体" w:hAnsi="宋体" w:eastAsia="宋体" w:cs="宋体"/>
        </w:rPr>
        <w:t>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bCs/>
          <w:lang w:eastAsia="zh-CN"/>
        </w:rPr>
        <w:t>2026年</w:t>
      </w:r>
      <w:r>
        <w:rPr>
          <w:rFonts w:hint="eastAsia" w:ascii="宋体" w:hAnsi="宋体" w:eastAsia="宋体" w:cs="宋体"/>
          <w:bCs/>
        </w:rPr>
        <w:t xml:space="preserve"> </w:t>
      </w:r>
      <w:r>
        <w:rPr>
          <w:rFonts w:hint="eastAsia" w:ascii="宋体" w:hAnsi="宋体" w:eastAsia="宋体" w:cs="宋体"/>
          <w:bCs/>
          <w:lang w:val="en-US" w:eastAsia="zh-CN"/>
        </w:rPr>
        <w:t xml:space="preserve"> </w:t>
      </w:r>
      <w:r>
        <w:rPr>
          <w:rFonts w:hint="default" w:eastAsia="宋体" w:cs="宋体"/>
          <w:bCs/>
          <w:lang w:eastAsia="zh-CN"/>
          <w:woUserID w:val="1"/>
        </w:rPr>
        <w:t>7</w:t>
      </w:r>
      <w:r>
        <w:rPr>
          <w:rFonts w:hint="eastAsia" w:ascii="宋体" w:hAnsi="宋体" w:eastAsia="宋体" w:cs="宋体"/>
          <w:bCs/>
          <w:lang w:val="en-US" w:eastAsia="zh-CN"/>
        </w:rPr>
        <w:t xml:space="preserve"> </w:t>
      </w:r>
      <w:r>
        <w:rPr>
          <w:rFonts w:hint="eastAsia" w:ascii="宋体" w:hAnsi="宋体" w:eastAsia="宋体" w:cs="宋体"/>
          <w:bCs/>
        </w:rPr>
        <w:t>月</w:t>
      </w:r>
      <w:r>
        <w:rPr>
          <w:rFonts w:hint="eastAsia" w:ascii="宋体" w:hAnsi="宋体" w:eastAsia="宋体" w:cs="宋体"/>
          <w:bCs/>
          <w:lang w:val="en-US" w:eastAsia="zh-CN"/>
        </w:rPr>
        <w:t xml:space="preserve"> </w:t>
      </w:r>
      <w:r>
        <w:rPr>
          <w:rFonts w:hint="default" w:eastAsia="宋体" w:cs="宋体"/>
          <w:bCs/>
          <w:lang w:eastAsia="zh-CN"/>
          <w:woUserID w:val="1"/>
        </w:rPr>
        <w:t>13</w:t>
      </w:r>
      <w:r>
        <w:rPr>
          <w:rFonts w:hint="eastAsia" w:ascii="宋体" w:hAnsi="宋体" w:eastAsia="宋体" w:cs="宋体"/>
          <w:bCs/>
          <w:lang w:val="en-US" w:eastAsia="zh-CN"/>
        </w:rPr>
        <w:t xml:space="preserve"> </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eastAsia="宋体" w:cs="宋体"/>
          <w:bCs/>
          <w:lang w:eastAsia="zh-CN"/>
          <w:woUserID w:val="1"/>
        </w:rPr>
        <w:t>2026年</w:t>
      </w:r>
      <w:r>
        <w:rPr>
          <w:rFonts w:hint="eastAsia" w:ascii="宋体" w:hAnsi="宋体" w:eastAsia="宋体" w:cs="宋体"/>
          <w:bCs/>
          <w:woUserID w:val="1"/>
        </w:rPr>
        <w:t xml:space="preserve"> </w:t>
      </w:r>
      <w:r>
        <w:rPr>
          <w:rFonts w:hint="eastAsia" w:ascii="宋体" w:hAnsi="宋体" w:eastAsia="宋体" w:cs="宋体"/>
          <w:bCs/>
          <w:lang w:val="en-US" w:eastAsia="zh-CN"/>
          <w:woUserID w:val="1"/>
        </w:rPr>
        <w:t xml:space="preserve"> </w:t>
      </w:r>
      <w:r>
        <w:rPr>
          <w:rFonts w:hint="default" w:eastAsia="宋体" w:cs="宋体"/>
          <w:bCs/>
          <w:lang w:eastAsia="zh-CN"/>
          <w:woUserID w:val="1"/>
        </w:rPr>
        <w:t>7</w:t>
      </w:r>
      <w:r>
        <w:rPr>
          <w:rFonts w:hint="eastAsia" w:ascii="宋体" w:hAnsi="宋体" w:eastAsia="宋体" w:cs="宋体"/>
          <w:bCs/>
          <w:lang w:val="en-US" w:eastAsia="zh-CN"/>
          <w:woUserID w:val="1"/>
        </w:rPr>
        <w:t xml:space="preserve"> </w:t>
      </w:r>
      <w:r>
        <w:rPr>
          <w:rFonts w:hint="eastAsia" w:ascii="宋体" w:hAnsi="宋体" w:eastAsia="宋体" w:cs="宋体"/>
          <w:bCs/>
          <w:woUserID w:val="1"/>
        </w:rPr>
        <w:t>月</w:t>
      </w:r>
      <w:r>
        <w:rPr>
          <w:rFonts w:hint="eastAsia" w:ascii="宋体" w:hAnsi="宋体" w:eastAsia="宋体" w:cs="宋体"/>
          <w:bCs/>
          <w:lang w:val="en-US" w:eastAsia="zh-CN"/>
          <w:woUserID w:val="1"/>
        </w:rPr>
        <w:t xml:space="preserve"> </w:t>
      </w:r>
      <w:r>
        <w:rPr>
          <w:rFonts w:hint="default" w:eastAsia="宋体" w:cs="宋体"/>
          <w:bCs/>
          <w:lang w:eastAsia="zh-CN"/>
          <w:woUserID w:val="1"/>
        </w:rPr>
        <w:t>13</w:t>
      </w:r>
      <w:r>
        <w:rPr>
          <w:rFonts w:hint="eastAsia" w:ascii="宋体" w:hAnsi="宋体" w:eastAsia="宋体" w:cs="宋体"/>
          <w:bCs/>
          <w:lang w:val="en-US" w:eastAsia="zh-CN"/>
          <w:woUserID w:val="1"/>
        </w:rPr>
        <w:t xml:space="preserve"> </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 邵主青  </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15020005538</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shaozhuqing@ </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hAnsi="宋体" w:cs="宋体"/>
          <w:color w:val="000000"/>
          <w:sz w:val="24"/>
          <w:szCs w:val="24"/>
          <w:highlight w:val="cyan"/>
          <w:lang w:eastAsia="zh-CN"/>
        </w:rPr>
        <w:t>2026年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7</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14</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default" w:hAnsi="宋体" w:cs="宋体"/>
          <w:color w:val="000000"/>
          <w:sz w:val="24"/>
          <w:szCs w:val="24"/>
          <w:highlight w:val="cyan"/>
          <w:lang w:eastAsia="zh-CN"/>
          <w:woUserID w:val="1"/>
        </w:rPr>
        <w:t>上</w:t>
      </w:r>
      <w:bookmarkStart w:id="73" w:name="_GoBack"/>
      <w:bookmarkEnd w:id="73"/>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color w:val="000000"/>
          <w:kern w:val="0"/>
          <w:sz w:val="24"/>
          <w:szCs w:val="24"/>
          <w:u w:val="single"/>
          <w:lang w:val="en-US" w:eastAsia="zh-CN" w:bidi="ar-SA"/>
        </w:rPr>
        <w:t>科技园区1号部件试验室新增起重机采购项目</w:t>
      </w:r>
      <w:r>
        <w:rPr>
          <w:rFonts w:hint="eastAsia" w:ascii="宋体" w:hAnsi="宋体" w:eastAsia="宋体" w:cs="宋体"/>
          <w:b/>
          <w:bCs/>
          <w:snapToGrid w:val="0"/>
          <w:kern w:val="0"/>
          <w:u w:val="single"/>
        </w:rPr>
        <w:t xml:space="preserve">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color w:val="000000"/>
          <w:kern w:val="2"/>
          <w:sz w:val="24"/>
          <w:szCs w:val="24"/>
          <w:lang w:val="en-US" w:eastAsia="zh-CN" w:bidi="ar-SA"/>
        </w:rPr>
        <w:t>科技园区1号部件试验室新增起重机采购项目</w:t>
      </w:r>
      <w:r>
        <w:rPr>
          <w:rFonts w:hint="eastAsia" w:ascii="宋体" w:hAnsi="宋体" w:eastAsia="宋体" w:cs="宋体"/>
        </w:rPr>
        <w:t xml:space="preserve">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4073"/>
        <w:gridCol w:w="2597"/>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7" w:type="pct"/>
            <w:vAlign w:val="center"/>
          </w:tcPr>
          <w:p>
            <w:pPr>
              <w:pStyle w:val="82"/>
              <w:rPr>
                <w:rFonts w:hint="eastAsia" w:ascii="宋体" w:hAnsi="宋体" w:eastAsia="宋体" w:cs="宋体"/>
              </w:rPr>
            </w:pPr>
            <w:r>
              <w:rPr>
                <w:rFonts w:hint="eastAsia" w:ascii="宋体" w:hAnsi="宋体" w:eastAsia="宋体" w:cs="宋体"/>
              </w:rPr>
              <w:t>序号</w:t>
            </w:r>
          </w:p>
        </w:tc>
        <w:tc>
          <w:tcPr>
            <w:tcW w:w="2194"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99" w:type="pct"/>
            <w:vAlign w:val="center"/>
          </w:tcPr>
          <w:p>
            <w:pPr>
              <w:pStyle w:val="82"/>
              <w:rPr>
                <w:rFonts w:hint="default" w:ascii="宋体" w:hAnsi="宋体" w:eastAsia="宋体" w:cs="宋体"/>
                <w:lang w:val="en-US" w:eastAsia="zh-CN"/>
              </w:rPr>
            </w:pPr>
            <w:r>
              <w:rPr>
                <w:rFonts w:hint="eastAsia" w:ascii="宋体" w:hAnsi="宋体" w:eastAsia="宋体" w:cs="宋体"/>
              </w:rPr>
              <w:t>响应规格</w:t>
            </w:r>
            <w:r>
              <w:rPr>
                <w:rFonts w:hint="eastAsia" w:ascii="宋体" w:hAnsi="宋体" w:eastAsia="宋体" w:cs="宋体"/>
                <w:lang w:val="en-US" w:eastAsia="zh-CN"/>
              </w:rPr>
              <w:t>品牌</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ascii="宋体" w:hAnsi="宋体" w:cs="宋体"/>
                <w:color w:val="000000"/>
                <w:sz w:val="21"/>
                <w:szCs w:val="21"/>
              </w:rPr>
              <w:t>1</w:t>
            </w:r>
          </w:p>
        </w:tc>
        <w:tc>
          <w:tcPr>
            <w:tcW w:w="2194" w:type="pct"/>
          </w:tcPr>
          <w:p>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rPr>
              <w:t>主端梁金属钢结构板材</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山钢，莱钢、宝武、鞍钢等品牌大厂</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2</w:t>
            </w:r>
          </w:p>
        </w:tc>
        <w:tc>
          <w:tcPr>
            <w:tcW w:w="2194" w:type="pct"/>
            <w:shd w:val="clear" w:color="auto" w:fill="auto"/>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rPr>
              <w:t>电动葫芦</w:t>
            </w:r>
            <w:r>
              <w:rPr>
                <w:rFonts w:hint="eastAsia" w:ascii="宋体" w:hAnsi="宋体" w:cs="宋体"/>
                <w:color w:val="000000"/>
                <w:sz w:val="21"/>
                <w:szCs w:val="21"/>
                <w:lang w:val="en-US" w:eastAsia="zh-CN"/>
              </w:rPr>
              <w:t>品牌，Novocranes诺威、BRIMA八马、WORLD华德或同档次品牌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3</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钢丝绳</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英国布顿、英制钢缆、韩国荣盛或同档次品牌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4</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大</w:t>
            </w:r>
            <w:r>
              <w:rPr>
                <w:rFonts w:hint="eastAsia" w:ascii="宋体" w:hAnsi="宋体" w:cs="宋体"/>
                <w:color w:val="000000"/>
                <w:sz w:val="21"/>
                <w:szCs w:val="21"/>
                <w:lang w:val="en-US" w:eastAsia="zh-CN"/>
              </w:rPr>
              <w:t>小</w:t>
            </w:r>
            <w:r>
              <w:rPr>
                <w:rFonts w:hint="eastAsia" w:ascii="宋体" w:hAnsi="宋体" w:cs="宋体"/>
                <w:color w:val="000000"/>
                <w:sz w:val="21"/>
                <w:szCs w:val="21"/>
              </w:rPr>
              <w:t>车驱动三合一电机</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ABM、SEW、BONENG</w:t>
            </w:r>
            <w:r>
              <w:rPr>
                <w:rFonts w:hint="eastAsia" w:ascii="宋体" w:hAnsi="宋体" w:cs="宋体"/>
                <w:color w:val="000000" w:themeColor="text1"/>
                <w:sz w:val="21"/>
                <w:szCs w:val="21"/>
                <w:lang w:val="en-US" w:eastAsia="zh-CN"/>
                <w14:textFill>
                  <w14:solidFill>
                    <w14:schemeClr w14:val="tx1"/>
                  </w14:solidFill>
                </w14:textFill>
              </w:rPr>
              <w:t>博能</w:t>
            </w:r>
            <w:r>
              <w:rPr>
                <w:rFonts w:hint="eastAsia" w:ascii="宋体" w:hAnsi="宋体" w:cs="宋体"/>
                <w:color w:val="000000"/>
                <w:sz w:val="21"/>
                <w:szCs w:val="21"/>
                <w:lang w:val="en-US" w:eastAsia="zh-CN"/>
              </w:rPr>
              <w:t>或同档次品牌（要求一级能效*</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5</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变频器</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西门子、日本安川、施耐德或同档次品牌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6</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电气元器件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施耐德、西门子或同档次品牌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7</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手操</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欧姆、韩起、台湾禹鼎、施耐德或同档次品牌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8</w:t>
            </w:r>
          </w:p>
        </w:tc>
        <w:tc>
          <w:tcPr>
            <w:tcW w:w="2194" w:type="pct"/>
            <w:shd w:val="clear" w:color="auto" w:fill="auto"/>
            <w:vAlign w:val="center"/>
          </w:tcPr>
          <w:p>
            <w:pPr>
              <w:jc w:val="center"/>
              <w:rPr>
                <w:rFonts w:hint="eastAsia" w:ascii="宋体" w:hAnsi="宋体" w:eastAsia="宋体" w:cs="宋体"/>
                <w:b/>
                <w:bCs/>
                <w:color w:val="000000"/>
                <w:sz w:val="21"/>
                <w:szCs w:val="21"/>
                <w:lang w:val="en-US" w:eastAsia="zh-CN"/>
              </w:rPr>
            </w:pPr>
            <w:r>
              <w:rPr>
                <w:rFonts w:hint="eastAsia" w:ascii="宋体" w:hAnsi="宋体" w:cs="宋体"/>
                <w:color w:val="000000"/>
                <w:sz w:val="21"/>
                <w:szCs w:val="21"/>
              </w:rPr>
              <w:t>按钮遥控</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欧姆、韩起、台湾禹鼎、施耐德或同档次品牌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9</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滑线</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济南德玛、武汉汉发同档次品牌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10</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大、小车限位开关</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施耐德、韩起、房山或同档次品牌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11</w:t>
            </w:r>
          </w:p>
        </w:tc>
        <w:tc>
          <w:tcPr>
            <w:tcW w:w="2194" w:type="pct"/>
            <w:shd w:val="clear" w:color="auto" w:fill="auto"/>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rPr>
              <w:t>欧式主梁及钢结构</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材质不低于Q235-B</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12</w:t>
            </w:r>
          </w:p>
        </w:tc>
        <w:tc>
          <w:tcPr>
            <w:tcW w:w="2194" w:type="pct"/>
            <w:shd w:val="clear" w:color="auto" w:fill="auto"/>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rPr>
              <w:t>欧式端梁</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轴承：NSK、SKF、FAG品牌产品或同档次</w:t>
            </w:r>
          </w:p>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车轮：42CrMo铸钢</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17" w:type="pct"/>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13</w:t>
            </w:r>
          </w:p>
        </w:tc>
        <w:tc>
          <w:tcPr>
            <w:tcW w:w="2194" w:type="pct"/>
            <w:shd w:val="clear" w:color="auto" w:fill="auto"/>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电缆，江苏上上、远东电缆等国内一线品牌</w:t>
            </w:r>
          </w:p>
        </w:tc>
        <w:tc>
          <w:tcPr>
            <w:tcW w:w="1399" w:type="pct"/>
            <w:shd w:val="clear" w:color="auto" w:fill="auto"/>
            <w:vAlign w:val="center"/>
          </w:tcPr>
          <w:p>
            <w:pPr>
              <w:jc w:val="center"/>
              <w:rPr>
                <w:rFonts w:hint="eastAsia" w:ascii="宋体" w:hAnsi="宋体" w:eastAsia="宋体" w:cs="宋体"/>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kern w:val="2"/>
          <w:sz w:val="24"/>
          <w:szCs w:val="20"/>
          <w:u w:val="single"/>
          <w:lang w:val="en-US" w:eastAsia="zh-CN" w:bidi="ar-SA"/>
        </w:rPr>
        <w:t>科技园区1号部件试验室新增起重机采购项目</w:t>
      </w:r>
      <w:r>
        <w:rPr>
          <w:rFonts w:hint="eastAsia" w:ascii="宋体" w:hAnsi="宋体" w:eastAsia="宋体" w:cs="宋体"/>
          <w:sz w:val="24"/>
          <w:szCs w:val="20"/>
          <w:u w:val="single"/>
        </w:rPr>
        <w:t xml:space="preserve">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color w:val="000000"/>
          <w:kern w:val="2"/>
          <w:sz w:val="24"/>
          <w:szCs w:val="24"/>
          <w:lang w:val="en-US" w:eastAsia="zh-CN" w:bidi="ar-SA"/>
        </w:rPr>
        <w:t>科技园区1号部件试验室新增起重机采购项目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eastAsia="宋体" w:cs="宋体"/>
          <w:kern w:val="2"/>
          <w:sz w:val="24"/>
          <w:szCs w:val="20"/>
          <w:u w:val="single"/>
          <w:lang w:val="en-US" w:eastAsia="zh-CN" w:bidi="ar-SA"/>
        </w:rPr>
        <w:t>科技园区1号部件试验室新增起重机采购项目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color w:val="000000"/>
          <w:kern w:val="2"/>
          <w:sz w:val="24"/>
          <w:szCs w:val="24"/>
          <w:lang w:val="en-US" w:eastAsia="zh-CN" w:bidi="ar-SA"/>
        </w:rPr>
        <w:t>科技园区1号部件试验室新增起重机采购项目</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1"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shd w:val="clear" w:color="auto" w:fill="auto"/>
            <w:vAlign w:val="center"/>
          </w:tcPr>
          <w:p>
            <w:pPr>
              <w:pStyle w:val="82"/>
              <w:rPr>
                <w:rFonts w:hint="eastAsia" w:ascii="宋体" w:hAnsi="宋体" w:eastAsia="宋体" w:cs="宋体"/>
                <w:kern w:val="0"/>
                <w:sz w:val="18"/>
                <w:szCs w:val="18"/>
                <w:lang w:val="en-US" w:eastAsia="zh-CN" w:bidi="ar-SA"/>
              </w:rPr>
            </w:pPr>
            <w:r>
              <w:rPr>
                <w:rFonts w:hint="eastAsia" w:ascii="宋体" w:hAnsi="宋体" w:eastAsia="宋体" w:cs="宋体"/>
              </w:rPr>
              <w:t>欧式双梁起重机</w:t>
            </w: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1"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color w:val="000000"/>
          <w:kern w:val="2"/>
          <w:sz w:val="24"/>
          <w:szCs w:val="24"/>
          <w:lang w:val="en-US" w:eastAsia="zh-CN" w:bidi="ar-SA"/>
        </w:rPr>
        <w:t>科技园区1号部件试验室新增起重机采购项目</w:t>
      </w:r>
    </w:p>
    <w:tbl>
      <w:tblPr>
        <w:tblStyle w:val="32"/>
        <w:tblW w:w="8995" w:type="dxa"/>
        <w:tblInd w:w="0" w:type="dxa"/>
        <w:tblLayout w:type="fixed"/>
        <w:tblCellMar>
          <w:top w:w="0" w:type="dxa"/>
          <w:left w:w="108" w:type="dxa"/>
          <w:bottom w:w="0" w:type="dxa"/>
          <w:right w:w="108" w:type="dxa"/>
        </w:tblCellMar>
      </w:tblPr>
      <w:tblGrid>
        <w:gridCol w:w="949"/>
        <w:gridCol w:w="1564"/>
        <w:gridCol w:w="1596"/>
        <w:gridCol w:w="744"/>
        <w:gridCol w:w="816"/>
        <w:gridCol w:w="1260"/>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欧式双梁起重机</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LDK10t-16.5m-9m</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r>
              <w:rPr>
                <w:rFonts w:hint="eastAsia" w:ascii="宋体" w:hAnsi="宋体" w:eastAsia="宋体" w:cs="宋体"/>
                <w:b w:val="0"/>
                <w:lang w:val="en-US" w:eastAsia="zh-CN"/>
              </w:rPr>
              <w:t>设备到货安装完成，验收合格支付90%；设备质保到期，无质量问题支付10%。付款方式：半年期商业汇票（包括银行承兑汇票和商业承兑汇票）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val="en-US" w:eastAsia="zh-CN"/>
              </w:rPr>
            </w:pPr>
            <w:r>
              <w:rPr>
                <w:rFonts w:hint="eastAsia" w:ascii="宋体" w:hAnsi="宋体" w:eastAsia="宋体" w:cs="宋体"/>
                <w:b w:val="0"/>
                <w:lang w:val="en-US" w:eastAsia="zh-CN"/>
              </w:rPr>
              <w:t>在质保期之内，应在接到通知后  24   小时内派有关人员到达现场；在质保期之外，应在接到通知后  72   小时内派有关人员到达现场。</w:t>
            </w:r>
          </w:p>
          <w:p>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eastAsia="宋体" w:cs="宋体"/>
          <w:kern w:val="2"/>
          <w:sz w:val="24"/>
          <w:szCs w:val="20"/>
          <w:u w:val="single"/>
          <w:lang w:val="en-US" w:eastAsia="zh-CN" w:bidi="ar-SA"/>
        </w:rPr>
        <w:t>科技园区1号部件试验室新增起重机采购项目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yellow"/>
          <w:lang w:val="en-US" w:eastAsia="zh-CN"/>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4"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rPr>
            </w:pPr>
            <w:r>
              <w:rPr>
                <w:rFonts w:hint="eastAsia" w:ascii="宋体" w:hAnsi="宋体" w:cs="宋体"/>
                <w:szCs w:val="21"/>
                <w:lang w:val="en-US" w:eastAsia="zh-CN"/>
              </w:rPr>
              <w:t>70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lang w:val="en-US" w:eastAsia="zh-CN"/>
              </w:rPr>
            </w:pPr>
            <w:r>
              <w:rPr>
                <w:rFonts w:hint="eastAsia" w:ascii="宋体" w:hAnsi="宋体" w:eastAsia="宋体" w:cs="宋体"/>
                <w:szCs w:val="21"/>
              </w:rPr>
              <w:t>（1）投标文件中设备技术参数满足招标要求，关键技术资料完整，符合国家现行规范标准</w:t>
            </w:r>
            <w:r>
              <w:rPr>
                <w:rFonts w:hint="eastAsia" w:ascii="宋体" w:hAnsi="宋体" w:cs="宋体"/>
                <w:szCs w:val="21"/>
                <w:lang w:eastAsia="zh-CN"/>
              </w:rPr>
              <w:t>，</w:t>
            </w:r>
            <w:r>
              <w:rPr>
                <w:rFonts w:hint="eastAsia" w:ascii="宋体" w:hAnsi="宋体" w:eastAsia="宋体" w:cs="宋体"/>
                <w:szCs w:val="21"/>
              </w:rPr>
              <w:t>打分0-</w:t>
            </w:r>
            <w:r>
              <w:rPr>
                <w:rFonts w:hint="eastAsia" w:ascii="宋体" w:hAnsi="宋体" w:cs="宋体"/>
                <w:szCs w:val="21"/>
                <w:lang w:val="en-US" w:eastAsia="zh-CN"/>
              </w:rPr>
              <w:t>20</w:t>
            </w:r>
            <w:r>
              <w:rPr>
                <w:rFonts w:hint="eastAsia" w:ascii="宋体" w:hAnsi="宋体" w:eastAsia="宋体" w:cs="宋体"/>
                <w:szCs w:val="21"/>
              </w:rPr>
              <w:t>分</w:t>
            </w:r>
            <w:r>
              <w:rPr>
                <w:rFonts w:hint="eastAsia" w:ascii="宋体" w:hAnsi="宋体" w:eastAsia="宋体" w:cs="宋体"/>
                <w:szCs w:val="21"/>
                <w:lang w:eastAsia="zh-CN"/>
              </w:rPr>
              <w:t>。</w:t>
            </w:r>
          </w:p>
          <w:p>
            <w:pPr>
              <w:spacing w:line="360" w:lineRule="auto"/>
              <w:rPr>
                <w:rFonts w:hint="eastAsia"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lang w:val="en-US" w:eastAsia="zh-CN"/>
              </w:rPr>
              <w:t>核心关键部件配置、安全保护装置配置</w:t>
            </w:r>
            <w:r>
              <w:rPr>
                <w:rFonts w:hint="eastAsia" w:ascii="宋体" w:hAnsi="宋体" w:eastAsia="宋体" w:cs="宋体"/>
                <w:szCs w:val="21"/>
                <w:lang w:eastAsia="zh-CN"/>
              </w:rPr>
              <w:t>、</w:t>
            </w:r>
            <w:r>
              <w:rPr>
                <w:rFonts w:hint="eastAsia" w:ascii="宋体" w:hAnsi="宋体" w:eastAsia="宋体" w:cs="宋体"/>
                <w:szCs w:val="21"/>
                <w:lang w:val="en-US" w:eastAsia="zh-CN"/>
              </w:rPr>
              <w:t>生产工艺、防腐与质量控制等综合评价，打分0-30分。</w:t>
            </w:r>
          </w:p>
          <w:p>
            <w:pPr>
              <w:spacing w:line="360" w:lineRule="auto"/>
              <w:rPr>
                <w:rFonts w:hint="eastAsia"/>
                <w:lang w:eastAsia="zh-CN"/>
              </w:rPr>
            </w:pPr>
            <w:r>
              <w:rPr>
                <w:rFonts w:hint="eastAsia" w:ascii="宋体" w:hAnsi="宋体" w:eastAsia="宋体" w:cs="宋体"/>
                <w:szCs w:val="21"/>
                <w:lang w:val="en-US" w:eastAsia="zh-CN"/>
              </w:rPr>
              <w:t>（3）制造商综合实力，制造商具备有效的起重机械生产许可证、型式试验证书，覆盖本次采购设备规格，证书齐全，打分0-20分。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2.提供完备的本地化服务支持承诺，明确承诺到现场响应时间（根据响应时间长短给予0.5-</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1</w:t>
            </w:r>
            <w:r>
              <w:rPr>
                <w:rFonts w:hint="eastAsia" w:ascii="宋体" w:hAnsi="宋体" w:eastAsia="宋体" w:cs="宋体"/>
                <w:bCs/>
                <w:szCs w:val="21"/>
              </w:rPr>
              <w:t>年1月以来到现在以来已交付使用的与本次招标项目类似产品的业绩，业绩最多者满分，第二名得4分，第三名得3分，第四名得2分，其余得1分。（时间以签订日期为准）。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5分，较大偏离每一项扣2分，一般偏离每一项扣1分，最低0分。</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p>
    <w:bookmarkEnd w:id="22"/>
    <w:p>
      <w:pPr>
        <w:pStyle w:val="58"/>
        <w:rPr>
          <w:rFonts w:hint="default" w:eastAsia="黑体"/>
          <w:lang w:val="en-US" w:eastAsia="zh-CN"/>
        </w:rPr>
      </w:pPr>
      <w:r>
        <w:rPr>
          <w:rFonts w:hint="eastAsia"/>
        </w:rPr>
        <w:t>第</w:t>
      </w:r>
      <w:r>
        <w:rPr>
          <w:rFonts w:hint="eastAsia"/>
          <w:lang w:val="en-US" w:eastAsia="zh-CN"/>
        </w:rPr>
        <w:t>二</w:t>
      </w:r>
      <w:r>
        <w:rPr>
          <w:rFonts w:hint="eastAsia"/>
        </w:rPr>
        <w:t xml:space="preserve">章  </w:t>
      </w:r>
      <w:r>
        <w:rPr>
          <w:rFonts w:hint="eastAsia"/>
          <w:lang w:val="en-US" w:eastAsia="zh-CN"/>
        </w:rPr>
        <w:t>技术协议书</w:t>
      </w:r>
    </w:p>
    <w:p>
      <w:pPr>
        <w:pStyle w:val="80"/>
        <w:rPr>
          <w:rFonts w:hint="eastAsia"/>
        </w:rPr>
      </w:pPr>
      <w:bookmarkStart w:id="23" w:name="_Toc465187639"/>
      <w:r>
        <w:rPr>
          <w:rFonts w:hint="eastAsia"/>
        </w:rPr>
        <w:t>第一节  使用环境</w:t>
      </w:r>
      <w:bookmarkEnd w:id="23"/>
    </w:p>
    <w:p>
      <w:pPr>
        <w:spacing w:line="420" w:lineRule="exact"/>
        <w:ind w:firstLine="480" w:firstLineChars="200"/>
        <w:rPr>
          <w:rFonts w:hint="eastAsia" w:ascii="宋体" w:hAnsi="宋体" w:eastAsia="宋体" w:cs="宋体"/>
          <w:b/>
          <w:bCs/>
          <w:color w:val="000000"/>
          <w:sz w:val="24"/>
          <w:szCs w:val="24"/>
          <w:u w:val="single"/>
          <w:lang w:eastAsia="zh-CN"/>
        </w:rPr>
      </w:pPr>
      <w:r>
        <w:rPr>
          <w:rFonts w:hint="eastAsia" w:ascii="宋体" w:hAnsi="宋体" w:eastAsia="宋体" w:cs="宋体"/>
          <w:b/>
          <w:bCs/>
          <w:color w:val="000000"/>
          <w:sz w:val="24"/>
          <w:szCs w:val="24"/>
        </w:rPr>
        <w:t>一、项目名称：</w:t>
      </w:r>
      <w:r>
        <w:rPr>
          <w:rFonts w:hint="eastAsia" w:ascii="宋体" w:hAnsi="宋体" w:eastAsia="宋体" w:cs="宋体"/>
          <w:b/>
          <w:bCs/>
          <w:color w:val="000000"/>
          <w:sz w:val="24"/>
          <w:szCs w:val="24"/>
          <w:u w:val="single"/>
          <w:lang w:eastAsia="zh-CN"/>
        </w:rPr>
        <w:t>科技园区1号部件试验室新增起重机</w:t>
      </w:r>
      <w:r>
        <w:rPr>
          <w:rFonts w:hint="eastAsia" w:ascii="宋体" w:hAnsi="宋体" w:eastAsia="宋体" w:cs="宋体"/>
          <w:b/>
          <w:bCs/>
          <w:color w:val="000000"/>
          <w:sz w:val="24"/>
          <w:szCs w:val="24"/>
          <w:u w:val="single"/>
          <w:lang w:val="en-US" w:eastAsia="zh-CN"/>
        </w:rPr>
        <w:t>招标</w:t>
      </w:r>
      <w:r>
        <w:rPr>
          <w:rFonts w:hint="eastAsia" w:ascii="宋体" w:hAnsi="宋体" w:eastAsia="宋体" w:cs="宋体"/>
          <w:b/>
          <w:bCs/>
          <w:color w:val="000000"/>
          <w:sz w:val="24"/>
          <w:szCs w:val="24"/>
          <w:u w:val="single"/>
          <w:lang w:eastAsia="zh-CN"/>
        </w:rPr>
        <w:t>采购项目</w:t>
      </w:r>
    </w:p>
    <w:p>
      <w:pPr>
        <w:spacing w:line="420" w:lineRule="exact"/>
        <w:ind w:firstLine="480" w:firstLineChars="200"/>
        <w:rPr>
          <w:rFonts w:hint="eastAsia" w:ascii="宋体" w:hAnsi="宋体" w:eastAsia="宋体" w:cs="宋体"/>
          <w:b/>
          <w:bCs/>
          <w:color w:val="000000"/>
          <w:sz w:val="24"/>
          <w:szCs w:val="24"/>
          <w:u w:val="single"/>
          <w:lang w:eastAsia="zh-CN"/>
        </w:rPr>
      </w:pPr>
      <w:r>
        <w:rPr>
          <w:rFonts w:hint="eastAsia" w:ascii="宋体" w:hAnsi="宋体" w:eastAsia="宋体" w:cs="宋体"/>
          <w:b/>
          <w:bCs/>
          <w:color w:val="000000"/>
          <w:sz w:val="24"/>
          <w:szCs w:val="24"/>
        </w:rPr>
        <w:t>二、建设地点：</w:t>
      </w:r>
      <w:r>
        <w:rPr>
          <w:rFonts w:hint="eastAsia" w:ascii="宋体" w:hAnsi="宋体" w:eastAsia="宋体" w:cs="宋体"/>
          <w:b/>
          <w:bCs/>
          <w:color w:val="000000"/>
          <w:sz w:val="24"/>
          <w:szCs w:val="24"/>
          <w:u w:val="single"/>
          <w:lang w:eastAsia="zh-CN"/>
        </w:rPr>
        <w:t>济南市高新区科技园区1号部件试验室</w:t>
      </w:r>
    </w:p>
    <w:p>
      <w:pPr>
        <w:spacing w:line="420" w:lineRule="exact"/>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三、使用地点：</w:t>
      </w:r>
      <w:r>
        <w:rPr>
          <w:rFonts w:hint="eastAsia" w:ascii="宋体" w:hAnsi="宋体" w:eastAsia="宋体" w:cs="宋体"/>
          <w:b/>
          <w:bCs/>
          <w:color w:val="000000"/>
          <w:sz w:val="24"/>
          <w:szCs w:val="24"/>
          <w:u w:val="single"/>
          <w:lang w:eastAsia="zh-CN"/>
        </w:rPr>
        <w:t>济南市高新区科技园区1号部件试验室</w:t>
      </w:r>
    </w:p>
    <w:p>
      <w:pPr>
        <w:spacing w:line="420" w:lineRule="exact"/>
        <w:ind w:firstLine="480"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四、使用地点区域自然环境：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bookmarkStart w:id="24" w:name="_Toc338936958"/>
      <w:r>
        <w:rPr>
          <w:rFonts w:hint="eastAsia" w:ascii="宋体" w:hAnsi="宋体" w:eastAsia="宋体" w:cs="宋体"/>
          <w:bCs/>
          <w:sz w:val="24"/>
          <w:szCs w:val="24"/>
          <w:highlight w:val="none"/>
        </w:rPr>
        <w:t>1、海拔高度：1000m以下。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2、环境温度：室外极端最低温度-20℃、极端最高温度45℃，昼夜最大温差25℃。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3、相对湿度：年平均59%，</w:t>
      </w:r>
      <w:r>
        <w:rPr>
          <w:rFonts w:hint="eastAsia" w:ascii="宋体" w:hAnsi="宋体" w:eastAsia="宋体" w:cs="宋体"/>
          <w:bCs/>
          <w:sz w:val="24"/>
          <w:szCs w:val="24"/>
          <w:highlight w:val="none"/>
        </w:rPr>
        <w:t>最大95%、最小15%。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4、</w:t>
      </w:r>
      <w:r>
        <w:rPr>
          <w:rFonts w:hint="eastAsia" w:ascii="宋体" w:hAnsi="宋体" w:eastAsia="宋体" w:cs="宋体"/>
          <w:bCs/>
          <w:sz w:val="24"/>
          <w:szCs w:val="24"/>
          <w:highlight w:val="none"/>
        </w:rPr>
        <w:t>降雨量：日最大降雨量300mm、时最大降雨量100mm。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rPr>
        <w:t>最大风速：33.3m/s。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6、</w:t>
      </w:r>
      <w:r>
        <w:rPr>
          <w:rFonts w:hint="eastAsia" w:ascii="宋体" w:hAnsi="宋体" w:eastAsia="宋体" w:cs="宋体"/>
          <w:bCs/>
          <w:sz w:val="24"/>
          <w:szCs w:val="24"/>
          <w:highlight w:val="none"/>
        </w:rPr>
        <w:t>最大积雪厚度：200mm。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7、</w:t>
      </w:r>
      <w:r>
        <w:rPr>
          <w:rFonts w:hint="eastAsia" w:ascii="宋体" w:hAnsi="宋体" w:eastAsia="宋体" w:cs="宋体"/>
          <w:bCs/>
          <w:sz w:val="24"/>
          <w:szCs w:val="24"/>
          <w:highlight w:val="none"/>
        </w:rPr>
        <w:t>最大冻土深度：450mm。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、地震设防烈度：七度。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00"/>
          <w:sz w:val="24"/>
          <w:szCs w:val="24"/>
        </w:rPr>
      </w:pPr>
      <w:r>
        <w:rPr>
          <w:rFonts w:hint="eastAsia" w:ascii="黑体" w:hAnsi="宋体" w:eastAsia="黑体"/>
          <w:color w:val="000000"/>
          <w:sz w:val="24"/>
          <w:szCs w:val="24"/>
        </w:rPr>
        <w:t>五、动力供给</w:t>
      </w:r>
      <w:bookmarkEnd w:id="24"/>
      <w:r>
        <w:rPr>
          <w:rFonts w:hint="eastAsia" w:ascii="黑体" w:hAnsi="宋体" w:eastAsia="黑体"/>
          <w:color w:val="000000"/>
          <w:sz w:val="24"/>
          <w:szCs w:val="24"/>
        </w:rPr>
        <w:t xml:space="preserve">： </w:t>
      </w:r>
      <w:r>
        <w:rPr>
          <w:rFonts w:hint="eastAsia" w:ascii="宋体" w:hAnsi="宋体" w:eastAsia="宋体" w:cs="宋体"/>
          <w:sz w:val="24"/>
          <w:szCs w:val="24"/>
          <w:highlight w:val="none"/>
        </w:rPr>
        <w:t>中国制式，供电电压</w:t>
      </w:r>
      <w:r>
        <w:rPr>
          <w:rFonts w:hint="eastAsia" w:ascii="宋体" w:hAnsi="宋体" w:eastAsia="宋体" w:cs="宋体"/>
          <w:sz w:val="24"/>
          <w:szCs w:val="24"/>
          <w:highlight w:val="none"/>
          <w:u w:val="single"/>
        </w:rPr>
        <w:t>690V±15%/380V±15%/220V±15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供电频率</w:t>
      </w:r>
      <w:r>
        <w:rPr>
          <w:rFonts w:hint="eastAsia" w:ascii="宋体" w:hAnsi="宋体" w:eastAsia="宋体" w:cs="宋体"/>
          <w:sz w:val="24"/>
          <w:szCs w:val="24"/>
          <w:highlight w:val="none"/>
        </w:rPr>
        <w:t>50Hz±2%</w:t>
      </w:r>
      <w:r>
        <w:rPr>
          <w:rFonts w:hint="eastAsia" w:hAnsi="宋体" w:cs="宋体"/>
          <w:color w:val="000000"/>
          <w:sz w:val="24"/>
          <w:szCs w:val="24"/>
        </w:rPr>
        <w:t>，行车轨道接地。</w:t>
      </w:r>
    </w:p>
    <w:p>
      <w:pPr>
        <w:pStyle w:val="80"/>
        <w:rPr>
          <w:rFonts w:hint="eastAsia"/>
        </w:rPr>
      </w:pPr>
      <w:bookmarkStart w:id="25" w:name="_Toc465187640"/>
      <w:r>
        <w:rPr>
          <w:rFonts w:hint="eastAsia"/>
        </w:rPr>
        <w:t>第二节  采购货物概况</w:t>
      </w:r>
      <w:bookmarkEnd w:id="25"/>
    </w:p>
    <w:p>
      <w:pPr>
        <w:spacing w:line="420" w:lineRule="exact"/>
        <w:ind w:firstLine="480" w:firstLineChars="200"/>
        <w:rPr>
          <w:rFonts w:hint="eastAsia" w:ascii="宋体" w:hAnsi="宋体"/>
          <w:color w:val="000000"/>
          <w:sz w:val="24"/>
          <w:szCs w:val="24"/>
        </w:rPr>
      </w:pPr>
      <w:r>
        <w:rPr>
          <w:rFonts w:hint="eastAsia" w:ascii="宋体" w:hAnsi="宋体"/>
          <w:b/>
          <w:color w:val="000000"/>
          <w:sz w:val="24"/>
          <w:szCs w:val="24"/>
        </w:rPr>
        <w:t>一、货物名称：欧式电动</w:t>
      </w:r>
      <w:r>
        <w:rPr>
          <w:rFonts w:hint="eastAsia" w:ascii="宋体" w:hAnsi="宋体"/>
          <w:b/>
          <w:color w:val="000000"/>
          <w:sz w:val="24"/>
          <w:szCs w:val="24"/>
          <w:lang w:val="en-US" w:eastAsia="zh-CN"/>
        </w:rPr>
        <w:t>双梁</w:t>
      </w:r>
      <w:r>
        <w:rPr>
          <w:rFonts w:hint="eastAsia" w:ascii="宋体" w:hAnsi="宋体"/>
          <w:b/>
          <w:color w:val="000000"/>
          <w:sz w:val="24"/>
          <w:szCs w:val="24"/>
        </w:rPr>
        <w:t>起重机</w:t>
      </w:r>
      <w:r>
        <w:rPr>
          <w:rFonts w:hint="eastAsia" w:ascii="宋体" w:hAnsi="宋体"/>
          <w:color w:val="000000"/>
          <w:sz w:val="24"/>
          <w:szCs w:val="24"/>
        </w:rPr>
        <w:t xml:space="preserve">      </w:t>
      </w:r>
    </w:p>
    <w:p>
      <w:pPr>
        <w:spacing w:line="420" w:lineRule="exact"/>
        <w:ind w:firstLine="480" w:firstLineChars="200"/>
        <w:rPr>
          <w:rFonts w:ascii="宋体" w:hAnsi="宋体"/>
          <w:color w:val="000000"/>
          <w:sz w:val="24"/>
          <w:szCs w:val="24"/>
        </w:rPr>
      </w:pPr>
      <w:r>
        <w:rPr>
          <w:rFonts w:hint="eastAsia" w:ascii="宋体" w:hAnsi="宋体"/>
          <w:b/>
          <w:color w:val="000000"/>
          <w:sz w:val="24"/>
          <w:szCs w:val="24"/>
        </w:rPr>
        <w:t>二、货物数量：</w:t>
      </w:r>
      <w:r>
        <w:rPr>
          <w:rFonts w:hint="eastAsia" w:ascii="宋体" w:hAnsi="宋体"/>
          <w:b/>
          <w:color w:val="000000"/>
          <w:sz w:val="24"/>
          <w:szCs w:val="24"/>
          <w:lang w:val="en-US" w:eastAsia="zh-CN"/>
        </w:rPr>
        <w:t>1</w:t>
      </w:r>
      <w:r>
        <w:rPr>
          <w:rFonts w:hint="eastAsia" w:ascii="宋体" w:hAnsi="宋体"/>
          <w:b/>
          <w:color w:val="000000"/>
          <w:sz w:val="24"/>
          <w:szCs w:val="24"/>
        </w:rPr>
        <w:t>台</w:t>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三、分投分中：不允许</w:t>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四、起重机清单及基本技术参数表：</w:t>
      </w:r>
    </w:p>
    <w:p>
      <w:pPr>
        <w:tabs>
          <w:tab w:val="left" w:pos="0"/>
        </w:tabs>
        <w:spacing w:line="360" w:lineRule="auto"/>
        <w:ind w:firstLine="480" w:firstLineChars="200"/>
        <w:rPr>
          <w:rFonts w:hint="eastAsia"/>
          <w:sz w:val="24"/>
          <w:szCs w:val="24"/>
        </w:rPr>
      </w:pPr>
      <w:r>
        <w:rPr>
          <w:rFonts w:hint="eastAsia"/>
          <w:sz w:val="24"/>
          <w:szCs w:val="24"/>
          <w:lang w:val="en-US" w:eastAsia="zh-CN"/>
        </w:rPr>
        <w:t>科技园区1号部件</w:t>
      </w:r>
      <w:r>
        <w:rPr>
          <w:rFonts w:hint="eastAsia"/>
          <w:sz w:val="24"/>
          <w:szCs w:val="24"/>
        </w:rPr>
        <w:t>试验室内安装欧式起重机</w:t>
      </w:r>
      <w:r>
        <w:rPr>
          <w:rFonts w:hint="eastAsia"/>
          <w:sz w:val="24"/>
          <w:szCs w:val="24"/>
          <w:lang w:val="en-US" w:eastAsia="zh-CN"/>
        </w:rPr>
        <w:t>1</w:t>
      </w:r>
      <w:r>
        <w:rPr>
          <w:rFonts w:hint="eastAsia"/>
          <w:sz w:val="24"/>
          <w:szCs w:val="24"/>
        </w:rPr>
        <w:t>台,交钥匙工程（含设计、制造、安装、调试、验收等）。</w:t>
      </w:r>
    </w:p>
    <w:p>
      <w:pPr>
        <w:tabs>
          <w:tab w:val="left" w:pos="0"/>
        </w:tabs>
        <w:spacing w:line="360" w:lineRule="auto"/>
        <w:ind w:firstLine="480" w:firstLineChars="200"/>
        <w:jc w:val="center"/>
        <w:rPr>
          <w:rFonts w:hint="eastAsia"/>
          <w:b/>
          <w:bCs/>
          <w:sz w:val="24"/>
          <w:szCs w:val="24"/>
        </w:rPr>
      </w:pPr>
      <w:r>
        <w:rPr>
          <w:rFonts w:hint="eastAsia"/>
          <w:b/>
          <w:bCs/>
          <w:sz w:val="24"/>
          <w:szCs w:val="24"/>
        </w:rPr>
        <w:t>采购货物主要构成一览表</w:t>
      </w:r>
    </w:p>
    <w:tbl>
      <w:tblPr>
        <w:tblStyle w:val="32"/>
        <w:tblW w:w="9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955"/>
        <w:gridCol w:w="1144"/>
        <w:gridCol w:w="589"/>
        <w:gridCol w:w="656"/>
        <w:gridCol w:w="844"/>
        <w:gridCol w:w="967"/>
        <w:gridCol w:w="1233"/>
        <w:gridCol w:w="684"/>
        <w:gridCol w:w="1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类型</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规格型号（吨位-跨度-高度）</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运行长度m</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起升速度m/min</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起升机构运行速度m/min</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起重机运行机构运行速度m/min</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操纵方式</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cs="宋体"/>
                <w:i w:val="0"/>
                <w:iCs w:val="0"/>
                <w:color w:val="auto"/>
                <w:kern w:val="0"/>
                <w:sz w:val="18"/>
                <w:szCs w:val="18"/>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欧式电动</w:t>
            </w:r>
            <w:r>
              <w:rPr>
                <w:rFonts w:hint="eastAsia" w:ascii="宋体" w:hAnsi="宋体" w:cs="宋体"/>
                <w:i w:val="0"/>
                <w:iCs w:val="0"/>
                <w:color w:val="auto"/>
                <w:kern w:val="0"/>
                <w:sz w:val="18"/>
                <w:szCs w:val="18"/>
                <w:u w:val="none"/>
                <w:lang w:val="en-US" w:eastAsia="zh-CN" w:bidi="ar"/>
              </w:rPr>
              <w:t>双</w:t>
            </w:r>
            <w:r>
              <w:rPr>
                <w:rFonts w:hint="eastAsia" w:ascii="宋体" w:hAnsi="宋体" w:eastAsia="宋体" w:cs="宋体"/>
                <w:i w:val="0"/>
                <w:iCs w:val="0"/>
                <w:color w:val="auto"/>
                <w:kern w:val="0"/>
                <w:sz w:val="18"/>
                <w:szCs w:val="18"/>
                <w:u w:val="none"/>
                <w:lang w:val="en-US" w:eastAsia="zh-CN" w:bidi="ar"/>
              </w:rPr>
              <w:t>梁起重机</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w:t>
            </w:r>
            <w:r>
              <w:rPr>
                <w:rFonts w:hint="eastAsia" w:ascii="宋体" w:hAnsi="宋体" w:cs="宋体"/>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t,S=</w:t>
            </w:r>
            <w:r>
              <w:rPr>
                <w:rFonts w:hint="eastAsia" w:ascii="宋体" w:hAnsi="宋体" w:cs="宋体"/>
                <w:i w:val="0"/>
                <w:iCs w:val="0"/>
                <w:color w:val="auto"/>
                <w:kern w:val="0"/>
                <w:sz w:val="18"/>
                <w:szCs w:val="18"/>
                <w:u w:val="none"/>
                <w:lang w:val="en-US" w:eastAsia="zh-CN" w:bidi="ar"/>
              </w:rPr>
              <w:t>16</w:t>
            </w:r>
            <w:r>
              <w:rPr>
                <w:rFonts w:hint="eastAsia" w:ascii="宋体" w:hAnsi="宋体" w:eastAsia="宋体" w:cs="宋体"/>
                <w:i w:val="0"/>
                <w:iCs w:val="0"/>
                <w:color w:val="auto"/>
                <w:kern w:val="0"/>
                <w:sz w:val="18"/>
                <w:szCs w:val="18"/>
                <w:u w:val="none"/>
                <w:lang w:val="en-US" w:eastAsia="zh-CN" w:bidi="ar"/>
              </w:rPr>
              <w:t>.5m,H=</w:t>
            </w:r>
            <w:r>
              <w:rPr>
                <w:rFonts w:hint="eastAsia" w:ascii="宋体" w:hAnsi="宋体" w:cs="宋体"/>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61</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5/0.8m/min</w:t>
            </w:r>
            <w:r>
              <w:rPr>
                <w:rFonts w:hint="eastAsia" w:ascii="宋体" w:hAnsi="宋体" w:cs="宋体"/>
                <w:i w:val="0"/>
                <w:iCs w:val="0"/>
                <w:color w:val="auto"/>
                <w:kern w:val="0"/>
                <w:sz w:val="18"/>
                <w:szCs w:val="18"/>
                <w:u w:val="none"/>
                <w:lang w:val="en-US" w:eastAsia="zh-CN" w:bidi="ar"/>
              </w:rPr>
              <w:t>；双速</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5－20m/min</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变频调速</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w:t>
            </w:r>
            <w:r>
              <w:rPr>
                <w:rFonts w:hint="eastAsia" w:ascii="宋体" w:hAnsi="宋体" w:cs="宋体"/>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0m/min；变频调速</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无线遥控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+备用手操</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含16平方无接缝安全滑触线</w:t>
            </w:r>
            <w:r>
              <w:rPr>
                <w:rFonts w:hint="eastAsia" w:ascii="宋体" w:hAnsi="宋体" w:cs="宋体"/>
                <w:i w:val="0"/>
                <w:iCs w:val="0"/>
                <w:color w:val="auto"/>
                <w:kern w:val="0"/>
                <w:sz w:val="18"/>
                <w:szCs w:val="18"/>
                <w:u w:val="none"/>
                <w:lang w:val="en-US" w:eastAsia="zh-CN" w:bidi="ar"/>
              </w:rPr>
              <w:t>；可借用现有行车的供电系统；最大净起升高度8.2米；具备声光报警、安全急停、电子安全光栅、过载保护等安全功能</w:t>
            </w:r>
          </w:p>
        </w:tc>
      </w:tr>
    </w:tbl>
    <w:p>
      <w:pPr>
        <w:spacing w:after="200" w:line="360" w:lineRule="auto"/>
        <w:rPr>
          <w:rFonts w:hint="eastAsia"/>
          <w:sz w:val="24"/>
          <w:szCs w:val="24"/>
        </w:rPr>
      </w:pPr>
      <w:r>
        <w:rPr>
          <w:rFonts w:hint="eastAsia"/>
          <w:sz w:val="24"/>
          <w:szCs w:val="24"/>
        </w:rPr>
        <w:t>备注：本表所列技术参数为设计参数，需</w:t>
      </w:r>
      <w:r>
        <w:rPr>
          <w:rFonts w:hint="eastAsia"/>
          <w:sz w:val="24"/>
          <w:szCs w:val="24"/>
          <w:lang w:eastAsia="zh-CN"/>
        </w:rPr>
        <w:t>乙方</w:t>
      </w:r>
      <w:r>
        <w:rPr>
          <w:rFonts w:hint="eastAsia"/>
          <w:sz w:val="24"/>
          <w:szCs w:val="24"/>
        </w:rPr>
        <w:t>派相关技术人员到工地现场确认，起重机的跨度及轨道尺寸以实际测量为准</w:t>
      </w:r>
      <w:r>
        <w:rPr>
          <w:rFonts w:hint="eastAsia"/>
          <w:sz w:val="24"/>
          <w:szCs w:val="24"/>
          <w:lang w:eastAsia="zh-CN"/>
        </w:rPr>
        <w:t>，</w:t>
      </w:r>
      <w:r>
        <w:rPr>
          <w:rFonts w:hint="eastAsia"/>
          <w:sz w:val="24"/>
          <w:szCs w:val="24"/>
          <w:lang w:val="en-US" w:eastAsia="zh-CN"/>
        </w:rPr>
        <w:t>根据现场情况布置供电线缆，</w:t>
      </w:r>
      <w:r>
        <w:rPr>
          <w:rFonts w:hint="eastAsia"/>
          <w:sz w:val="24"/>
          <w:szCs w:val="24"/>
        </w:rPr>
        <w:t>工作级别为A4。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pacing w:val="-4"/>
          <w:sz w:val="24"/>
        </w:rPr>
      </w:pPr>
    </w:p>
    <w:tbl>
      <w:tblPr>
        <w:tblStyle w:val="32"/>
        <w:tblpPr w:leftFromText="180" w:rightFromText="180" w:vertAnchor="page" w:horzAnchor="page" w:tblpX="1442" w:tblpY="2649"/>
        <w:tblOverlap w:val="never"/>
        <w:tblW w:w="9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1114"/>
        <w:gridCol w:w="1944"/>
        <w:gridCol w:w="5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spacing w:line="360" w:lineRule="auto"/>
              <w:jc w:val="center"/>
              <w:rPr>
                <w:rFonts w:ascii="宋体" w:hAnsi="宋体" w:cs="宋体"/>
                <w:color w:val="000000"/>
                <w:sz w:val="21"/>
                <w:szCs w:val="21"/>
              </w:rPr>
            </w:pPr>
            <w:r>
              <w:rPr>
                <w:rFonts w:ascii="宋体" w:hAnsi="宋体" w:cs="宋体"/>
                <w:color w:val="000000"/>
                <w:sz w:val="21"/>
                <w:szCs w:val="21"/>
              </w:rPr>
              <w:t>序号</w:t>
            </w:r>
          </w:p>
        </w:tc>
        <w:tc>
          <w:tcPr>
            <w:tcW w:w="3058" w:type="dxa"/>
            <w:gridSpan w:val="2"/>
            <w:noWrap w:val="0"/>
            <w:vAlign w:val="center"/>
          </w:tcPr>
          <w:p>
            <w:pPr>
              <w:spacing w:line="360" w:lineRule="auto"/>
              <w:jc w:val="center"/>
              <w:rPr>
                <w:rFonts w:ascii="宋体" w:hAnsi="宋体" w:cs="宋体"/>
                <w:color w:val="000000"/>
                <w:sz w:val="21"/>
                <w:szCs w:val="21"/>
              </w:rPr>
            </w:pPr>
            <w:r>
              <w:rPr>
                <w:rFonts w:ascii="宋体" w:hAnsi="宋体" w:cs="宋体"/>
                <w:color w:val="000000"/>
                <w:sz w:val="21"/>
                <w:szCs w:val="21"/>
              </w:rPr>
              <w:t>名     称</w:t>
            </w:r>
          </w:p>
        </w:tc>
        <w:tc>
          <w:tcPr>
            <w:tcW w:w="5322" w:type="dxa"/>
            <w:noWrap w:val="0"/>
            <w:vAlign w:val="center"/>
          </w:tcPr>
          <w:p>
            <w:pPr>
              <w:spacing w:line="360" w:lineRule="auto"/>
              <w:jc w:val="center"/>
              <w:rPr>
                <w:rFonts w:ascii="宋体" w:hAnsi="宋体" w:cs="宋体"/>
                <w:color w:val="000000"/>
                <w:sz w:val="21"/>
                <w:szCs w:val="21"/>
              </w:rPr>
            </w:pPr>
            <w:r>
              <w:rPr>
                <w:rFonts w:hint="eastAsia" w:ascii="宋体" w:hAnsi="宋体" w:cs="宋体"/>
                <w:color w:val="000000"/>
                <w:sz w:val="21"/>
                <w:szCs w:val="21"/>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ascii="宋体" w:hAnsi="宋体" w:cs="宋体"/>
                <w:color w:val="000000"/>
                <w:sz w:val="21"/>
                <w:szCs w:val="21"/>
              </w:rPr>
            </w:pPr>
            <w:r>
              <w:rPr>
                <w:rFonts w:ascii="宋体" w:hAnsi="宋体" w:cs="宋体"/>
                <w:color w:val="000000"/>
                <w:sz w:val="21"/>
                <w:szCs w:val="21"/>
              </w:rPr>
              <w:t>1</w:t>
            </w:r>
          </w:p>
        </w:tc>
        <w:tc>
          <w:tcPr>
            <w:tcW w:w="3058" w:type="dxa"/>
            <w:gridSpan w:val="2"/>
            <w:noWrap w:val="0"/>
            <w:vAlign w:val="center"/>
          </w:tcPr>
          <w:p>
            <w:pPr>
              <w:jc w:val="center"/>
              <w:rPr>
                <w:rFonts w:ascii="宋体" w:hAnsi="宋体" w:cs="宋体"/>
                <w:color w:val="000000"/>
                <w:sz w:val="21"/>
                <w:szCs w:val="21"/>
              </w:rPr>
            </w:pPr>
            <w:r>
              <w:rPr>
                <w:rFonts w:hint="eastAsia" w:ascii="宋体" w:hAnsi="宋体" w:cs="宋体"/>
                <w:b/>
                <w:bCs/>
                <w:color w:val="000000"/>
                <w:sz w:val="21"/>
                <w:szCs w:val="21"/>
              </w:rPr>
              <w:t>主端梁金属钢结构板材</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山钢，莱钢、宝武、鞍钢等品牌大厂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785" w:hRule="atLeast"/>
          <w:jc w:val="center"/>
        </w:trPr>
        <w:tc>
          <w:tcPr>
            <w:tcW w:w="1031" w:type="dxa"/>
            <w:noWrap w:val="0"/>
            <w:vAlign w:val="center"/>
          </w:tcPr>
          <w:p>
            <w:pPr>
              <w:jc w:val="center"/>
              <w:rPr>
                <w:rFonts w:ascii="宋体" w:hAnsi="宋体" w:cs="宋体"/>
                <w:color w:val="000000"/>
                <w:sz w:val="21"/>
                <w:szCs w:val="21"/>
              </w:rPr>
            </w:pPr>
            <w:r>
              <w:rPr>
                <w:rFonts w:hint="eastAsia" w:ascii="宋体" w:hAnsi="宋体" w:cs="宋体"/>
                <w:color w:val="000000"/>
                <w:sz w:val="21"/>
                <w:szCs w:val="21"/>
              </w:rPr>
              <w:t>2</w:t>
            </w:r>
          </w:p>
        </w:tc>
        <w:tc>
          <w:tcPr>
            <w:tcW w:w="1114" w:type="dxa"/>
            <w:vMerge w:val="restart"/>
            <w:noWrap w:val="0"/>
            <w:vAlign w:val="center"/>
          </w:tcPr>
          <w:p>
            <w:pPr>
              <w:jc w:val="center"/>
              <w:rPr>
                <w:rFonts w:hint="default" w:ascii="宋体" w:hAnsi="宋体" w:eastAsia="宋体" w:cs="宋体"/>
                <w:color w:val="000000"/>
                <w:sz w:val="21"/>
                <w:szCs w:val="21"/>
                <w:lang w:val="en-US" w:eastAsia="zh-CN"/>
              </w:rPr>
            </w:pPr>
            <w:r>
              <w:rPr>
                <w:rFonts w:hint="eastAsia" w:ascii="宋体" w:hAnsi="宋体" w:cs="宋体"/>
                <w:b/>
                <w:bCs/>
                <w:color w:val="000000"/>
                <w:sz w:val="21"/>
                <w:szCs w:val="21"/>
                <w:lang w:val="en-US" w:eastAsia="zh-CN"/>
              </w:rPr>
              <w:t>起升机构</w:t>
            </w:r>
          </w:p>
        </w:tc>
        <w:tc>
          <w:tcPr>
            <w:tcW w:w="1944"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电动葫芦</w:t>
            </w:r>
            <w:r>
              <w:rPr>
                <w:rFonts w:hint="eastAsia" w:ascii="宋体" w:hAnsi="宋体" w:cs="宋体"/>
                <w:color w:val="000000"/>
                <w:sz w:val="21"/>
                <w:szCs w:val="21"/>
                <w:lang w:val="en-US" w:eastAsia="zh-CN"/>
              </w:rPr>
              <w:t>品牌</w:t>
            </w:r>
          </w:p>
        </w:tc>
        <w:tc>
          <w:tcPr>
            <w:tcW w:w="5322" w:type="dxa"/>
            <w:noWrap w:val="0"/>
            <w:vAlign w:val="center"/>
          </w:tcPr>
          <w:p>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Novocranes诺威、BRIMA八马、WORLD华德或同档次品牌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3</w:t>
            </w:r>
          </w:p>
        </w:tc>
        <w:tc>
          <w:tcPr>
            <w:tcW w:w="1114" w:type="dxa"/>
            <w:vMerge w:val="continue"/>
            <w:noWrap w:val="0"/>
            <w:vAlign w:val="center"/>
          </w:tcPr>
          <w:p>
            <w:pPr>
              <w:jc w:val="center"/>
              <w:rPr>
                <w:rFonts w:hint="eastAsia" w:ascii="宋体" w:hAnsi="宋体" w:eastAsia="宋体" w:cs="宋体"/>
                <w:color w:val="000000"/>
                <w:kern w:val="2"/>
                <w:sz w:val="21"/>
                <w:szCs w:val="21"/>
                <w:lang w:val="en-US" w:eastAsia="zh-CN" w:bidi="ar-SA"/>
              </w:rPr>
            </w:pPr>
          </w:p>
        </w:tc>
        <w:tc>
          <w:tcPr>
            <w:tcW w:w="1944"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钢丝绳</w:t>
            </w:r>
          </w:p>
        </w:tc>
        <w:tc>
          <w:tcPr>
            <w:tcW w:w="5322" w:type="dxa"/>
            <w:noWrap w:val="0"/>
            <w:vAlign w:val="center"/>
          </w:tcPr>
          <w:p>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英国布顿、英制钢缆、韩国荣盛或同档次品牌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4</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大</w:t>
            </w:r>
            <w:r>
              <w:rPr>
                <w:rFonts w:hint="eastAsia" w:ascii="宋体" w:hAnsi="宋体" w:cs="宋体"/>
                <w:b/>
                <w:bCs/>
                <w:color w:val="000000"/>
                <w:sz w:val="21"/>
                <w:szCs w:val="21"/>
                <w:lang w:val="en-US" w:eastAsia="zh-CN"/>
              </w:rPr>
              <w:t>小</w:t>
            </w:r>
            <w:r>
              <w:rPr>
                <w:rFonts w:hint="eastAsia" w:ascii="宋体" w:hAnsi="宋体" w:cs="宋体"/>
                <w:b/>
                <w:bCs/>
                <w:color w:val="000000"/>
                <w:sz w:val="21"/>
                <w:szCs w:val="21"/>
              </w:rPr>
              <w:t>车驱动三合一电机</w:t>
            </w:r>
          </w:p>
        </w:tc>
        <w:tc>
          <w:tcPr>
            <w:tcW w:w="5322" w:type="dxa"/>
            <w:noWrap w:val="0"/>
            <w:vAlign w:val="center"/>
          </w:tcPr>
          <w:p>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ABM、SEW、BONENG</w:t>
            </w:r>
            <w:r>
              <w:rPr>
                <w:rFonts w:hint="eastAsia" w:ascii="宋体" w:hAnsi="宋体" w:cs="宋体"/>
                <w:color w:val="000000" w:themeColor="text1"/>
                <w:sz w:val="21"/>
                <w:szCs w:val="21"/>
                <w:lang w:val="en-US" w:eastAsia="zh-CN"/>
                <w14:textFill>
                  <w14:solidFill>
                    <w14:schemeClr w14:val="tx1"/>
                  </w14:solidFill>
                </w14:textFill>
              </w:rPr>
              <w:t>博能</w:t>
            </w:r>
            <w:r>
              <w:rPr>
                <w:rFonts w:hint="eastAsia" w:ascii="宋体" w:hAnsi="宋体" w:cs="宋体"/>
                <w:color w:val="000000"/>
                <w:sz w:val="21"/>
                <w:szCs w:val="21"/>
                <w:lang w:val="en-US" w:eastAsia="zh-CN"/>
              </w:rPr>
              <w:t>或同档次品牌（要求一级能效*）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5</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变频器</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西门子、日本安川、施耐德或同档次品牌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6</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电气元器件</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施耐德、西门子或同档次品牌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7</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手操</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欧姆、韩起、台湾禹鼎、施耐德或同档次品牌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8</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按钮遥控</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欧姆、韩起、台湾禹鼎、施耐德或同档次品牌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9</w:t>
            </w:r>
          </w:p>
        </w:tc>
        <w:tc>
          <w:tcPr>
            <w:tcW w:w="3058" w:type="dxa"/>
            <w:gridSpan w:val="2"/>
            <w:noWrap w:val="0"/>
            <w:vAlign w:val="center"/>
          </w:tcPr>
          <w:p>
            <w:pPr>
              <w:jc w:val="center"/>
              <w:rPr>
                <w:rFonts w:hint="eastAsia" w:ascii="宋体" w:hAnsi="宋体" w:cs="宋体"/>
                <w:b/>
                <w:bCs/>
                <w:color w:val="000000"/>
                <w:sz w:val="21"/>
                <w:szCs w:val="21"/>
                <w:lang w:val="en-US" w:eastAsia="zh-CN"/>
              </w:rPr>
            </w:pPr>
            <w:r>
              <w:rPr>
                <w:rFonts w:hint="eastAsia" w:ascii="宋体" w:hAnsi="宋体" w:cs="宋体"/>
                <w:b/>
                <w:bCs/>
                <w:color w:val="000000"/>
                <w:sz w:val="21"/>
                <w:szCs w:val="21"/>
              </w:rPr>
              <w:t>滑线</w:t>
            </w:r>
          </w:p>
        </w:tc>
        <w:tc>
          <w:tcPr>
            <w:tcW w:w="5322" w:type="dxa"/>
            <w:noWrap w:val="0"/>
            <w:vAlign w:val="center"/>
          </w:tcPr>
          <w:p>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济南德玛、武汉汉发同档次品牌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10</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大、小车限位开关</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施耐德、韩起、房山或同档次品牌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11</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欧式主梁及钢结构</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材质不低于Q235-B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12</w:t>
            </w:r>
          </w:p>
        </w:tc>
        <w:tc>
          <w:tcPr>
            <w:tcW w:w="3058" w:type="dxa"/>
            <w:gridSpan w:val="2"/>
            <w:noWrap w:val="0"/>
            <w:vAlign w:val="center"/>
          </w:tcPr>
          <w:p>
            <w:pPr>
              <w:jc w:val="center"/>
              <w:rPr>
                <w:rFonts w:hint="eastAsia" w:ascii="宋体" w:hAnsi="宋体" w:cs="宋体"/>
                <w:b/>
                <w:bCs/>
                <w:color w:val="000000"/>
                <w:sz w:val="21"/>
                <w:szCs w:val="21"/>
              </w:rPr>
            </w:pPr>
            <w:r>
              <w:rPr>
                <w:rFonts w:hint="eastAsia" w:ascii="宋体" w:hAnsi="宋体" w:cs="宋体"/>
                <w:b/>
                <w:bCs/>
                <w:color w:val="000000"/>
                <w:sz w:val="21"/>
                <w:szCs w:val="21"/>
              </w:rPr>
              <w:t>欧式端梁</w:t>
            </w:r>
          </w:p>
        </w:tc>
        <w:tc>
          <w:tcPr>
            <w:tcW w:w="5322" w:type="dxa"/>
            <w:noWrap w:val="0"/>
            <w:vAlign w:val="center"/>
          </w:tcPr>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轴承：NSK、SKF、FAG品牌产品或同档次</w:t>
            </w:r>
          </w:p>
          <w:p>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车轮：42CrMo铸钢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jc w:val="cente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13</w:t>
            </w:r>
          </w:p>
        </w:tc>
        <w:tc>
          <w:tcPr>
            <w:tcW w:w="3058" w:type="dxa"/>
            <w:gridSpan w:val="2"/>
            <w:noWrap w:val="0"/>
            <w:vAlign w:val="center"/>
          </w:tcPr>
          <w:p>
            <w:pPr>
              <w:jc w:val="cente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电缆</w:t>
            </w:r>
          </w:p>
        </w:tc>
        <w:tc>
          <w:tcPr>
            <w:tcW w:w="5322" w:type="dxa"/>
            <w:noWrap w:val="0"/>
            <w:vAlign w:val="center"/>
          </w:tcPr>
          <w:p>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江苏上上、远东电缆等国内一线品牌</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ascii="宋体" w:hAnsi="宋体"/>
          <w:b/>
          <w:spacing w:val="-4"/>
          <w:sz w:val="24"/>
        </w:rPr>
        <w:t>起重机配置清单</w:t>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五、采购货物特别说明</w:t>
      </w:r>
    </w:p>
    <w:p>
      <w:pPr>
        <w:spacing w:line="420" w:lineRule="exact"/>
        <w:ind w:firstLine="480" w:firstLineChars="200"/>
        <w:rPr>
          <w:rFonts w:hint="default" w:ascii="宋体" w:hAnsi="宋体"/>
          <w:color w:val="000000"/>
          <w:sz w:val="24"/>
          <w:szCs w:val="24"/>
          <w:lang w:val="en-US" w:eastAsia="zh-CN"/>
        </w:rPr>
      </w:pPr>
      <w:r>
        <w:rPr>
          <w:rFonts w:hint="eastAsia" w:ascii="宋体" w:hAnsi="宋体"/>
          <w:color w:val="000000"/>
          <w:sz w:val="24"/>
          <w:szCs w:val="24"/>
          <w:lang w:val="en-US" w:eastAsia="zh-CN"/>
        </w:rPr>
        <w:t>备注：新增起重机借用现有轨道及供电系统，安装完成后对轨道进行检查紧固。</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lang w:eastAsia="zh-CN"/>
        </w:rPr>
        <w:t>甲方</w:t>
      </w:r>
      <w:r>
        <w:rPr>
          <w:rFonts w:hint="eastAsia" w:ascii="宋体" w:hAnsi="宋体"/>
          <w:color w:val="000000"/>
          <w:sz w:val="24"/>
          <w:szCs w:val="24"/>
        </w:rPr>
        <w:t>所列货物的名称和规格型号，如为某一供应商所特有，则该名称和规格型号可作参考；但要求</w:t>
      </w:r>
      <w:r>
        <w:rPr>
          <w:rFonts w:hint="eastAsia" w:ascii="宋体" w:hAnsi="宋体"/>
          <w:color w:val="000000"/>
          <w:sz w:val="24"/>
          <w:szCs w:val="24"/>
          <w:lang w:eastAsia="zh-CN"/>
        </w:rPr>
        <w:t>乙方</w:t>
      </w:r>
      <w:r>
        <w:rPr>
          <w:rFonts w:hint="eastAsia" w:ascii="宋体" w:hAnsi="宋体"/>
          <w:color w:val="000000"/>
          <w:sz w:val="24"/>
          <w:szCs w:val="24"/>
        </w:rPr>
        <w:t>所提供的货物必须满足本</w:t>
      </w:r>
      <w:r>
        <w:rPr>
          <w:rFonts w:hint="eastAsia" w:ascii="宋体" w:hAnsi="宋体"/>
          <w:color w:val="000000"/>
          <w:sz w:val="24"/>
          <w:szCs w:val="24"/>
          <w:lang w:eastAsia="zh-CN"/>
        </w:rPr>
        <w:t>技术协议</w:t>
      </w:r>
      <w:r>
        <w:rPr>
          <w:rFonts w:hint="eastAsia" w:ascii="宋体" w:hAnsi="宋体"/>
          <w:color w:val="000000"/>
          <w:sz w:val="24"/>
          <w:szCs w:val="24"/>
        </w:rPr>
        <w:t>实质性要求。</w:t>
      </w:r>
    </w:p>
    <w:p>
      <w:pPr>
        <w:pStyle w:val="58"/>
        <w:rPr>
          <w:rFonts w:hint="eastAsia"/>
        </w:rPr>
      </w:pPr>
      <w:r>
        <w:rPr>
          <w:rFonts w:ascii="宋体" w:hAnsi="宋体"/>
        </w:rPr>
        <w:br w:type="page"/>
      </w:r>
      <w:bookmarkStart w:id="26" w:name="_Toc465187641"/>
      <w:r>
        <w:rPr>
          <w:rFonts w:hint="eastAsia"/>
        </w:rPr>
        <w:t>第</w:t>
      </w:r>
      <w:r>
        <w:rPr>
          <w:rFonts w:hint="eastAsia"/>
          <w:lang w:val="en-US" w:eastAsia="zh-CN"/>
        </w:rPr>
        <w:t>三</w:t>
      </w:r>
      <w:r>
        <w:rPr>
          <w:rFonts w:hint="eastAsia"/>
        </w:rPr>
        <w:t>章  技术要求</w:t>
      </w:r>
    </w:p>
    <w:p>
      <w:pPr>
        <w:pStyle w:val="80"/>
      </w:pPr>
      <w:r>
        <w:rPr>
          <w:rFonts w:hint="eastAsia"/>
        </w:rPr>
        <w:t>一、特别提示</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黑体" w:hAnsi="宋体" w:eastAsia="黑体"/>
          <w:color w:val="000000"/>
          <w:sz w:val="24"/>
          <w:szCs w:val="24"/>
        </w:rPr>
      </w:pPr>
      <w:r>
        <w:rPr>
          <w:rFonts w:hint="eastAsia" w:ascii="宋体" w:hAnsi="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黑体" w:hAnsi="宋体" w:eastAsia="黑体"/>
          <w:color w:val="000000"/>
          <w:sz w:val="24"/>
          <w:szCs w:val="24"/>
        </w:rPr>
      </w:pPr>
      <w:r>
        <w:rPr>
          <w:rFonts w:hint="eastAsia" w:ascii="宋体" w:hAnsi="宋体"/>
          <w:color w:val="000000"/>
          <w:sz w:val="24"/>
          <w:szCs w:val="24"/>
        </w:rPr>
        <w:t>3、投标方认为所供货物必需由招标方配备、解决或提供的其它要求，如设备基础隔振和减振设施、软化水、洁净气源等，均应在投标文件“技术偏离”中予以充分说明。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ascii="宋体" w:hAnsi="宋体"/>
          <w:color w:val="000000"/>
          <w:sz w:val="24"/>
          <w:szCs w:val="24"/>
        </w:rPr>
      </w:pPr>
      <w:r>
        <w:rPr>
          <w:rFonts w:hint="eastAsia" w:ascii="宋体" w:hAnsi="宋体"/>
          <w:bCs/>
          <w:color w:val="000000"/>
          <w:sz w:val="24"/>
          <w:szCs w:val="24"/>
        </w:rPr>
        <w:t>4、投标方应根据招投标货物具体要求，提出</w:t>
      </w:r>
      <w:r>
        <w:rPr>
          <w:rFonts w:hint="eastAsia" w:ascii="宋体" w:hAnsi="宋体"/>
          <w:color w:val="000000"/>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ascii="宋体" w:hAnsi="宋体"/>
          <w:color w:val="000000"/>
          <w:sz w:val="24"/>
          <w:szCs w:val="24"/>
        </w:rPr>
      </w:pPr>
      <w:r>
        <w:rPr>
          <w:rFonts w:hint="eastAsia"/>
          <w:color w:val="000000"/>
          <w:sz w:val="24"/>
          <w:szCs w:val="24"/>
        </w:rPr>
        <w:t>5、无论是否有技术偏离，投标方均应在投标文件“技术偏离”中明确</w:t>
      </w:r>
      <w:r>
        <w:rPr>
          <w:rFonts w:hint="eastAsia" w:ascii="宋体" w:hAnsi="宋体"/>
          <w:color w:val="000000"/>
          <w:sz w:val="24"/>
          <w:szCs w:val="24"/>
        </w:rPr>
        <w:t>作出有无说明。</w:t>
      </w:r>
      <w:r>
        <w:rPr>
          <w:rFonts w:hint="eastAsia"/>
          <w:color w:val="000000"/>
          <w:sz w:val="24"/>
          <w:szCs w:val="24"/>
        </w:rPr>
        <w:t>若有异议，不管是多么微小，</w:t>
      </w:r>
      <w:r>
        <w:rPr>
          <w:rFonts w:hint="eastAsia" w:ascii="宋体" w:hAnsi="宋体"/>
          <w:color w:val="000000"/>
          <w:sz w:val="24"/>
          <w:szCs w:val="24"/>
        </w:rPr>
        <w:t>投标方必须予以明确和详细的说明或澄清。</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6、为避免投标方优势在招标评审时漏项，质保期超出本技术标书要求的，应当在投标文件“技术偏离”中特别注明。</w:t>
      </w:r>
    </w:p>
    <w:p>
      <w:pPr>
        <w:pStyle w:val="80"/>
        <w:rPr>
          <w:rFonts w:hint="eastAsia"/>
        </w:rPr>
      </w:pPr>
      <w:r>
        <w:rPr>
          <w:rFonts w:hint="eastAsia"/>
        </w:rPr>
        <w:t>二、基本要求</w:t>
      </w:r>
    </w:p>
    <w:p>
      <w:pPr>
        <w:spacing w:line="360" w:lineRule="auto"/>
        <w:ind w:firstLine="480" w:firstLineChars="200"/>
        <w:rPr>
          <w:rFonts w:cs="宋体"/>
          <w:color w:val="000000"/>
          <w:sz w:val="24"/>
          <w:szCs w:val="24"/>
        </w:rPr>
      </w:pPr>
      <w:r>
        <w:rPr>
          <w:rFonts w:hint="eastAsia"/>
          <w:sz w:val="24"/>
          <w:szCs w:val="24"/>
        </w:rPr>
        <w:t>1、本项</w:t>
      </w:r>
      <w:r>
        <w:rPr>
          <w:rFonts w:hint="eastAsia" w:hAnsi="宋体" w:cs="宋体"/>
          <w:color w:val="000000"/>
          <w:sz w:val="24"/>
          <w:szCs w:val="24"/>
        </w:rPr>
        <w:t>目所有起重机必须采用轻量化设计技术，设计上尽可能考虑降低起重机自重及高度，最大限度的增加起升高度；保证运行安全、设计先进、结构合理、操作简单、维修方便，其总体技术水平达到当今国内外同类产品的先进水平。</w:t>
      </w:r>
    </w:p>
    <w:p>
      <w:pPr>
        <w:tabs>
          <w:tab w:val="left" w:pos="0"/>
          <w:tab w:val="left" w:pos="900"/>
          <w:tab w:val="left" w:pos="1276"/>
        </w:tabs>
        <w:spacing w:line="360" w:lineRule="auto"/>
        <w:ind w:firstLine="480" w:firstLineChars="200"/>
        <w:rPr>
          <w:rFonts w:cs="宋体"/>
          <w:color w:val="000000"/>
          <w:sz w:val="24"/>
          <w:szCs w:val="24"/>
        </w:rPr>
      </w:pPr>
      <w:r>
        <w:rPr>
          <w:rFonts w:hint="eastAsia"/>
          <w:sz w:val="24"/>
          <w:szCs w:val="24"/>
        </w:rPr>
        <w:t>2、起重机的</w:t>
      </w:r>
      <w:r>
        <w:rPr>
          <w:rFonts w:hint="eastAsia" w:hAnsi="宋体" w:cs="宋体"/>
          <w:color w:val="000000"/>
          <w:sz w:val="24"/>
          <w:szCs w:val="24"/>
        </w:rPr>
        <w:t>钢结构、机械系统、电气系统和安全保护装置要符合现行有关规范和标准。</w:t>
      </w:r>
    </w:p>
    <w:p>
      <w:pPr>
        <w:tabs>
          <w:tab w:val="left" w:pos="1276"/>
        </w:tabs>
        <w:spacing w:line="360" w:lineRule="auto"/>
        <w:ind w:firstLine="480" w:firstLineChars="200"/>
        <w:rPr>
          <w:rFonts w:cs="宋体"/>
          <w:color w:val="000000"/>
          <w:sz w:val="24"/>
          <w:szCs w:val="24"/>
        </w:rPr>
      </w:pPr>
      <w:r>
        <w:rPr>
          <w:rFonts w:hint="eastAsia"/>
          <w:sz w:val="24"/>
          <w:szCs w:val="24"/>
        </w:rPr>
        <w:t>3、起重机要</w:t>
      </w:r>
      <w:r>
        <w:rPr>
          <w:rFonts w:hint="eastAsia" w:hAnsi="宋体" w:cs="宋体"/>
          <w:color w:val="000000"/>
          <w:sz w:val="24"/>
          <w:szCs w:val="24"/>
        </w:rPr>
        <w:t>有足够的强度、刚度、稳定性和抗倾覆性，各机构能安全可靠地运行，震动、噪声、环保均符合现行有关标准的要求，消防和安全均符合中国的现行有关标准。</w:t>
      </w:r>
    </w:p>
    <w:p>
      <w:pPr>
        <w:tabs>
          <w:tab w:val="left" w:pos="900"/>
          <w:tab w:val="left" w:pos="1276"/>
        </w:tabs>
        <w:spacing w:line="360" w:lineRule="auto"/>
        <w:ind w:firstLine="480" w:firstLineChars="200"/>
        <w:rPr>
          <w:rFonts w:cs="宋体"/>
          <w:color w:val="000000"/>
          <w:sz w:val="24"/>
          <w:szCs w:val="24"/>
        </w:rPr>
      </w:pPr>
      <w:r>
        <w:rPr>
          <w:rFonts w:hint="eastAsia"/>
          <w:sz w:val="24"/>
          <w:szCs w:val="24"/>
        </w:rPr>
        <w:t>4、起重机应把充分</w:t>
      </w:r>
      <w:r>
        <w:rPr>
          <w:rFonts w:hint="eastAsia" w:hAnsi="宋体" w:cs="宋体"/>
          <w:color w:val="000000"/>
          <w:sz w:val="24"/>
          <w:szCs w:val="24"/>
        </w:rPr>
        <w:t>满足使用方的要求作为最重要的追求目标。</w:t>
      </w:r>
    </w:p>
    <w:p>
      <w:pPr>
        <w:tabs>
          <w:tab w:val="left" w:pos="900"/>
          <w:tab w:val="left" w:pos="1276"/>
        </w:tabs>
        <w:spacing w:line="360" w:lineRule="auto"/>
        <w:ind w:firstLine="480" w:firstLineChars="200"/>
        <w:rPr>
          <w:rFonts w:cs="宋体"/>
          <w:color w:val="000000"/>
          <w:sz w:val="24"/>
          <w:szCs w:val="24"/>
        </w:rPr>
      </w:pPr>
      <w:r>
        <w:rPr>
          <w:rFonts w:hint="eastAsia"/>
          <w:sz w:val="24"/>
          <w:szCs w:val="24"/>
        </w:rPr>
        <w:t>5、起重机的设计</w:t>
      </w:r>
      <w:r>
        <w:rPr>
          <w:rFonts w:hint="eastAsia" w:hAnsi="宋体" w:cs="宋体"/>
          <w:color w:val="000000"/>
          <w:sz w:val="24"/>
          <w:szCs w:val="24"/>
        </w:rPr>
        <w:t>图纸和技术文件的制图方法、尺寸、公差配合、符号等都应采用公制体系，并符合</w:t>
      </w:r>
      <w:r>
        <w:rPr>
          <w:rFonts w:hint="eastAsia" w:cs="宋体"/>
          <w:color w:val="000000"/>
          <w:sz w:val="24"/>
          <w:szCs w:val="24"/>
        </w:rPr>
        <w:t>ISO</w:t>
      </w:r>
      <w:r>
        <w:rPr>
          <w:rFonts w:hint="eastAsia" w:hAnsi="宋体" w:cs="宋体"/>
          <w:color w:val="000000"/>
          <w:sz w:val="24"/>
          <w:szCs w:val="24"/>
        </w:rPr>
        <w:t>现行有关标准或中国现行有关国家标准的规定。</w:t>
      </w:r>
    </w:p>
    <w:p>
      <w:pPr>
        <w:tabs>
          <w:tab w:val="left" w:pos="1134"/>
        </w:tabs>
        <w:spacing w:line="360" w:lineRule="auto"/>
        <w:ind w:firstLine="480" w:firstLineChars="200"/>
        <w:rPr>
          <w:rFonts w:cs="宋体"/>
          <w:color w:val="000000"/>
          <w:sz w:val="24"/>
          <w:szCs w:val="24"/>
        </w:rPr>
      </w:pPr>
      <w:r>
        <w:rPr>
          <w:rFonts w:hint="eastAsia"/>
          <w:sz w:val="24"/>
          <w:szCs w:val="24"/>
        </w:rPr>
        <w:t>6、起重</w:t>
      </w:r>
      <w:r>
        <w:rPr>
          <w:rFonts w:hint="eastAsia" w:hAnsi="宋体" w:cs="宋体"/>
          <w:color w:val="000000"/>
          <w:sz w:val="24"/>
          <w:szCs w:val="24"/>
        </w:rPr>
        <w:t>机厂家应自行设计、制造该设备，并负责运输、安装、调</w:t>
      </w:r>
      <w:r>
        <w:rPr>
          <w:rFonts w:hint="eastAsia" w:hAnsi="宋体" w:cs="宋体"/>
          <w:sz w:val="24"/>
          <w:szCs w:val="24"/>
        </w:rPr>
        <w:t>试等工</w:t>
      </w:r>
      <w:r>
        <w:rPr>
          <w:rFonts w:hint="eastAsia" w:hAnsi="宋体" w:cs="宋体"/>
          <w:color w:val="000000"/>
          <w:sz w:val="24"/>
          <w:szCs w:val="24"/>
        </w:rPr>
        <w:t>作，不得将设备转包给其他单位，并对该设备的质量负责。</w:t>
      </w:r>
    </w:p>
    <w:p>
      <w:pPr>
        <w:spacing w:line="360" w:lineRule="auto"/>
        <w:ind w:firstLine="480" w:firstLineChars="200"/>
        <w:rPr>
          <w:rFonts w:cs="宋体"/>
          <w:color w:val="000000"/>
          <w:sz w:val="24"/>
          <w:szCs w:val="24"/>
        </w:rPr>
      </w:pPr>
      <w:r>
        <w:rPr>
          <w:rFonts w:hint="eastAsia"/>
          <w:sz w:val="24"/>
          <w:szCs w:val="24"/>
        </w:rPr>
        <w:t>7、投标方所供</w:t>
      </w:r>
      <w:r>
        <w:rPr>
          <w:rFonts w:hint="eastAsia" w:hAnsi="宋体" w:cs="宋体"/>
          <w:color w:val="000000"/>
          <w:sz w:val="24"/>
          <w:szCs w:val="24"/>
        </w:rPr>
        <w:t>的货物，必须符合中国最新版的法律、法规和相关标准、规范的要求，符合项目所在地政府有关特殊要求。</w:t>
      </w:r>
    </w:p>
    <w:p>
      <w:pPr>
        <w:spacing w:line="360" w:lineRule="auto"/>
        <w:ind w:firstLine="480" w:firstLineChars="200"/>
        <w:rPr>
          <w:rFonts w:cs="宋体"/>
          <w:color w:val="000000"/>
          <w:sz w:val="24"/>
          <w:szCs w:val="24"/>
        </w:rPr>
      </w:pPr>
      <w:r>
        <w:rPr>
          <w:rFonts w:hint="eastAsia"/>
          <w:sz w:val="24"/>
          <w:szCs w:val="24"/>
        </w:rPr>
        <w:t>8、投标方所供</w:t>
      </w:r>
      <w:r>
        <w:rPr>
          <w:rFonts w:hint="eastAsia" w:hAnsi="宋体" w:cs="宋体"/>
          <w:color w:val="000000"/>
          <w:sz w:val="24"/>
          <w:szCs w:val="24"/>
        </w:rPr>
        <w:t>货物涉及的专利权技术以及知识产权保护的其它技术等，应保证招标方不因此受到任何侵权指控以及实际损失。</w:t>
      </w:r>
    </w:p>
    <w:p>
      <w:pPr>
        <w:spacing w:line="360" w:lineRule="auto"/>
        <w:ind w:firstLine="480" w:firstLineChars="200"/>
        <w:rPr>
          <w:rFonts w:cs="宋体"/>
          <w:color w:val="000000"/>
          <w:sz w:val="24"/>
          <w:szCs w:val="24"/>
        </w:rPr>
      </w:pPr>
      <w:r>
        <w:rPr>
          <w:rFonts w:hint="eastAsia"/>
          <w:sz w:val="24"/>
          <w:szCs w:val="24"/>
        </w:rPr>
        <w:t>9、投标方应</w:t>
      </w:r>
      <w:r>
        <w:rPr>
          <w:rFonts w:hint="eastAsia" w:hAnsi="宋体" w:cs="宋体"/>
          <w:color w:val="000000"/>
          <w:sz w:val="24"/>
          <w:szCs w:val="24"/>
        </w:rPr>
        <w:t>保证所供货物的先进性、可靠性、经济性、完整性、成套性和实用性，并为全新货物（或设备）。</w:t>
      </w:r>
    </w:p>
    <w:p>
      <w:pPr>
        <w:spacing w:line="360" w:lineRule="auto"/>
        <w:ind w:firstLine="480" w:firstLineChars="200"/>
        <w:rPr>
          <w:rFonts w:cs="宋体"/>
          <w:color w:val="000000"/>
          <w:sz w:val="24"/>
          <w:szCs w:val="24"/>
        </w:rPr>
      </w:pPr>
      <w:r>
        <w:rPr>
          <w:rFonts w:hint="eastAsia"/>
          <w:sz w:val="24"/>
          <w:szCs w:val="24"/>
        </w:rPr>
        <w:t>10、投标方应</w:t>
      </w:r>
      <w:r>
        <w:rPr>
          <w:rFonts w:hint="eastAsia" w:hAnsi="宋体" w:cs="宋体"/>
          <w:color w:val="000000"/>
          <w:sz w:val="24"/>
          <w:szCs w:val="24"/>
        </w:rPr>
        <w:t>满足招标方提出的各项技术要求，必要时应当免费提供技术承诺或担保。</w:t>
      </w:r>
    </w:p>
    <w:p>
      <w:pPr>
        <w:spacing w:line="360" w:lineRule="auto"/>
        <w:ind w:firstLine="480" w:firstLineChars="200"/>
        <w:rPr>
          <w:rFonts w:cs="宋体"/>
          <w:color w:val="000000"/>
          <w:sz w:val="24"/>
          <w:szCs w:val="24"/>
        </w:rPr>
      </w:pPr>
      <w:r>
        <w:rPr>
          <w:rFonts w:hint="eastAsia"/>
          <w:sz w:val="24"/>
          <w:szCs w:val="24"/>
        </w:rPr>
        <w:t>11、投标方应</w:t>
      </w:r>
      <w:r>
        <w:rPr>
          <w:rFonts w:hint="eastAsia" w:hAnsi="宋体" w:cs="宋体"/>
          <w:color w:val="000000"/>
          <w:sz w:val="24"/>
          <w:szCs w:val="24"/>
        </w:rPr>
        <w:t>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cs="宋体"/>
          <w:color w:val="000000"/>
          <w:sz w:val="24"/>
          <w:szCs w:val="24"/>
        </w:rPr>
      </w:pPr>
      <w:r>
        <w:rPr>
          <w:rFonts w:hint="eastAsia"/>
          <w:sz w:val="24"/>
          <w:szCs w:val="24"/>
        </w:rPr>
        <w:t>12、投标</w:t>
      </w:r>
      <w:r>
        <w:rPr>
          <w:rFonts w:hint="eastAsia" w:hAnsi="宋体" w:cs="宋体"/>
          <w:color w:val="000000"/>
          <w:sz w:val="24"/>
          <w:szCs w:val="24"/>
        </w:rPr>
        <w:t>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rPr>
          <w:rFonts w:cs="宋体"/>
          <w:color w:val="000000"/>
          <w:sz w:val="24"/>
          <w:szCs w:val="24"/>
        </w:rPr>
      </w:pPr>
      <w:r>
        <w:rPr>
          <w:rFonts w:hint="eastAsia"/>
          <w:sz w:val="24"/>
          <w:szCs w:val="24"/>
        </w:rPr>
        <w:t>13、投标</w:t>
      </w:r>
      <w:r>
        <w:rPr>
          <w:rFonts w:hint="eastAsia" w:hAnsi="宋体" w:cs="宋体"/>
          <w:color w:val="000000"/>
          <w:sz w:val="24"/>
          <w:szCs w:val="24"/>
        </w:rPr>
        <w:t>方具备相应型号起重机械生产制造许可证及安装改造维修许可证。</w:t>
      </w:r>
    </w:p>
    <w:p>
      <w:pPr>
        <w:spacing w:line="360" w:lineRule="auto"/>
        <w:ind w:firstLine="480" w:firstLineChars="200"/>
        <w:rPr>
          <w:rFonts w:hint="eastAsia" w:hAnsi="宋体" w:cs="宋体"/>
          <w:color w:val="000000"/>
          <w:sz w:val="24"/>
          <w:szCs w:val="24"/>
        </w:rPr>
      </w:pPr>
      <w:r>
        <w:rPr>
          <w:rFonts w:hint="eastAsia"/>
          <w:sz w:val="24"/>
          <w:szCs w:val="24"/>
        </w:rPr>
        <w:t>14、投标方应注明主</w:t>
      </w:r>
      <w:r>
        <w:rPr>
          <w:rFonts w:hint="eastAsia" w:hAnsi="宋体" w:cs="宋体"/>
          <w:color w:val="000000"/>
          <w:sz w:val="24"/>
          <w:szCs w:val="24"/>
        </w:rPr>
        <w:t>要零部件的型号、参数和生产厂家。</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.投标方需在终验收前提供最新的设备电气图纸，图纸要求为可编辑原格式（EPLAN、CAD格式）且与实际接线一致。</w:t>
      </w:r>
    </w:p>
    <w:p>
      <w:pPr>
        <w:spacing w:line="360" w:lineRule="auto"/>
        <w:ind w:firstLine="480" w:firstLineChars="200"/>
        <w:rPr>
          <w:rFonts w:hint="default" w:ascii="Times New Roman" w:hAnsi="Times New Roman" w:eastAsia="宋体" w:cs="Times New Roman"/>
          <w:sz w:val="24"/>
          <w:szCs w:val="24"/>
          <w:highlight w:val="none"/>
          <w:lang w:eastAsia="zh-CN"/>
        </w:rPr>
      </w:pPr>
      <w:r>
        <w:rPr>
          <w:rFonts w:hint="eastAsia" w:cs="Times New Roman"/>
          <w:sz w:val="24"/>
          <w:szCs w:val="24"/>
          <w:highlight w:val="none"/>
          <w:lang w:val="en-US" w:eastAsia="zh-CN"/>
        </w:rPr>
        <w:t>16</w:t>
      </w:r>
      <w:r>
        <w:rPr>
          <w:rFonts w:hint="default" w:ascii="Times New Roman" w:hAnsi="Times New Roman" w:eastAsia="宋体" w:cs="Times New Roman"/>
          <w:sz w:val="24"/>
          <w:szCs w:val="24"/>
          <w:highlight w:val="none"/>
          <w:lang w:val="en-US" w:eastAsia="zh-CN"/>
        </w:rPr>
        <w:t>.投标方</w:t>
      </w:r>
      <w:r>
        <w:rPr>
          <w:rFonts w:hint="default" w:ascii="Times New Roman" w:hAnsi="Times New Roman" w:eastAsia="宋体" w:cs="Times New Roman"/>
          <w:sz w:val="24"/>
          <w:szCs w:val="24"/>
          <w:highlight w:val="none"/>
        </w:rPr>
        <w:t>提供设备平面布置图、设备安装基础图、设备总装配图、零部件总成装配图、电气等控制原理图、零部件图纸，以上零部件图纸要求尺寸、精度、公差及图纸编号等信息齐全（所有图纸同步提报电子版，提供要求详见附件：设备图纸资料提报要求）</w:t>
      </w:r>
      <w:r>
        <w:rPr>
          <w:rFonts w:hint="default" w:ascii="Times New Roman" w:hAnsi="Times New Roman" w:eastAsia="宋体" w:cs="Times New Roman"/>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cs="Times New Roman"/>
          <w:sz w:val="24"/>
          <w:szCs w:val="24"/>
          <w:highlight w:val="none"/>
          <w:lang w:val="en-US" w:eastAsia="zh-CN"/>
        </w:rPr>
        <w:t>17</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原则上，</w:t>
      </w:r>
      <w:r>
        <w:rPr>
          <w:rFonts w:hint="eastAsia" w:ascii="宋体" w:hAnsi="宋体" w:eastAsia="宋体" w:cs="宋体"/>
          <w:sz w:val="24"/>
          <w:szCs w:val="24"/>
          <w:highlight w:val="none"/>
          <w:lang w:val="en-US" w:eastAsia="zh-CN"/>
        </w:rPr>
        <w:t>电机功率≥7.5kW，必须选用一级能效。电机功率＜7.5kW，优先选用一级能效；其中对于能源供应类设备及年运行时间≥2000h工艺设备的电机必须选用一级能效。杜绝选用三级及以下能效。</w:t>
      </w:r>
    </w:p>
    <w:bookmarkEnd w:id="26"/>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18</w:t>
      </w:r>
      <w:r>
        <w:rPr>
          <w:rFonts w:hint="eastAsia" w:ascii="宋体" w:hAnsi="宋体" w:eastAsia="宋体" w:cs="宋体"/>
          <w:sz w:val="24"/>
          <w:szCs w:val="24"/>
          <w:highlight w:val="none"/>
          <w:lang w:val="en-US" w:eastAsia="zh-CN"/>
        </w:rPr>
        <w:t>.电机要有相应的过流、过载保护。</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19</w:t>
      </w:r>
      <w:r>
        <w:rPr>
          <w:rFonts w:hint="eastAsia" w:ascii="宋体" w:hAnsi="宋体" w:eastAsia="宋体" w:cs="宋体"/>
          <w:sz w:val="24"/>
          <w:szCs w:val="24"/>
          <w:highlight w:val="none"/>
          <w:lang w:val="en-US" w:eastAsia="zh-CN"/>
        </w:rPr>
        <w:t>.电气装备电线电缆中的接地线芯或类似保护目的用线芯，都必须采用绿／黄组合颜色的识别标志。绿／黄组合颜色标志不允许用于其他线芯。</w:t>
      </w:r>
    </w:p>
    <w:p>
      <w:pPr>
        <w:pStyle w:val="80"/>
        <w:rPr>
          <w:rFonts w:hint="eastAsia"/>
        </w:rPr>
      </w:pPr>
      <w:r>
        <w:rPr>
          <w:rFonts w:hint="eastAsia"/>
        </w:rPr>
        <w:t>三、</w:t>
      </w:r>
      <w:bookmarkStart w:id="27" w:name="_Toc53110721"/>
      <w:r>
        <w:rPr>
          <w:rFonts w:hint="eastAsia"/>
        </w:rPr>
        <w:t>设计和制造标准</w:t>
      </w:r>
      <w:bookmarkEnd w:id="27"/>
    </w:p>
    <w:p>
      <w:pPr>
        <w:spacing w:line="360" w:lineRule="auto"/>
        <w:ind w:firstLine="480" w:firstLineChars="200"/>
        <w:rPr>
          <w:rFonts w:cs="宋体"/>
          <w:color w:val="000000"/>
          <w:sz w:val="24"/>
          <w:szCs w:val="24"/>
        </w:rPr>
      </w:pPr>
      <w:r>
        <w:rPr>
          <w:rFonts w:hint="eastAsia" w:hAnsi="宋体" w:cs="宋体"/>
          <w:color w:val="000000"/>
          <w:sz w:val="24"/>
          <w:szCs w:val="24"/>
        </w:rPr>
        <w:t>设计和制造标准：按中华人民共和国国家标准（包括《起重机设计规范》）及相应的全国性行业标准或者国际通用标准进行设计制造。适用标准包括但不仅限于以下清单所列标准：</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GB/T3811-2008   </w:t>
      </w:r>
      <w:r>
        <w:rPr>
          <w:rFonts w:hint="eastAsia" w:cs="宋体"/>
          <w:color w:val="000000"/>
          <w:sz w:val="24"/>
          <w:szCs w:val="24"/>
        </w:rPr>
        <w:t xml:space="preserve"> </w:t>
      </w:r>
      <w:r>
        <w:rPr>
          <w:rFonts w:hint="eastAsia" w:hAnsi="宋体" w:cs="宋体"/>
          <w:color w:val="000000"/>
          <w:sz w:val="24"/>
          <w:szCs w:val="24"/>
        </w:rPr>
        <w:t>《起重机设计规范》</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GB6067.1-2010    《</w:t>
      </w:r>
      <w:r>
        <w:rPr>
          <w:rFonts w:hint="eastAsia" w:hAnsi="宋体" w:cs="宋体"/>
          <w:color w:val="000000"/>
          <w:sz w:val="24"/>
          <w:szCs w:val="24"/>
        </w:rPr>
        <w:t>起重机安全规程第</w:t>
      </w:r>
      <w:r>
        <w:rPr>
          <w:rFonts w:hint="eastAsia" w:cs="宋体"/>
          <w:color w:val="000000"/>
          <w:sz w:val="24"/>
          <w:szCs w:val="24"/>
        </w:rPr>
        <w:t>l</w:t>
      </w:r>
      <w:r>
        <w:rPr>
          <w:rFonts w:hint="eastAsia" w:hAnsi="宋体" w:cs="宋体"/>
          <w:color w:val="000000"/>
          <w:sz w:val="24"/>
          <w:szCs w:val="24"/>
        </w:rPr>
        <w:t>部分总则》</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GB6067.5-2014    </w:t>
      </w:r>
      <w:r>
        <w:rPr>
          <w:rFonts w:hint="eastAsia" w:hAnsi="宋体" w:cs="宋体"/>
          <w:color w:val="000000"/>
          <w:sz w:val="24"/>
          <w:szCs w:val="24"/>
        </w:rPr>
        <w:t>《起重机安全规程第</w:t>
      </w:r>
      <w:r>
        <w:rPr>
          <w:rFonts w:hint="eastAsia" w:cs="宋体"/>
          <w:color w:val="000000"/>
          <w:sz w:val="24"/>
          <w:szCs w:val="24"/>
        </w:rPr>
        <w:t>5</w:t>
      </w:r>
      <w:r>
        <w:rPr>
          <w:rFonts w:hint="eastAsia" w:hAnsi="宋体" w:cs="宋体"/>
          <w:color w:val="000000"/>
          <w:sz w:val="24"/>
          <w:szCs w:val="24"/>
        </w:rPr>
        <w:t>部分桥式和门式起重机》</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GB/T14405-2011  </w:t>
      </w:r>
      <w:r>
        <w:rPr>
          <w:rFonts w:hint="eastAsia" w:cs="宋体"/>
          <w:color w:val="000000"/>
          <w:sz w:val="24"/>
          <w:szCs w:val="24"/>
        </w:rPr>
        <w:t xml:space="preserve"> </w:t>
      </w:r>
      <w:r>
        <w:rPr>
          <w:rFonts w:hint="eastAsia" w:hAnsi="宋体" w:cs="宋体"/>
          <w:color w:val="000000"/>
          <w:sz w:val="24"/>
          <w:szCs w:val="24"/>
        </w:rPr>
        <w:t>《通用桥式起重机》</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GB5226.2-2002    </w:t>
      </w:r>
      <w:r>
        <w:rPr>
          <w:rFonts w:hint="eastAsia" w:hAnsi="宋体" w:cs="宋体"/>
          <w:color w:val="000000"/>
          <w:sz w:val="24"/>
          <w:szCs w:val="24"/>
        </w:rPr>
        <w:t>《机械安全机械电气设备第</w:t>
      </w:r>
      <w:r>
        <w:rPr>
          <w:rFonts w:hint="eastAsia" w:cs="宋体"/>
          <w:color w:val="000000"/>
          <w:sz w:val="24"/>
          <w:szCs w:val="24"/>
        </w:rPr>
        <w:t>32</w:t>
      </w:r>
      <w:r>
        <w:rPr>
          <w:rFonts w:hint="eastAsia" w:hAnsi="宋体" w:cs="宋体"/>
          <w:color w:val="000000"/>
          <w:sz w:val="24"/>
          <w:szCs w:val="24"/>
        </w:rPr>
        <w:t>部分：起重机械技术条件》</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GB/T25295-2010   </w:t>
      </w:r>
      <w:r>
        <w:rPr>
          <w:rFonts w:hint="eastAsia" w:hAnsi="宋体" w:cs="宋体"/>
          <w:color w:val="000000"/>
          <w:sz w:val="24"/>
          <w:szCs w:val="24"/>
        </w:rPr>
        <w:t>《电气设备安全设计导则》</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GB12602-2009</w:t>
      </w:r>
      <w:r>
        <w:rPr>
          <w:rFonts w:hint="eastAsia"/>
          <w:sz w:val="24"/>
          <w:szCs w:val="24"/>
        </w:rPr>
        <w:tab/>
      </w:r>
      <w:r>
        <w:rPr>
          <w:rFonts w:hint="eastAsia"/>
          <w:sz w:val="24"/>
          <w:szCs w:val="24"/>
        </w:rPr>
        <w:t xml:space="preserve"> </w:t>
      </w:r>
      <w:r>
        <w:rPr>
          <w:rFonts w:hint="eastAsia" w:cs="宋体"/>
          <w:color w:val="000000"/>
          <w:sz w:val="24"/>
          <w:szCs w:val="24"/>
        </w:rPr>
        <w:t xml:space="preserve"> </w:t>
      </w:r>
      <w:r>
        <w:rPr>
          <w:rFonts w:hint="eastAsia" w:hAnsi="宋体" w:cs="宋体"/>
          <w:color w:val="000000"/>
          <w:sz w:val="24"/>
          <w:szCs w:val="24"/>
        </w:rPr>
        <w:t>《起重机械超载保护装置》</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GB/T28264-2012   </w:t>
      </w:r>
      <w:r>
        <w:rPr>
          <w:rFonts w:hint="eastAsia" w:hAnsi="宋体" w:cs="宋体"/>
          <w:color w:val="000000"/>
          <w:sz w:val="24"/>
          <w:szCs w:val="24"/>
        </w:rPr>
        <w:t>《起重机械安全监控管理系统的要求》</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 985.2-2008   </w:t>
      </w:r>
      <w:r>
        <w:rPr>
          <w:rFonts w:hint="eastAsia" w:cs="宋体"/>
          <w:color w:val="000000"/>
          <w:sz w:val="24"/>
          <w:szCs w:val="24"/>
        </w:rPr>
        <w:t xml:space="preserve"> </w:t>
      </w:r>
      <w:r>
        <w:rPr>
          <w:rFonts w:hint="eastAsia" w:hAnsi="宋体" w:cs="宋体"/>
          <w:color w:val="000000"/>
          <w:sz w:val="24"/>
          <w:szCs w:val="24"/>
        </w:rPr>
        <w:t>《埋弧焊的推荐坡口》</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GB4942.1-2006</w:t>
      </w:r>
      <w:r>
        <w:rPr>
          <w:rFonts w:hint="eastAsia"/>
          <w:sz w:val="24"/>
          <w:szCs w:val="24"/>
        </w:rPr>
        <w:tab/>
      </w:r>
      <w:r>
        <w:rPr>
          <w:rFonts w:hint="eastAsia"/>
          <w:sz w:val="24"/>
          <w:szCs w:val="24"/>
        </w:rPr>
        <w:t xml:space="preserve"> </w:t>
      </w:r>
      <w:r>
        <w:rPr>
          <w:rFonts w:hint="eastAsia" w:cs="宋体"/>
          <w:color w:val="000000"/>
          <w:sz w:val="24"/>
          <w:szCs w:val="24"/>
        </w:rPr>
        <w:t xml:space="preserve"> </w:t>
      </w:r>
      <w:r>
        <w:rPr>
          <w:rFonts w:hint="eastAsia" w:hAnsi="宋体" w:cs="宋体"/>
          <w:color w:val="000000"/>
          <w:sz w:val="24"/>
          <w:szCs w:val="24"/>
        </w:rPr>
        <w:t>《旋转电机整体结构的防护等级》</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GB50052-2010</w:t>
      </w:r>
      <w:r>
        <w:rPr>
          <w:rFonts w:hint="eastAsia"/>
          <w:sz w:val="24"/>
          <w:szCs w:val="24"/>
        </w:rPr>
        <w:tab/>
      </w:r>
      <w:r>
        <w:rPr>
          <w:rFonts w:hint="eastAsia"/>
          <w:sz w:val="24"/>
          <w:szCs w:val="24"/>
        </w:rPr>
        <w:t xml:space="preserve">  《</w:t>
      </w:r>
      <w:r>
        <w:rPr>
          <w:rFonts w:hint="eastAsia" w:hAnsi="宋体" w:cs="宋体"/>
          <w:color w:val="000000"/>
          <w:sz w:val="24"/>
          <w:szCs w:val="24"/>
        </w:rPr>
        <w:t>供配电系统设计规范》</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GB50054-2010</w:t>
      </w:r>
      <w:r>
        <w:rPr>
          <w:rFonts w:hint="eastAsia"/>
          <w:sz w:val="24"/>
          <w:szCs w:val="24"/>
        </w:rPr>
        <w:tab/>
      </w:r>
      <w:r>
        <w:rPr>
          <w:rFonts w:hint="eastAsia"/>
          <w:sz w:val="24"/>
          <w:szCs w:val="24"/>
        </w:rPr>
        <w:t xml:space="preserve">  </w:t>
      </w:r>
      <w:r>
        <w:rPr>
          <w:rFonts w:hint="eastAsia" w:hAnsi="宋体" w:cs="宋体"/>
          <w:color w:val="000000"/>
          <w:sz w:val="24"/>
          <w:szCs w:val="24"/>
        </w:rPr>
        <w:t>《低压配电设计规范》</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GB/T699-2015</w:t>
      </w:r>
      <w:r>
        <w:rPr>
          <w:rFonts w:hint="eastAsia"/>
          <w:sz w:val="24"/>
          <w:szCs w:val="24"/>
        </w:rPr>
        <w:tab/>
      </w:r>
      <w:r>
        <w:rPr>
          <w:rFonts w:hint="eastAsia"/>
          <w:sz w:val="24"/>
          <w:szCs w:val="24"/>
        </w:rPr>
        <w:t xml:space="preserve">  《</w:t>
      </w:r>
      <w:r>
        <w:rPr>
          <w:rFonts w:hint="eastAsia" w:hAnsi="宋体" w:cs="宋体"/>
          <w:color w:val="000000"/>
          <w:sz w:val="24"/>
          <w:szCs w:val="24"/>
        </w:rPr>
        <w:t>优质碳素结构钢》</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GB/T700-2006     </w:t>
      </w:r>
      <w:r>
        <w:rPr>
          <w:rFonts w:hint="eastAsia" w:hAnsi="宋体" w:cs="宋体"/>
          <w:color w:val="000000"/>
          <w:sz w:val="24"/>
          <w:szCs w:val="24"/>
        </w:rPr>
        <w:t>《碳素结构钢》</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JB/T6392-2008   </w:t>
      </w:r>
      <w:r>
        <w:rPr>
          <w:rFonts w:hint="eastAsia" w:cs="宋体"/>
          <w:color w:val="000000"/>
          <w:sz w:val="24"/>
          <w:szCs w:val="24"/>
        </w:rPr>
        <w:t xml:space="preserve">  </w:t>
      </w:r>
      <w:r>
        <w:rPr>
          <w:rFonts w:hint="eastAsia" w:hAnsi="宋体" w:cs="宋体"/>
          <w:color w:val="000000"/>
          <w:sz w:val="24"/>
          <w:szCs w:val="24"/>
        </w:rPr>
        <w:t>《起重机车轮》</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GB8918-2006  </w:t>
      </w:r>
      <w:r>
        <w:rPr>
          <w:rFonts w:hint="eastAsia" w:cs="宋体"/>
          <w:color w:val="000000"/>
          <w:sz w:val="24"/>
          <w:szCs w:val="24"/>
        </w:rPr>
        <w:t xml:space="preserve">    </w:t>
      </w:r>
      <w:r>
        <w:rPr>
          <w:rFonts w:hint="eastAsia" w:hAnsi="宋体" w:cs="宋体"/>
          <w:color w:val="000000"/>
          <w:sz w:val="24"/>
          <w:szCs w:val="24"/>
        </w:rPr>
        <w:t>《重要用途钢丝绳</w:t>
      </w:r>
      <w:r>
        <w:rPr>
          <w:rFonts w:hint="eastAsia" w:cs="宋体"/>
          <w:color w:val="000000"/>
          <w:sz w:val="24"/>
          <w:szCs w:val="24"/>
        </w:rPr>
        <w:t xml:space="preserve"> </w:t>
      </w:r>
      <w:r>
        <w:rPr>
          <w:rFonts w:hint="eastAsia" w:hAnsi="宋体" w:cs="宋体"/>
          <w:color w:val="000000"/>
          <w:sz w:val="24"/>
          <w:szCs w:val="24"/>
        </w:rPr>
        <w:t>》</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 1348-2009  </w:t>
      </w:r>
      <w:r>
        <w:rPr>
          <w:rFonts w:hint="eastAsia" w:cs="宋体"/>
          <w:color w:val="000000"/>
          <w:sz w:val="24"/>
          <w:szCs w:val="24"/>
        </w:rPr>
        <w:t xml:space="preserve">  </w:t>
      </w:r>
      <w:r>
        <w:rPr>
          <w:rFonts w:hint="eastAsia" w:hAnsi="宋体" w:cs="宋体"/>
          <w:color w:val="000000"/>
          <w:sz w:val="24"/>
          <w:szCs w:val="24"/>
        </w:rPr>
        <w:t>《</w:t>
      </w:r>
      <w:r>
        <w:rPr>
          <w:rFonts w:hint="eastAsia" w:hAnsi="宋体" w:cs="宋体"/>
          <w:color w:val="333333"/>
          <w:sz w:val="24"/>
          <w:szCs w:val="24"/>
          <w:shd w:val="clear" w:color="auto" w:fill="FFFFFF"/>
        </w:rPr>
        <w:t>球墨铸铁件</w:t>
      </w:r>
      <w:r>
        <w:rPr>
          <w:rFonts w:hint="eastAsia" w:hAnsi="宋体" w:cs="宋体"/>
          <w:color w:val="000000"/>
          <w:sz w:val="24"/>
          <w:szCs w:val="24"/>
        </w:rPr>
        <w:t>》</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GBT10183.1-2010   《</w:t>
      </w:r>
      <w:r>
        <w:rPr>
          <w:rFonts w:hint="eastAsia" w:hAnsi="宋体" w:cs="宋体"/>
          <w:color w:val="000000"/>
          <w:sz w:val="24"/>
          <w:szCs w:val="24"/>
        </w:rPr>
        <w:t>起重机车轮及大车和小车轨道公差第</w:t>
      </w:r>
      <w:r>
        <w:rPr>
          <w:rFonts w:hint="eastAsia" w:cs="宋体"/>
          <w:color w:val="000000"/>
          <w:sz w:val="24"/>
          <w:szCs w:val="24"/>
        </w:rPr>
        <w:t>l</w:t>
      </w:r>
      <w:r>
        <w:rPr>
          <w:rFonts w:hint="eastAsia" w:hAnsi="宋体" w:cs="宋体"/>
          <w:color w:val="000000"/>
          <w:sz w:val="24"/>
          <w:szCs w:val="24"/>
        </w:rPr>
        <w:t>部分总则》</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J8/T9003-2004    </w:t>
      </w:r>
      <w:r>
        <w:rPr>
          <w:rFonts w:hint="eastAsia" w:cs="宋体"/>
          <w:color w:val="000000"/>
          <w:sz w:val="24"/>
          <w:szCs w:val="24"/>
        </w:rPr>
        <w:t xml:space="preserve"> </w:t>
      </w:r>
      <w:r>
        <w:rPr>
          <w:rFonts w:hint="eastAsia" w:hAnsi="宋体" w:cs="宋体"/>
          <w:color w:val="000000"/>
          <w:sz w:val="24"/>
          <w:szCs w:val="24"/>
        </w:rPr>
        <w:t>《起重机用三合一减速器》</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GB5905-2011     </w:t>
      </w:r>
      <w:r>
        <w:rPr>
          <w:rFonts w:hint="eastAsia" w:cs="宋体"/>
          <w:color w:val="000000"/>
          <w:sz w:val="24"/>
          <w:szCs w:val="24"/>
        </w:rPr>
        <w:t xml:space="preserve"> </w:t>
      </w:r>
      <w:r>
        <w:rPr>
          <w:rFonts w:hint="eastAsia" w:hAnsi="宋体" w:cs="宋体"/>
          <w:color w:val="000000"/>
          <w:sz w:val="24"/>
          <w:szCs w:val="24"/>
        </w:rPr>
        <w:t>《起重机试验规范和规程》</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GB/T3323-2005  </w:t>
      </w:r>
      <w:r>
        <w:rPr>
          <w:rFonts w:hint="eastAsia" w:cs="宋体"/>
          <w:color w:val="000000"/>
          <w:sz w:val="24"/>
          <w:szCs w:val="24"/>
        </w:rPr>
        <w:t xml:space="preserve">  </w:t>
      </w:r>
      <w:r>
        <w:rPr>
          <w:rFonts w:hint="eastAsia" w:hAnsi="宋体" w:cs="宋体"/>
          <w:color w:val="000000"/>
          <w:sz w:val="24"/>
          <w:szCs w:val="24"/>
        </w:rPr>
        <w:t>《钢熔化焊对接头射线照相和质量分级》</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GBl1345- 2013    </w:t>
      </w:r>
      <w:r>
        <w:rPr>
          <w:rFonts w:hint="eastAsia" w:cs="宋体"/>
          <w:color w:val="000000"/>
          <w:sz w:val="24"/>
          <w:szCs w:val="24"/>
        </w:rPr>
        <w:t xml:space="preserve"> </w:t>
      </w:r>
      <w:r>
        <w:rPr>
          <w:rFonts w:hint="eastAsia" w:hAnsi="宋体" w:cs="宋体"/>
          <w:color w:val="000000"/>
          <w:sz w:val="24"/>
          <w:szCs w:val="24"/>
        </w:rPr>
        <w:t>《焊缝无损检测技术、检测等级和评定》</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GB/T8923.2-2008 </w:t>
      </w:r>
      <w:r>
        <w:rPr>
          <w:rFonts w:hint="eastAsia" w:cs="宋体"/>
          <w:color w:val="000000"/>
          <w:sz w:val="24"/>
          <w:szCs w:val="24"/>
        </w:rPr>
        <w:t xml:space="preserve">  </w:t>
      </w:r>
      <w:r>
        <w:rPr>
          <w:rFonts w:hint="eastAsia" w:hAnsi="宋体" w:cs="宋体"/>
          <w:color w:val="000000"/>
          <w:sz w:val="24"/>
          <w:szCs w:val="24"/>
        </w:rPr>
        <w:t>《涂覆涂料前钢材表面处理》</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GB50278 -2010  </w:t>
      </w:r>
      <w:r>
        <w:rPr>
          <w:rFonts w:hint="eastAsia" w:cs="宋体"/>
          <w:color w:val="000000"/>
          <w:sz w:val="24"/>
          <w:szCs w:val="24"/>
        </w:rPr>
        <w:t xml:space="preserve">   </w:t>
      </w:r>
      <w:r>
        <w:rPr>
          <w:rFonts w:hint="eastAsia" w:hAnsi="宋体" w:cs="宋体"/>
          <w:color w:val="000000"/>
          <w:sz w:val="24"/>
          <w:szCs w:val="24"/>
        </w:rPr>
        <w:t>《起重设备安装工程施工及验收规范》</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GB50256-2014  </w:t>
      </w:r>
      <w:r>
        <w:rPr>
          <w:rFonts w:hint="eastAsia" w:cs="宋体"/>
          <w:color w:val="000000"/>
          <w:sz w:val="24"/>
          <w:szCs w:val="24"/>
        </w:rPr>
        <w:t xml:space="preserve">   </w:t>
      </w:r>
      <w:r>
        <w:rPr>
          <w:rFonts w:hint="eastAsia" w:hAnsi="宋体" w:cs="宋体"/>
          <w:color w:val="000000"/>
          <w:sz w:val="24"/>
          <w:szCs w:val="24"/>
        </w:rPr>
        <w:t>《电气装置安装工程起重机电气装置施工及验收规范》</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IEC (International Electrotechnical Committee)</w:t>
      </w:r>
      <w:r>
        <w:rPr>
          <w:rFonts w:hint="eastAsia" w:hAnsi="宋体" w:cs="宋体"/>
          <w:color w:val="000000"/>
          <w:sz w:val="24"/>
          <w:szCs w:val="24"/>
        </w:rPr>
        <w:t>国际电工技术委员会的有关标准</w:t>
      </w:r>
    </w:p>
    <w:p>
      <w:pPr>
        <w:numPr>
          <w:ilvl w:val="0"/>
          <w:numId w:val="8"/>
        </w:numPr>
        <w:tabs>
          <w:tab w:val="left" w:pos="0"/>
          <w:tab w:val="clear" w:pos="840"/>
        </w:tabs>
        <w:spacing w:line="288" w:lineRule="auto"/>
        <w:ind w:left="0" w:firstLine="360"/>
        <w:rPr>
          <w:rFonts w:cs="宋体"/>
          <w:color w:val="000000"/>
          <w:sz w:val="24"/>
          <w:szCs w:val="24"/>
        </w:rPr>
      </w:pPr>
      <w:r>
        <w:rPr>
          <w:rFonts w:hint="eastAsia"/>
          <w:sz w:val="24"/>
          <w:szCs w:val="24"/>
        </w:rPr>
        <w:t xml:space="preserve">ISO (International Standards Organization) </w:t>
      </w:r>
      <w:r>
        <w:rPr>
          <w:rFonts w:hint="eastAsia" w:hAnsi="宋体" w:cs="宋体"/>
          <w:color w:val="000000"/>
          <w:sz w:val="24"/>
          <w:szCs w:val="24"/>
        </w:rPr>
        <w:t>国际标准化组织的有关标准</w:t>
      </w:r>
    </w:p>
    <w:p>
      <w:pPr>
        <w:pStyle w:val="26"/>
        <w:tabs>
          <w:tab w:val="left" w:pos="0"/>
        </w:tabs>
        <w:spacing w:line="360" w:lineRule="auto"/>
        <w:ind w:left="0" w:leftChars="0" w:firstLine="480" w:firstLineChars="200"/>
        <w:rPr>
          <w:rFonts w:hint="eastAsia" w:ascii="Times New Roman" w:hAnsi="宋体" w:eastAsia="宋体" w:cs="宋体"/>
          <w:color w:val="000000"/>
          <w:kern w:val="2"/>
          <w:sz w:val="24"/>
          <w:szCs w:val="24"/>
          <w:lang w:val="en-US" w:eastAsia="zh-CN" w:bidi="ar-SA"/>
        </w:rPr>
      </w:pPr>
      <w:r>
        <w:rPr>
          <w:rFonts w:hint="eastAsia" w:ascii="Times New Roman" w:hAnsi="宋体" w:eastAsia="宋体" w:cs="宋体"/>
          <w:color w:val="000000"/>
          <w:kern w:val="2"/>
          <w:sz w:val="24"/>
          <w:szCs w:val="24"/>
          <w:lang w:val="en-US" w:eastAsia="zh-CN" w:bidi="ar-SA"/>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pPr>
        <w:pStyle w:val="80"/>
        <w:rPr>
          <w:rFonts w:hint="eastAsia"/>
        </w:rPr>
      </w:pPr>
      <w:bookmarkStart w:id="28" w:name="_Toc53110722"/>
      <w:r>
        <w:rPr>
          <w:rFonts w:hint="eastAsia"/>
        </w:rPr>
        <w:t>四、起重机钢结构技术要求</w:t>
      </w:r>
      <w:bookmarkEnd w:id="28"/>
    </w:p>
    <w:p>
      <w:pPr>
        <w:spacing w:line="360" w:lineRule="auto"/>
        <w:ind w:firstLine="480" w:firstLineChars="200"/>
        <w:rPr>
          <w:rFonts w:cs="宋体"/>
          <w:color w:val="000000"/>
          <w:sz w:val="24"/>
          <w:szCs w:val="24"/>
        </w:rPr>
      </w:pPr>
      <w:r>
        <w:rPr>
          <w:rFonts w:hint="eastAsia"/>
          <w:sz w:val="24"/>
          <w:szCs w:val="24"/>
        </w:rPr>
        <w:t>1、起重机</w:t>
      </w:r>
      <w:r>
        <w:rPr>
          <w:rFonts w:hint="eastAsia" w:hAnsi="宋体" w:cs="宋体"/>
          <w:color w:val="000000"/>
          <w:sz w:val="24"/>
          <w:szCs w:val="24"/>
        </w:rPr>
        <w:t>钢结构设计合理、结构优化、符合规范和标准，满足强度、刚度和稳定性的要求，设计中应充分考虑现场的工作环境；钢结构的设计必须考虑到制造、检查、运输、安装和维护等方便与可能性。</w:t>
      </w:r>
    </w:p>
    <w:p>
      <w:pPr>
        <w:spacing w:line="400" w:lineRule="exact"/>
        <w:ind w:firstLine="480" w:firstLineChars="200"/>
        <w:rPr>
          <w:rFonts w:cs="宋体"/>
          <w:sz w:val="24"/>
          <w:szCs w:val="24"/>
        </w:rPr>
      </w:pPr>
      <w:r>
        <w:rPr>
          <w:rFonts w:hint="eastAsia"/>
          <w:sz w:val="24"/>
          <w:szCs w:val="24"/>
        </w:rPr>
        <w:t>2、起重机的钢</w:t>
      </w:r>
      <w:r>
        <w:rPr>
          <w:rFonts w:hint="eastAsia" w:hAnsi="宋体" w:cs="宋体"/>
          <w:sz w:val="24"/>
          <w:szCs w:val="24"/>
        </w:rPr>
        <w:t>结构件应采用符合相关标准的钢材制作，</w:t>
      </w:r>
      <w:r>
        <w:rPr>
          <w:rFonts w:hint="eastAsia" w:hAnsi="宋体" w:cs="宋体"/>
          <w:color w:val="000000"/>
          <w:sz w:val="24"/>
          <w:szCs w:val="24"/>
        </w:rPr>
        <w:t>钢结构材料应具有良好的焊接工艺性，</w:t>
      </w:r>
      <w:r>
        <w:rPr>
          <w:rFonts w:hint="eastAsia"/>
          <w:sz w:val="24"/>
          <w:szCs w:val="24"/>
        </w:rPr>
        <w:t>主要钢结构材料采用不低于 Q235-B，禁止使</w:t>
      </w:r>
      <w:r>
        <w:rPr>
          <w:rFonts w:hint="eastAsia" w:hAnsi="宋体" w:cs="宋体"/>
          <w:sz w:val="24"/>
          <w:szCs w:val="24"/>
        </w:rPr>
        <w:t>用力学性能及化学成分不合格、外形尺寸超标、表面严重锈蚀或损伤的钢材，</w:t>
      </w:r>
      <w:r>
        <w:rPr>
          <w:rFonts w:hint="eastAsia" w:hAnsi="宋体" w:cs="宋体"/>
          <w:color w:val="000000"/>
          <w:sz w:val="24"/>
          <w:szCs w:val="24"/>
        </w:rPr>
        <w:t>使用材料具有材质报告及相应的合格证书</w:t>
      </w:r>
      <w:r>
        <w:rPr>
          <w:rFonts w:hint="eastAsia" w:hAnsi="宋体" w:cs="宋体"/>
          <w:sz w:val="24"/>
          <w:szCs w:val="24"/>
        </w:rPr>
        <w:t>。各焊缝要求丰满、干净、美观，没有裂纹、气孔、夹渣、未焊透、未熔合及严重的咬边、弧坑等缺陷，焊接力学性能达到相关标准要求。关键焊缝要进行无损探伤。</w:t>
      </w:r>
    </w:p>
    <w:p>
      <w:pPr>
        <w:spacing w:line="400" w:lineRule="exact"/>
        <w:ind w:firstLine="480" w:firstLineChars="200"/>
        <w:rPr>
          <w:rFonts w:cs="宋体"/>
          <w:sz w:val="24"/>
          <w:szCs w:val="24"/>
          <w:shd w:val="pct10" w:color="auto" w:fill="FFFFFF"/>
        </w:rPr>
      </w:pPr>
      <w:r>
        <w:rPr>
          <w:rFonts w:hint="eastAsia"/>
          <w:sz w:val="24"/>
          <w:szCs w:val="24"/>
        </w:rPr>
        <w:t>3、起重机安装</w:t>
      </w:r>
      <w:r>
        <w:rPr>
          <w:rFonts w:hint="eastAsia" w:hAnsi="宋体" w:cs="宋体"/>
          <w:sz w:val="24"/>
          <w:szCs w:val="24"/>
        </w:rPr>
        <w:t>尺寸应与买方新车间有关尺寸相适应，并符合安装标准要求。</w:t>
      </w:r>
    </w:p>
    <w:p>
      <w:pPr>
        <w:spacing w:line="400" w:lineRule="exact"/>
        <w:ind w:firstLine="480" w:firstLineChars="200"/>
        <w:rPr>
          <w:rFonts w:cs="宋体"/>
          <w:sz w:val="24"/>
          <w:szCs w:val="24"/>
        </w:rPr>
      </w:pPr>
      <w:r>
        <w:rPr>
          <w:rFonts w:hint="eastAsia"/>
          <w:sz w:val="24"/>
          <w:szCs w:val="24"/>
        </w:rPr>
        <w:t>4、起重机组装</w:t>
      </w:r>
      <w:r>
        <w:rPr>
          <w:rFonts w:hint="eastAsia" w:hAnsi="宋体" w:cs="宋体"/>
          <w:sz w:val="24"/>
          <w:szCs w:val="24"/>
        </w:rPr>
        <w:t>前应从每个零部件内外清除全部加工垃圾，如金属切屑、填充物等。钢结构在第一次涂漆前应做</w:t>
      </w:r>
      <w:r>
        <w:rPr>
          <w:rFonts w:hint="eastAsia" w:hAnsi="宋体" w:cs="宋体"/>
          <w:sz w:val="24"/>
          <w:szCs w:val="24"/>
          <w:lang w:val="zh-CN"/>
        </w:rPr>
        <w:t>整梁抛丸方式消应力、表面除锈，</w:t>
      </w:r>
      <w:r>
        <w:rPr>
          <w:rFonts w:hint="eastAsia"/>
          <w:sz w:val="24"/>
          <w:szCs w:val="24"/>
          <w:lang w:val="zh-CN"/>
        </w:rPr>
        <w:t>达到Sa2.5，</w:t>
      </w:r>
      <w:r>
        <w:rPr>
          <w:rFonts w:hint="eastAsia"/>
          <w:sz w:val="24"/>
          <w:szCs w:val="24"/>
        </w:rPr>
        <w:t>再涂环氧</w:t>
      </w:r>
      <w:r>
        <w:rPr>
          <w:rFonts w:hint="eastAsia" w:hAnsi="宋体" w:cs="宋体"/>
          <w:sz w:val="24"/>
          <w:szCs w:val="24"/>
        </w:rPr>
        <w:t>富锌底漆，彻底清除焊渣、焊瘤、油污、铁锈等污物。</w:t>
      </w:r>
      <w:r>
        <w:rPr>
          <w:rFonts w:hint="eastAsia" w:cs="宋体"/>
          <w:sz w:val="24"/>
          <w:szCs w:val="24"/>
        </w:rPr>
        <w:t xml:space="preserve"> </w:t>
      </w:r>
    </w:p>
    <w:p>
      <w:pPr>
        <w:spacing w:line="360" w:lineRule="auto"/>
        <w:ind w:firstLine="480" w:firstLineChars="200"/>
        <w:rPr>
          <w:rFonts w:cs="宋体"/>
          <w:color w:val="000000"/>
          <w:sz w:val="24"/>
          <w:szCs w:val="24"/>
        </w:rPr>
      </w:pPr>
      <w:r>
        <w:rPr>
          <w:rFonts w:hint="eastAsia"/>
          <w:sz w:val="24"/>
          <w:szCs w:val="24"/>
        </w:rPr>
        <w:t>5、主梁与端梁所有</w:t>
      </w:r>
      <w:r>
        <w:rPr>
          <w:rFonts w:hint="eastAsia" w:hAnsi="宋体" w:cs="宋体"/>
          <w:sz w:val="24"/>
          <w:szCs w:val="24"/>
        </w:rPr>
        <w:t>链接采</w:t>
      </w:r>
      <w:r>
        <w:rPr>
          <w:rFonts w:hint="eastAsia"/>
          <w:sz w:val="24"/>
          <w:szCs w:val="24"/>
        </w:rPr>
        <w:t>用10.9级高强度镀锌螺栓连接，</w:t>
      </w:r>
      <w:r>
        <w:rPr>
          <w:rFonts w:hint="eastAsia" w:hAnsi="宋体" w:cs="宋体"/>
          <w:color w:val="000000"/>
          <w:sz w:val="24"/>
          <w:szCs w:val="24"/>
        </w:rPr>
        <w:t>安全性好，强度高，确保整机精度和运行平稳。</w:t>
      </w:r>
    </w:p>
    <w:p>
      <w:pPr>
        <w:spacing w:line="360" w:lineRule="auto"/>
        <w:ind w:firstLine="480" w:firstLineChars="200"/>
        <w:rPr>
          <w:rFonts w:cs="宋体"/>
          <w:sz w:val="24"/>
          <w:szCs w:val="24"/>
        </w:rPr>
      </w:pPr>
      <w:r>
        <w:rPr>
          <w:rFonts w:hint="eastAsia"/>
          <w:sz w:val="24"/>
          <w:szCs w:val="24"/>
        </w:rPr>
        <w:t>6、投标</w:t>
      </w:r>
      <w:r>
        <w:rPr>
          <w:rFonts w:hint="eastAsia" w:hAnsi="宋体" w:cs="宋体"/>
          <w:sz w:val="24"/>
          <w:szCs w:val="24"/>
        </w:rPr>
        <w:t>方详细说明采用物品的材质。</w:t>
      </w:r>
    </w:p>
    <w:p>
      <w:pPr>
        <w:spacing w:line="360" w:lineRule="auto"/>
        <w:ind w:firstLine="480" w:firstLineChars="200"/>
        <w:rPr>
          <w:rFonts w:cs="宋体"/>
          <w:sz w:val="24"/>
          <w:szCs w:val="24"/>
        </w:rPr>
      </w:pPr>
      <w:bookmarkStart w:id="29" w:name="_Toc53110723"/>
      <w:r>
        <w:rPr>
          <w:rFonts w:hint="eastAsia"/>
          <w:sz w:val="24"/>
          <w:szCs w:val="24"/>
        </w:rPr>
        <w:t>7、所</w:t>
      </w:r>
      <w:r>
        <w:rPr>
          <w:rFonts w:hint="eastAsia" w:hAnsi="宋体" w:cs="宋体"/>
          <w:sz w:val="24"/>
          <w:szCs w:val="24"/>
        </w:rPr>
        <w:t>有起重机的设计、制造、安装等必须符合国家的相关安全环保标准，并能通过济南市质监局特检所最终验收，颁发合格证书，所需费用由卖方负责。</w:t>
      </w:r>
    </w:p>
    <w:p>
      <w:pPr>
        <w:spacing w:line="460" w:lineRule="exact"/>
        <w:ind w:firstLine="480" w:firstLineChars="200"/>
        <w:jc w:val="left"/>
        <w:rPr>
          <w:rFonts w:cs="宋体"/>
          <w:color w:val="000000"/>
          <w:sz w:val="24"/>
          <w:szCs w:val="24"/>
        </w:rPr>
      </w:pPr>
      <w:r>
        <w:rPr>
          <w:rFonts w:hint="eastAsia"/>
          <w:sz w:val="24"/>
          <w:szCs w:val="24"/>
        </w:rPr>
        <w:t>8、起重</w:t>
      </w:r>
      <w:r>
        <w:rPr>
          <w:rFonts w:hint="eastAsia" w:hAnsi="宋体" w:cs="宋体"/>
          <w:color w:val="000000"/>
          <w:sz w:val="24"/>
          <w:szCs w:val="24"/>
        </w:rPr>
        <w:t>机外观颜色为</w:t>
      </w:r>
      <w:r>
        <w:rPr>
          <w:rFonts w:hint="eastAsia"/>
          <w:sz w:val="24"/>
          <w:szCs w:val="24"/>
        </w:rPr>
        <w:t>RAL1023。在主梁上</w:t>
      </w:r>
      <w:r>
        <w:rPr>
          <w:rFonts w:hint="eastAsia" w:hAnsi="宋体" w:cs="宋体"/>
          <w:color w:val="000000"/>
          <w:sz w:val="24"/>
          <w:szCs w:val="24"/>
        </w:rPr>
        <w:t>设置限吊吨位字样，以警示安全。</w:t>
      </w:r>
    </w:p>
    <w:p>
      <w:pPr>
        <w:pStyle w:val="80"/>
        <w:rPr>
          <w:rFonts w:hint="eastAsia"/>
        </w:rPr>
      </w:pPr>
      <w:bookmarkStart w:id="30" w:name="_Toc338936962"/>
      <w:r>
        <w:rPr>
          <w:rFonts w:hint="eastAsia"/>
        </w:rPr>
        <w:t>五、起重机起升机构</w:t>
      </w:r>
    </w:p>
    <w:bookmarkEnd w:id="29"/>
    <w:bookmarkEnd w:id="30"/>
    <w:p>
      <w:pPr>
        <w:spacing w:line="360" w:lineRule="auto"/>
        <w:ind w:firstLine="480" w:firstLineChars="200"/>
        <w:rPr>
          <w:rFonts w:hint="eastAsia" w:cs="宋体"/>
          <w:color w:val="C00000"/>
          <w:sz w:val="24"/>
          <w:szCs w:val="24"/>
        </w:rPr>
      </w:pPr>
      <w:r>
        <w:rPr>
          <w:rFonts w:hint="eastAsia" w:cs="宋体"/>
          <w:color w:val="000000"/>
          <w:sz w:val="24"/>
          <w:szCs w:val="24"/>
        </w:rPr>
        <w:t>1、起升机构采用欧式双速变频电动葫芦，配有速度调节系统。</w:t>
      </w:r>
      <w:r>
        <w:rPr>
          <w:rFonts w:hint="eastAsia" w:cs="宋体"/>
          <w:color w:val="FF0000"/>
          <w:sz w:val="24"/>
          <w:szCs w:val="24"/>
        </w:rPr>
        <w:t>推荐使用Novocranes诺威、BRIMA八马、WORLD华德</w:t>
      </w:r>
      <w:r>
        <w:rPr>
          <w:rFonts w:hint="eastAsia" w:cs="宋体"/>
          <w:color w:val="FF0000"/>
          <w:sz w:val="24"/>
          <w:szCs w:val="24"/>
          <w:lang w:val="en-US" w:eastAsia="zh-CN"/>
        </w:rPr>
        <w:t>等同档次品牌</w:t>
      </w:r>
      <w:r>
        <w:rPr>
          <w:rFonts w:hint="eastAsia" w:cs="宋体"/>
          <w:color w:val="FF0000"/>
          <w:sz w:val="24"/>
          <w:szCs w:val="24"/>
        </w:rPr>
        <w:t>。</w:t>
      </w:r>
    </w:p>
    <w:p>
      <w:pPr>
        <w:spacing w:line="360" w:lineRule="auto"/>
        <w:ind w:firstLine="480" w:firstLineChars="200"/>
        <w:rPr>
          <w:rFonts w:hint="eastAsia" w:cs="宋体"/>
          <w:color w:val="000000"/>
          <w:sz w:val="24"/>
          <w:szCs w:val="24"/>
        </w:rPr>
      </w:pPr>
      <w:r>
        <w:rPr>
          <w:rFonts w:hint="eastAsia" w:cs="宋体"/>
          <w:color w:val="000000"/>
          <w:sz w:val="24"/>
          <w:szCs w:val="24"/>
        </w:rPr>
        <w:t>2、配置全周型导绳器，导绳器材质为球墨铸铁或特殊尼龙材质，对钢丝绳磨损小，强度高，韧性好；同时配置防斜拉保护，当斜拉程度超过预设角度时，起重机只能下降不能起升，同时报警响起，以保护导绳器和钢丝绳。</w:t>
      </w:r>
    </w:p>
    <w:p>
      <w:pPr>
        <w:spacing w:line="360" w:lineRule="auto"/>
        <w:ind w:firstLine="480" w:firstLineChars="200"/>
        <w:rPr>
          <w:rFonts w:hint="eastAsia" w:cs="宋体"/>
          <w:color w:val="000000"/>
          <w:sz w:val="24"/>
          <w:szCs w:val="24"/>
        </w:rPr>
      </w:pPr>
      <w:r>
        <w:rPr>
          <w:rFonts w:hint="eastAsia" w:cs="宋体"/>
          <w:color w:val="000000"/>
          <w:sz w:val="24"/>
          <w:szCs w:val="24"/>
        </w:rPr>
        <w:t>3、起升机构采用高强度镀锌钢丝绳，无需维护或涂防锈油，重级制，每个钩口应有防止钢丝绳脱落的安全装置。</w:t>
      </w:r>
    </w:p>
    <w:p>
      <w:pPr>
        <w:spacing w:line="360" w:lineRule="auto"/>
        <w:ind w:firstLine="480" w:firstLineChars="200"/>
        <w:rPr>
          <w:rFonts w:hint="eastAsia" w:cs="宋体"/>
          <w:color w:val="000000"/>
          <w:sz w:val="24"/>
          <w:szCs w:val="24"/>
        </w:rPr>
      </w:pPr>
      <w:r>
        <w:rPr>
          <w:rFonts w:hint="eastAsia" w:cs="宋体"/>
          <w:color w:val="000000"/>
          <w:sz w:val="24"/>
          <w:szCs w:val="24"/>
        </w:rPr>
        <w:t>4、起重机吊钩材料应采用优质碳钢锻制，并经热处理，可以360度旋转，有防止滑脱功能的安全扣。</w:t>
      </w:r>
    </w:p>
    <w:p>
      <w:pPr>
        <w:spacing w:line="360" w:lineRule="auto"/>
        <w:ind w:firstLine="480" w:firstLineChars="200"/>
        <w:rPr>
          <w:rFonts w:hint="eastAsia" w:cs="宋体"/>
          <w:color w:val="000000"/>
          <w:sz w:val="24"/>
          <w:szCs w:val="24"/>
        </w:rPr>
      </w:pPr>
      <w:r>
        <w:rPr>
          <w:rFonts w:hint="eastAsia" w:cs="宋体"/>
          <w:color w:val="000000"/>
          <w:sz w:val="24"/>
          <w:szCs w:val="24"/>
        </w:rPr>
        <w:t>5、起升四点可调旋转限位具有下限位、上减速限位、上停止限位、缺相保护限位等功能，所有限位开关应有良好密封、防尘、防潮。</w:t>
      </w:r>
    </w:p>
    <w:p>
      <w:pPr>
        <w:pStyle w:val="80"/>
        <w:rPr>
          <w:rFonts w:hint="eastAsia"/>
        </w:rPr>
      </w:pPr>
      <w:r>
        <w:rPr>
          <w:rFonts w:hint="eastAsia"/>
        </w:rPr>
        <w:t>六、起重机驱动机构</w:t>
      </w:r>
    </w:p>
    <w:p>
      <w:pPr>
        <w:spacing w:line="360" w:lineRule="auto"/>
        <w:ind w:firstLine="480" w:firstLineChars="200"/>
        <w:rPr>
          <w:rFonts w:hint="eastAsia" w:cs="宋体"/>
          <w:color w:val="000000"/>
          <w:sz w:val="24"/>
          <w:szCs w:val="24"/>
        </w:rPr>
      </w:pPr>
      <w:bookmarkStart w:id="31" w:name="_Toc338936963"/>
      <w:bookmarkStart w:id="32" w:name="_Toc53110724"/>
      <w:r>
        <w:rPr>
          <w:rFonts w:hint="eastAsia" w:cs="宋体"/>
          <w:color w:val="000000"/>
          <w:sz w:val="24"/>
          <w:szCs w:val="24"/>
        </w:rPr>
        <w:t>1、小车运行驱动采用欧式三合一驱动，调速系统，无级调速，硬齿面，盘式制动器，静音设计，密封良好，半油脂润滑，不允许有漏油现象，免维护。</w:t>
      </w:r>
    </w:p>
    <w:p>
      <w:pPr>
        <w:spacing w:line="360" w:lineRule="auto"/>
        <w:ind w:firstLine="480" w:firstLineChars="200"/>
        <w:rPr>
          <w:rFonts w:hint="eastAsia" w:cs="宋体"/>
          <w:color w:val="000000"/>
          <w:sz w:val="24"/>
          <w:szCs w:val="24"/>
        </w:rPr>
      </w:pPr>
      <w:r>
        <w:rPr>
          <w:rFonts w:hint="eastAsia" w:cs="宋体"/>
          <w:color w:val="000000"/>
          <w:sz w:val="24"/>
          <w:szCs w:val="24"/>
        </w:rPr>
        <w:t>2、小车行程要充分利用大车的跨度距离，使其最大限度地满足使用工艺要求。</w:t>
      </w:r>
    </w:p>
    <w:p>
      <w:pPr>
        <w:spacing w:line="360" w:lineRule="auto"/>
        <w:ind w:firstLine="480" w:firstLineChars="200"/>
        <w:rPr>
          <w:rFonts w:hint="eastAsia" w:cs="宋体"/>
          <w:color w:val="000000"/>
          <w:sz w:val="24"/>
          <w:szCs w:val="24"/>
        </w:rPr>
      </w:pPr>
      <w:r>
        <w:rPr>
          <w:rFonts w:hint="eastAsia" w:cs="宋体"/>
          <w:color w:val="000000"/>
          <w:sz w:val="24"/>
          <w:szCs w:val="24"/>
        </w:rPr>
        <w:t>3、小车的行走机构都有安全止挡装置、缓冲器装置、软起动装置。</w:t>
      </w:r>
    </w:p>
    <w:p>
      <w:pPr>
        <w:spacing w:line="360" w:lineRule="auto"/>
        <w:ind w:firstLine="480" w:firstLineChars="200"/>
        <w:rPr>
          <w:rFonts w:hint="eastAsia" w:cs="宋体"/>
          <w:color w:val="000000"/>
          <w:sz w:val="24"/>
          <w:szCs w:val="24"/>
        </w:rPr>
      </w:pPr>
      <w:r>
        <w:rPr>
          <w:rFonts w:hint="eastAsia" w:cs="宋体"/>
          <w:color w:val="000000"/>
          <w:sz w:val="24"/>
          <w:szCs w:val="24"/>
        </w:rPr>
        <w:t>4、小车轮材料采用球墨铸铁，安装形式采用镗孔直接装车轮结构或轮箱结构。</w:t>
      </w:r>
    </w:p>
    <w:p>
      <w:pPr>
        <w:spacing w:line="360" w:lineRule="auto"/>
        <w:ind w:firstLine="480" w:firstLineChars="200"/>
        <w:rPr>
          <w:rFonts w:hint="eastAsia" w:cs="宋体"/>
          <w:color w:val="000000"/>
          <w:sz w:val="24"/>
          <w:szCs w:val="24"/>
        </w:rPr>
      </w:pPr>
      <w:r>
        <w:rPr>
          <w:rFonts w:hint="eastAsia" w:cs="宋体"/>
          <w:color w:val="000000"/>
          <w:sz w:val="24"/>
          <w:szCs w:val="24"/>
        </w:rPr>
        <w:t>5、大车运行驱动采用欧式变频三合一驱动，静音设计，密封良好，半油脂润滑，不允许有漏油现象，免维护。推荐使用</w:t>
      </w:r>
      <w:r>
        <w:rPr>
          <w:rFonts w:hint="eastAsia" w:cs="宋体"/>
          <w:color w:val="FF0000"/>
          <w:sz w:val="24"/>
          <w:szCs w:val="24"/>
          <w:lang w:val="en-US" w:eastAsia="zh-CN"/>
        </w:rPr>
        <w:t>ABM、SEW、BONENG博能</w:t>
      </w:r>
      <w:r>
        <w:rPr>
          <w:rFonts w:hint="eastAsia" w:cs="宋体"/>
          <w:color w:val="000000"/>
          <w:sz w:val="24"/>
          <w:szCs w:val="24"/>
        </w:rPr>
        <w:t>同档次品牌。</w:t>
      </w:r>
    </w:p>
    <w:p>
      <w:pPr>
        <w:spacing w:line="360" w:lineRule="auto"/>
        <w:ind w:firstLine="480" w:firstLineChars="200"/>
        <w:rPr>
          <w:rFonts w:hint="eastAsia" w:cs="宋体"/>
          <w:color w:val="000000"/>
          <w:sz w:val="24"/>
          <w:szCs w:val="24"/>
        </w:rPr>
      </w:pPr>
      <w:r>
        <w:rPr>
          <w:rFonts w:hint="eastAsia" w:cs="宋体"/>
          <w:color w:val="000000"/>
          <w:sz w:val="24"/>
          <w:szCs w:val="24"/>
        </w:rPr>
        <w:t>6、大车行走机构两端设有缓冲器，轨道的终端均有止挡装置，并采用密封良好、防尘的红外线限位开关。</w:t>
      </w:r>
    </w:p>
    <w:p>
      <w:pPr>
        <w:spacing w:line="360" w:lineRule="auto"/>
        <w:ind w:firstLine="480" w:firstLineChars="200"/>
        <w:rPr>
          <w:rFonts w:hint="eastAsia" w:cs="宋体"/>
          <w:color w:val="000000"/>
          <w:sz w:val="24"/>
          <w:szCs w:val="24"/>
        </w:rPr>
      </w:pPr>
      <w:r>
        <w:rPr>
          <w:rFonts w:hint="eastAsia" w:cs="宋体"/>
          <w:color w:val="000000"/>
          <w:sz w:val="24"/>
          <w:szCs w:val="24"/>
        </w:rPr>
        <w:t>7、大车轮材料采用高强度球墨铸铁，安装形式采用镗孔直接装车轮结构。</w:t>
      </w:r>
    </w:p>
    <w:p>
      <w:pPr>
        <w:spacing w:line="360" w:lineRule="auto"/>
        <w:ind w:firstLine="480" w:firstLineChars="200"/>
        <w:rPr>
          <w:rFonts w:hint="eastAsia" w:cs="宋体"/>
          <w:color w:val="000000"/>
          <w:sz w:val="24"/>
          <w:szCs w:val="24"/>
        </w:rPr>
      </w:pPr>
      <w:r>
        <w:rPr>
          <w:rFonts w:hint="eastAsia" w:cs="宋体"/>
          <w:color w:val="000000"/>
          <w:sz w:val="24"/>
          <w:szCs w:val="24"/>
        </w:rPr>
        <w:t>8、所有传动机构采用无联轴器的直接输入输出模式，以便提高传动效率、减少装配误差、免维护性好。</w:t>
      </w:r>
    </w:p>
    <w:p>
      <w:pPr>
        <w:spacing w:line="360" w:lineRule="auto"/>
        <w:ind w:firstLine="480" w:firstLineChars="200"/>
        <w:rPr>
          <w:rFonts w:hint="eastAsia" w:cs="宋体"/>
          <w:color w:val="000000"/>
          <w:sz w:val="24"/>
          <w:szCs w:val="24"/>
        </w:rPr>
      </w:pPr>
      <w:r>
        <w:rPr>
          <w:rFonts w:hint="eastAsia" w:cs="宋体"/>
          <w:color w:val="000000"/>
          <w:sz w:val="24"/>
          <w:szCs w:val="24"/>
        </w:rPr>
        <w:t>9、所有制动器采用盘式刹车，在断电时处于制动状态，以确保安全，刹车片寿命不小于100万次，紧急制动不低于500次，刹车片材质环保不含石棉。</w:t>
      </w:r>
    </w:p>
    <w:p>
      <w:pPr>
        <w:spacing w:line="360" w:lineRule="auto"/>
        <w:ind w:firstLine="480" w:firstLineChars="200"/>
        <w:rPr>
          <w:rFonts w:hint="eastAsia" w:cs="宋体"/>
          <w:color w:val="000000"/>
          <w:sz w:val="24"/>
          <w:szCs w:val="24"/>
        </w:rPr>
      </w:pPr>
      <w:r>
        <w:rPr>
          <w:rFonts w:hint="eastAsia" w:cs="宋体"/>
          <w:color w:val="000000"/>
          <w:sz w:val="24"/>
          <w:szCs w:val="24"/>
        </w:rPr>
        <w:t>10、轴承选用国际知名厂家产品，如</w:t>
      </w:r>
      <w:r>
        <w:rPr>
          <w:rFonts w:hint="eastAsia" w:cs="宋体"/>
          <w:color w:val="FF0000"/>
          <w:sz w:val="24"/>
          <w:szCs w:val="24"/>
        </w:rPr>
        <w:t>NSK、SKF、FAG</w:t>
      </w:r>
      <w:r>
        <w:rPr>
          <w:rFonts w:hint="eastAsia" w:cs="宋体"/>
          <w:color w:val="000000"/>
          <w:sz w:val="24"/>
          <w:szCs w:val="24"/>
        </w:rPr>
        <w:t>等。</w:t>
      </w:r>
    </w:p>
    <w:p>
      <w:pPr>
        <w:pStyle w:val="80"/>
        <w:rPr>
          <w:rFonts w:hint="eastAsia"/>
        </w:rPr>
      </w:pPr>
      <w:r>
        <w:rPr>
          <w:rFonts w:hint="eastAsia"/>
        </w:rPr>
        <w:t>七、电气部分一般性技术要求</w:t>
      </w:r>
      <w:bookmarkEnd w:id="31"/>
      <w:bookmarkEnd w:id="32"/>
    </w:p>
    <w:p>
      <w:pPr>
        <w:spacing w:line="360" w:lineRule="auto"/>
        <w:ind w:firstLine="480" w:firstLineChars="200"/>
        <w:rPr>
          <w:rFonts w:hint="eastAsia"/>
          <w:sz w:val="24"/>
          <w:szCs w:val="24"/>
        </w:rPr>
      </w:pPr>
      <w:r>
        <w:rPr>
          <w:rFonts w:hint="eastAsia"/>
          <w:sz w:val="24"/>
          <w:szCs w:val="24"/>
        </w:rPr>
        <w:t>1、起重机电气系统的设计和制造的首要原则是操作安全，所有电气设备都要有必要的防护措施，防止发生意外的触电事故和碰撞事故。在所有的操作系统上都应设有应急停止专用的紧急停车开关。</w:t>
      </w:r>
    </w:p>
    <w:p>
      <w:pPr>
        <w:spacing w:line="360" w:lineRule="auto"/>
        <w:ind w:firstLine="480" w:firstLineChars="200"/>
        <w:rPr>
          <w:rFonts w:hint="eastAsia"/>
          <w:sz w:val="24"/>
          <w:szCs w:val="24"/>
        </w:rPr>
      </w:pPr>
      <w:r>
        <w:rPr>
          <w:rFonts w:hint="eastAsia"/>
          <w:sz w:val="24"/>
          <w:szCs w:val="24"/>
        </w:rPr>
        <w:t>2、起重机工作时，对电网的干扰不应超过供电部门的规定，其它设备不受影响。</w:t>
      </w:r>
    </w:p>
    <w:p>
      <w:pPr>
        <w:spacing w:line="360" w:lineRule="auto"/>
        <w:ind w:firstLine="480" w:firstLineChars="200"/>
        <w:rPr>
          <w:rFonts w:cs="宋体"/>
          <w:color w:val="000000"/>
          <w:sz w:val="24"/>
          <w:szCs w:val="24"/>
        </w:rPr>
      </w:pPr>
      <w:r>
        <w:rPr>
          <w:rFonts w:hint="eastAsia"/>
          <w:sz w:val="24"/>
          <w:szCs w:val="24"/>
        </w:rPr>
        <w:t>3、起重机所</w:t>
      </w:r>
      <w:r>
        <w:rPr>
          <w:rFonts w:hint="eastAsia" w:hAnsi="宋体" w:cs="宋体"/>
          <w:color w:val="000000"/>
          <w:sz w:val="24"/>
          <w:szCs w:val="24"/>
        </w:rPr>
        <w:t>采用的电气元器件和部件要充分保证系统的可靠性、稳定性、耐用性。电气元器件和部件的要保证其产品的连续性，能长期保证备件的供应和可在当地方便地购买。</w:t>
      </w:r>
    </w:p>
    <w:p>
      <w:pPr>
        <w:pStyle w:val="94"/>
        <w:widowControl/>
        <w:spacing w:line="360" w:lineRule="auto"/>
        <w:ind w:firstLine="480"/>
        <w:contextualSpacing/>
        <w:jc w:val="left"/>
        <w:rPr>
          <w:rFonts w:hint="eastAsia"/>
          <w:sz w:val="24"/>
          <w:szCs w:val="24"/>
        </w:rPr>
      </w:pPr>
      <w:r>
        <w:rPr>
          <w:rFonts w:hint="eastAsia"/>
          <w:sz w:val="24"/>
          <w:szCs w:val="24"/>
        </w:rPr>
        <w:t>4、电气控制系统采用</w:t>
      </w:r>
      <w:r>
        <w:rPr>
          <w:rFonts w:hint="eastAsia"/>
          <w:color w:val="FF0000"/>
          <w:sz w:val="24"/>
          <w:szCs w:val="24"/>
        </w:rPr>
        <w:t>施耐德、西门子、ABB品牌</w:t>
      </w:r>
      <w:r>
        <w:rPr>
          <w:rFonts w:hint="eastAsia"/>
          <w:sz w:val="24"/>
          <w:szCs w:val="24"/>
        </w:rPr>
        <w:t>元器件，电控箱防护等级不低于I</w:t>
      </w:r>
      <w:r>
        <w:rPr>
          <w:sz w:val="24"/>
          <w:szCs w:val="24"/>
        </w:rPr>
        <w:t>P55</w:t>
      </w:r>
      <w:r>
        <w:rPr>
          <w:rFonts w:hint="eastAsia"/>
          <w:sz w:val="24"/>
          <w:szCs w:val="24"/>
        </w:rPr>
        <w:t>，所有接线采用接插式简易连接。</w:t>
      </w:r>
    </w:p>
    <w:p>
      <w:pPr>
        <w:spacing w:line="360" w:lineRule="auto"/>
        <w:ind w:firstLine="480" w:firstLineChars="200"/>
        <w:rPr>
          <w:rFonts w:cs="宋体"/>
          <w:color w:val="000000"/>
          <w:sz w:val="24"/>
          <w:szCs w:val="24"/>
        </w:rPr>
      </w:pPr>
      <w:r>
        <w:rPr>
          <w:rFonts w:hint="eastAsia"/>
          <w:sz w:val="24"/>
          <w:szCs w:val="24"/>
        </w:rPr>
        <w:t>5、主副钩、大小车均采用变频控制，每个运行机构均配置独立的变频器。</w:t>
      </w:r>
    </w:p>
    <w:p>
      <w:pPr>
        <w:pStyle w:val="94"/>
        <w:widowControl/>
        <w:spacing w:line="360" w:lineRule="auto"/>
        <w:ind w:firstLine="480"/>
        <w:contextualSpacing/>
        <w:jc w:val="left"/>
        <w:rPr>
          <w:sz w:val="24"/>
          <w:szCs w:val="24"/>
        </w:rPr>
      </w:pPr>
      <w:r>
        <w:rPr>
          <w:rFonts w:hint="eastAsia"/>
          <w:sz w:val="24"/>
          <w:szCs w:val="24"/>
        </w:rPr>
        <w:t>6、所</w:t>
      </w:r>
      <w:r>
        <w:t>有</w:t>
      </w:r>
      <w:r>
        <w:rPr>
          <w:sz w:val="24"/>
          <w:szCs w:val="24"/>
        </w:rPr>
        <w:t>大车、小车运行的限位均采用双档十字拨杆型限位开关，必须具有防护等级IP65，具备自动复位功能。</w:t>
      </w:r>
    </w:p>
    <w:p>
      <w:pPr>
        <w:spacing w:line="360" w:lineRule="auto"/>
        <w:ind w:firstLine="480" w:firstLineChars="200"/>
        <w:rPr>
          <w:rFonts w:hint="eastAsia"/>
          <w:sz w:val="24"/>
          <w:szCs w:val="24"/>
        </w:rPr>
      </w:pPr>
      <w:r>
        <w:rPr>
          <w:rFonts w:hint="eastAsia"/>
          <w:sz w:val="24"/>
          <w:szCs w:val="24"/>
        </w:rPr>
        <w:t>7、起重机的电气控制系统的所有控制柜和元器件都要保留足够的检测和维修空间，并且可方便地搬运和吊装，电气控制系统要方便维修和更换、拆卸部件</w:t>
      </w:r>
    </w:p>
    <w:p>
      <w:pPr>
        <w:spacing w:line="360" w:lineRule="auto"/>
        <w:ind w:firstLine="480" w:firstLineChars="200"/>
        <w:rPr>
          <w:rFonts w:hint="eastAsia"/>
          <w:sz w:val="24"/>
          <w:szCs w:val="24"/>
        </w:rPr>
      </w:pPr>
      <w:r>
        <w:rPr>
          <w:rFonts w:hint="eastAsia"/>
          <w:sz w:val="24"/>
          <w:szCs w:val="24"/>
        </w:rPr>
        <w:t>8、供配电系统：</w:t>
      </w:r>
    </w:p>
    <w:p>
      <w:pPr>
        <w:spacing w:line="360" w:lineRule="auto"/>
        <w:ind w:firstLine="480" w:firstLineChars="200"/>
        <w:rPr>
          <w:rFonts w:cs="宋体"/>
          <w:color w:val="000000"/>
          <w:sz w:val="24"/>
          <w:szCs w:val="24"/>
        </w:rPr>
      </w:pPr>
      <w:r>
        <w:rPr>
          <w:rFonts w:hint="eastAsia"/>
          <w:sz w:val="24"/>
          <w:szCs w:val="24"/>
          <w:lang w:val="zh-CN"/>
        </w:rPr>
        <w:t>起重机的设计应能在正常电压</w:t>
      </w:r>
      <w:r>
        <w:rPr>
          <w:rFonts w:hint="eastAsia" w:hAnsi="宋体" w:cs="宋体"/>
          <w:color w:val="000000"/>
          <w:sz w:val="24"/>
          <w:szCs w:val="24"/>
          <w:lang w:val="zh-CN"/>
        </w:rPr>
        <w:t>、周波的允许偏差范围内进行正常的、非损伤性的持续运行。交流电压波动在额定电压</w:t>
      </w:r>
      <w:r>
        <w:rPr>
          <w:rFonts w:hint="eastAsia"/>
          <w:sz w:val="24"/>
          <w:szCs w:val="24"/>
        </w:rPr>
        <w:t>380V±10%</w:t>
      </w:r>
      <w:r>
        <w:rPr>
          <w:rFonts w:hint="eastAsia"/>
          <w:sz w:val="24"/>
          <w:szCs w:val="24"/>
          <w:lang w:val="zh-CN"/>
        </w:rPr>
        <w:t>的范围内，</w:t>
      </w:r>
      <w:r>
        <w:rPr>
          <w:rFonts w:hint="eastAsia" w:hAnsi="宋体" w:cs="宋体"/>
          <w:color w:val="000000"/>
          <w:sz w:val="24"/>
          <w:szCs w:val="24"/>
          <w:lang w:val="zh-CN"/>
        </w:rPr>
        <w:t>允许长期工作；频率波动范</w:t>
      </w:r>
      <w:r>
        <w:rPr>
          <w:rFonts w:hint="eastAsia"/>
          <w:sz w:val="24"/>
          <w:szCs w:val="24"/>
          <w:lang w:val="zh-CN"/>
        </w:rPr>
        <w:t>围在50Hz±</w:t>
      </w:r>
      <w:r>
        <w:rPr>
          <w:rFonts w:hint="eastAsia"/>
          <w:sz w:val="24"/>
          <w:szCs w:val="24"/>
        </w:rPr>
        <w:t>1</w:t>
      </w:r>
      <w:r>
        <w:rPr>
          <w:rFonts w:hint="eastAsia"/>
          <w:sz w:val="24"/>
          <w:szCs w:val="24"/>
          <w:lang w:val="zh-CN"/>
        </w:rPr>
        <w:t>%时，允许长期</w:t>
      </w:r>
      <w:r>
        <w:rPr>
          <w:rFonts w:hint="eastAsia" w:hAnsi="宋体" w:cs="宋体"/>
          <w:color w:val="000000"/>
          <w:sz w:val="24"/>
          <w:szCs w:val="24"/>
          <w:lang w:val="zh-CN"/>
        </w:rPr>
        <w:t>工作。</w:t>
      </w:r>
    </w:p>
    <w:p>
      <w:pPr>
        <w:spacing w:line="360" w:lineRule="auto"/>
        <w:ind w:firstLine="480" w:firstLineChars="200"/>
        <w:rPr>
          <w:rFonts w:hint="eastAsia"/>
          <w:sz w:val="24"/>
          <w:szCs w:val="24"/>
        </w:rPr>
      </w:pPr>
      <w:r>
        <w:rPr>
          <w:rFonts w:hint="eastAsia"/>
          <w:sz w:val="24"/>
          <w:szCs w:val="24"/>
        </w:rPr>
        <w:t>（1）起重机的主、辅变压器都设有温度保护，可自动切断电源开关。</w:t>
      </w:r>
    </w:p>
    <w:p>
      <w:pPr>
        <w:spacing w:line="360" w:lineRule="auto"/>
        <w:ind w:firstLine="480" w:firstLineChars="200"/>
        <w:rPr>
          <w:rFonts w:hint="eastAsia"/>
          <w:sz w:val="24"/>
          <w:szCs w:val="24"/>
        </w:rPr>
      </w:pPr>
      <w:r>
        <w:rPr>
          <w:rFonts w:hint="eastAsia"/>
          <w:sz w:val="24"/>
          <w:szCs w:val="24"/>
        </w:rPr>
        <w:t>（2）起重机配电柜，要安装在通风良好的区域，并应设有明显警告标志。</w:t>
      </w:r>
    </w:p>
    <w:p>
      <w:pPr>
        <w:spacing w:line="360" w:lineRule="auto"/>
        <w:ind w:firstLine="480" w:firstLineChars="200"/>
        <w:rPr>
          <w:rFonts w:cs="宋体"/>
          <w:color w:val="000000"/>
          <w:sz w:val="24"/>
          <w:szCs w:val="24"/>
          <w:lang w:val="zh-CN"/>
        </w:rPr>
      </w:pPr>
      <w:r>
        <w:rPr>
          <w:rFonts w:hint="eastAsia"/>
          <w:sz w:val="24"/>
          <w:szCs w:val="24"/>
        </w:rPr>
        <w:t>（3）</w:t>
      </w:r>
      <w:r>
        <w:rPr>
          <w:rFonts w:hint="eastAsia" w:hAnsi="宋体" w:cs="宋体"/>
          <w:color w:val="000000"/>
          <w:sz w:val="24"/>
          <w:szCs w:val="24"/>
          <w:lang w:val="zh-CN"/>
        </w:rPr>
        <w:t>起重机</w:t>
      </w:r>
      <w:r>
        <w:rPr>
          <w:rFonts w:hint="eastAsia" w:hAnsi="宋体" w:cs="宋体"/>
          <w:sz w:val="24"/>
          <w:szCs w:val="24"/>
          <w:lang w:val="zh-CN"/>
        </w:rPr>
        <w:t>采用三相四线制交</w:t>
      </w:r>
      <w:r>
        <w:rPr>
          <w:rFonts w:hint="eastAsia" w:hAnsi="宋体" w:cs="宋体"/>
          <w:color w:val="000000"/>
          <w:sz w:val="24"/>
          <w:szCs w:val="24"/>
          <w:lang w:val="zh-CN"/>
        </w:rPr>
        <w:t>流</w:t>
      </w:r>
      <w:r>
        <w:rPr>
          <w:rFonts w:hint="eastAsia"/>
          <w:sz w:val="24"/>
          <w:szCs w:val="24"/>
          <w:lang w:val="zh-CN"/>
        </w:rPr>
        <w:t>380V</w:t>
      </w:r>
      <w:r>
        <w:rPr>
          <w:rFonts w:hint="eastAsia" w:hAnsi="宋体" w:cs="宋体"/>
          <w:color w:val="000000"/>
          <w:sz w:val="24"/>
          <w:szCs w:val="24"/>
          <w:lang w:val="zh-CN"/>
        </w:rPr>
        <w:t>供电，电源由大车导电器从安全滑线引进</w:t>
      </w:r>
      <w:r>
        <w:rPr>
          <w:rFonts w:hint="eastAsia" w:hAnsi="宋体" w:cs="宋体"/>
          <w:sz w:val="24"/>
          <w:szCs w:val="24"/>
          <w:lang w:val="zh-CN"/>
        </w:rPr>
        <w:t>机上</w:t>
      </w:r>
      <w:r>
        <w:rPr>
          <w:rFonts w:hint="eastAsia" w:hAnsi="宋体" w:cs="宋体"/>
          <w:color w:val="000000"/>
          <w:sz w:val="24"/>
          <w:szCs w:val="24"/>
          <w:lang w:val="zh-CN"/>
        </w:rPr>
        <w:t>的总电源入口，轨道接地。</w:t>
      </w:r>
    </w:p>
    <w:p>
      <w:pPr>
        <w:spacing w:line="360" w:lineRule="auto"/>
        <w:ind w:firstLine="480" w:firstLineChars="200"/>
        <w:rPr>
          <w:rFonts w:hint="eastAsia"/>
          <w:sz w:val="24"/>
          <w:szCs w:val="24"/>
        </w:rPr>
      </w:pPr>
      <w:r>
        <w:rPr>
          <w:rFonts w:hint="eastAsia"/>
          <w:sz w:val="24"/>
          <w:szCs w:val="24"/>
        </w:rPr>
        <w:t>9、起重机应随机配备指示、监测和保护设备，电源指示灯采用LED光源。</w:t>
      </w:r>
    </w:p>
    <w:p>
      <w:pPr>
        <w:spacing w:line="360" w:lineRule="auto"/>
        <w:ind w:firstLine="480" w:firstLineChars="200"/>
        <w:rPr>
          <w:rFonts w:hint="eastAsia"/>
          <w:sz w:val="24"/>
          <w:szCs w:val="24"/>
        </w:rPr>
      </w:pPr>
      <w:r>
        <w:rPr>
          <w:rFonts w:hint="eastAsia"/>
          <w:sz w:val="24"/>
          <w:szCs w:val="24"/>
        </w:rPr>
        <w:t>10、起重机应有防溜钩保护，在制动器失灵时，吊件应不发生溜钩现象。</w:t>
      </w:r>
    </w:p>
    <w:p>
      <w:pPr>
        <w:spacing w:line="360" w:lineRule="auto"/>
        <w:ind w:firstLine="480" w:firstLineChars="200"/>
        <w:rPr>
          <w:rFonts w:cs="宋体"/>
          <w:sz w:val="24"/>
          <w:szCs w:val="24"/>
        </w:rPr>
      </w:pPr>
      <w:r>
        <w:rPr>
          <w:rFonts w:hint="eastAsia"/>
          <w:sz w:val="24"/>
          <w:szCs w:val="24"/>
        </w:rPr>
        <w:t>11、</w:t>
      </w:r>
      <w:r>
        <w:rPr>
          <w:rFonts w:hint="eastAsia" w:hAnsi="宋体" w:cs="宋体"/>
          <w:sz w:val="24"/>
          <w:szCs w:val="24"/>
        </w:rPr>
        <w:t>起重机电器应有以下保护：</w:t>
      </w:r>
    </w:p>
    <w:p>
      <w:pPr>
        <w:spacing w:line="400" w:lineRule="exact"/>
        <w:ind w:firstLine="600" w:firstLineChars="250"/>
        <w:rPr>
          <w:rFonts w:cs="宋体"/>
          <w:sz w:val="24"/>
          <w:szCs w:val="24"/>
        </w:rPr>
      </w:pPr>
      <w:r>
        <w:rPr>
          <w:rFonts w:hint="eastAsia" w:hAnsi="宋体" w:cs="宋体"/>
          <w:sz w:val="24"/>
          <w:szCs w:val="24"/>
        </w:rPr>
        <w:t>短路保护、接地保护、过电流保护、失压保护、过压保护、上升限位保护、行程保护、紧急断电保护、零位保护。当故障恢复后，如果操作手柄没有回零位，各机构不能自行起动。大车限位开关安装位置应合理、安全、可靠。</w:t>
      </w:r>
    </w:p>
    <w:p>
      <w:pPr>
        <w:spacing w:line="360" w:lineRule="auto"/>
        <w:ind w:firstLine="480" w:firstLineChars="200"/>
        <w:rPr>
          <w:rFonts w:hint="eastAsia"/>
          <w:sz w:val="24"/>
          <w:szCs w:val="24"/>
        </w:rPr>
      </w:pPr>
      <w:r>
        <w:rPr>
          <w:rFonts w:hint="eastAsia"/>
          <w:sz w:val="24"/>
          <w:szCs w:val="24"/>
        </w:rPr>
        <w:t>12、驱动机构：</w:t>
      </w:r>
    </w:p>
    <w:p>
      <w:pPr>
        <w:spacing w:line="360" w:lineRule="auto"/>
        <w:ind w:firstLine="480" w:firstLineChars="200"/>
        <w:rPr>
          <w:rFonts w:hint="eastAsia"/>
          <w:sz w:val="24"/>
          <w:szCs w:val="24"/>
        </w:rPr>
      </w:pPr>
      <w:r>
        <w:rPr>
          <w:rFonts w:hint="eastAsia"/>
          <w:sz w:val="24"/>
          <w:szCs w:val="24"/>
        </w:rPr>
        <w:t>（1）电机的防护等级不低于IP54，电机绝缘等级为F 级并具有过热保护。</w:t>
      </w:r>
    </w:p>
    <w:p>
      <w:pPr>
        <w:spacing w:line="360" w:lineRule="auto"/>
        <w:ind w:firstLine="480" w:firstLineChars="200"/>
        <w:rPr>
          <w:rFonts w:cs="宋体"/>
          <w:color w:val="000000"/>
          <w:sz w:val="24"/>
          <w:szCs w:val="24"/>
        </w:rPr>
      </w:pPr>
      <w:r>
        <w:rPr>
          <w:rFonts w:hint="eastAsia"/>
          <w:sz w:val="24"/>
          <w:szCs w:val="24"/>
        </w:rPr>
        <w:t>（2）</w:t>
      </w:r>
      <w:r>
        <w:rPr>
          <w:rFonts w:hint="eastAsia" w:hAnsi="宋体" w:cs="宋体"/>
          <w:color w:val="000000"/>
          <w:sz w:val="24"/>
          <w:szCs w:val="24"/>
        </w:rPr>
        <w:t>起重机配有过载保护及报警功能以及安全规范规定或相关标准规定的所有保护措施。</w:t>
      </w:r>
    </w:p>
    <w:p>
      <w:pPr>
        <w:spacing w:line="360" w:lineRule="auto"/>
        <w:ind w:firstLine="480" w:firstLineChars="200"/>
        <w:rPr>
          <w:rFonts w:hint="eastAsia"/>
          <w:sz w:val="24"/>
          <w:szCs w:val="24"/>
          <w:highlight w:val="yellow"/>
        </w:rPr>
      </w:pPr>
      <w:r>
        <w:rPr>
          <w:rFonts w:hint="eastAsia"/>
          <w:sz w:val="24"/>
          <w:szCs w:val="24"/>
          <w:highlight w:val="yellow"/>
        </w:rPr>
        <w:t>（3）起重机供电形式采用铜质安全滑触线，国内外知名品牌的产品。</w:t>
      </w:r>
    </w:p>
    <w:p>
      <w:pPr>
        <w:spacing w:line="360" w:lineRule="auto"/>
        <w:ind w:firstLine="480" w:firstLineChars="200"/>
        <w:rPr>
          <w:rFonts w:hint="eastAsia"/>
          <w:sz w:val="24"/>
          <w:szCs w:val="24"/>
          <w:highlight w:val="yellow"/>
        </w:rPr>
      </w:pPr>
      <w:r>
        <w:rPr>
          <w:rFonts w:hint="eastAsia"/>
          <w:sz w:val="24"/>
          <w:szCs w:val="24"/>
          <w:highlight w:val="yellow"/>
        </w:rPr>
        <w:t>（4）小车供电采用进口或国产优质名牌扁电缆及滑动拖缆机构。</w:t>
      </w:r>
    </w:p>
    <w:p>
      <w:pPr>
        <w:spacing w:line="360" w:lineRule="auto"/>
        <w:ind w:firstLine="480" w:firstLineChars="200"/>
        <w:rPr>
          <w:rFonts w:cs="宋体"/>
          <w:color w:val="000000"/>
          <w:sz w:val="24"/>
          <w:szCs w:val="24"/>
        </w:rPr>
      </w:pPr>
      <w:r>
        <w:rPr>
          <w:rFonts w:hint="eastAsia"/>
          <w:sz w:val="24"/>
          <w:szCs w:val="24"/>
        </w:rPr>
        <w:t>（5）</w:t>
      </w:r>
      <w:r>
        <w:rPr>
          <w:rFonts w:hint="eastAsia" w:hAnsi="宋体" w:cs="宋体"/>
          <w:color w:val="000000"/>
          <w:sz w:val="24"/>
          <w:szCs w:val="24"/>
        </w:rPr>
        <w:t>操作系统：采用无线遥控器和备用手操，无线遥控器推荐品牌为台湾禹鼎。需确保安全可靠，各台起重机操作频率合理分配，绝对不应相互干扰；在遥控装置故障情况下，应能通过备用手操装置安全地将正在起吊的货物放置在指定位置，并将行车移动到检修位置。</w:t>
      </w:r>
      <w:r>
        <w:rPr>
          <w:rFonts w:hint="eastAsia" w:hAnsi="宋体" w:cs="宋体"/>
          <w:sz w:val="24"/>
          <w:szCs w:val="24"/>
        </w:rPr>
        <w:t>备用手操设计为非跟随式扁电缆滑道手电门操纵，</w:t>
      </w:r>
      <w:r>
        <w:rPr>
          <w:rFonts w:hint="eastAsia" w:hAnsi="宋体" w:cs="宋体"/>
          <w:color w:val="000000"/>
          <w:sz w:val="24"/>
          <w:szCs w:val="24"/>
        </w:rPr>
        <w:t>。</w:t>
      </w:r>
    </w:p>
    <w:p>
      <w:pPr>
        <w:spacing w:line="360" w:lineRule="auto"/>
        <w:ind w:firstLine="480" w:firstLineChars="200"/>
        <w:rPr>
          <w:rFonts w:hint="eastAsia"/>
          <w:sz w:val="24"/>
          <w:szCs w:val="24"/>
        </w:rPr>
      </w:pPr>
      <w:r>
        <w:rPr>
          <w:rFonts w:hint="eastAsia"/>
          <w:sz w:val="24"/>
          <w:szCs w:val="24"/>
        </w:rPr>
        <w:t>（6）地操系统的防护等级不低于IP65，按钮寿命不抵于50万次。</w:t>
      </w:r>
    </w:p>
    <w:p>
      <w:pPr>
        <w:spacing w:line="360" w:lineRule="auto"/>
        <w:ind w:firstLine="480" w:firstLineChars="200"/>
        <w:rPr>
          <w:rFonts w:hint="eastAsia"/>
          <w:sz w:val="24"/>
          <w:szCs w:val="24"/>
        </w:rPr>
      </w:pPr>
      <w:r>
        <w:rPr>
          <w:rFonts w:hint="eastAsia"/>
          <w:sz w:val="24"/>
          <w:szCs w:val="24"/>
        </w:rPr>
        <w:t>（7）起重机的电气元件如接触器选用施耐德或西门子，电控箱防护等级不低于IP54，所有接线采用航空接插式简易连接，易于安装维护。</w:t>
      </w:r>
    </w:p>
    <w:p>
      <w:pPr>
        <w:spacing w:line="360" w:lineRule="auto"/>
        <w:ind w:firstLine="480" w:firstLineChars="200"/>
        <w:rPr>
          <w:rFonts w:hint="eastAsia"/>
          <w:sz w:val="24"/>
          <w:szCs w:val="24"/>
        </w:rPr>
      </w:pPr>
      <w:r>
        <w:rPr>
          <w:rFonts w:hint="eastAsia"/>
          <w:sz w:val="24"/>
          <w:szCs w:val="24"/>
        </w:rPr>
        <w:t>（8）常规电气保护：过流、过压、低压、短路、过热、接地、漏电保护等。</w:t>
      </w:r>
    </w:p>
    <w:p>
      <w:pPr>
        <w:spacing w:line="360" w:lineRule="auto"/>
        <w:ind w:firstLine="480" w:firstLineChars="200"/>
        <w:rPr>
          <w:rFonts w:cs="宋体"/>
          <w:color w:val="000000"/>
          <w:sz w:val="24"/>
          <w:szCs w:val="24"/>
        </w:rPr>
      </w:pPr>
      <w:r>
        <w:rPr>
          <w:rFonts w:hint="eastAsia"/>
          <w:sz w:val="24"/>
          <w:szCs w:val="24"/>
        </w:rPr>
        <w:t>（9）</w:t>
      </w:r>
      <w:r>
        <w:rPr>
          <w:rFonts w:hint="eastAsia" w:hAnsi="宋体" w:cs="宋体"/>
          <w:color w:val="000000"/>
          <w:sz w:val="24"/>
          <w:szCs w:val="24"/>
        </w:rPr>
        <w:t>卖方推荐、提供详细的选用配置表，买方确认。</w:t>
      </w:r>
    </w:p>
    <w:p>
      <w:pPr>
        <w:pStyle w:val="80"/>
        <w:rPr>
          <w:rFonts w:hint="eastAsia"/>
        </w:rPr>
      </w:pPr>
      <w:bookmarkStart w:id="33" w:name="_Toc53110725"/>
      <w:bookmarkStart w:id="34" w:name="_Toc338936964"/>
      <w:r>
        <w:rPr>
          <w:rFonts w:hint="eastAsia"/>
        </w:rPr>
        <w:t>八、安全防护一般性技术要求</w:t>
      </w:r>
      <w:bookmarkEnd w:id="33"/>
      <w:bookmarkEnd w:id="34"/>
    </w:p>
    <w:p>
      <w:pPr>
        <w:spacing w:line="360" w:lineRule="auto"/>
        <w:ind w:firstLine="480" w:firstLineChars="200"/>
        <w:rPr>
          <w:rFonts w:hint="eastAsia"/>
          <w:sz w:val="24"/>
          <w:szCs w:val="24"/>
        </w:rPr>
      </w:pPr>
      <w:r>
        <w:rPr>
          <w:rFonts w:hint="eastAsia"/>
          <w:sz w:val="24"/>
          <w:szCs w:val="24"/>
        </w:rPr>
        <w:t>1、卖方应对设备的安全性负责，在设计时应注意到整体和局部的安全性问题。</w:t>
      </w:r>
    </w:p>
    <w:p>
      <w:pPr>
        <w:spacing w:line="360" w:lineRule="auto"/>
        <w:ind w:firstLine="480" w:firstLineChars="200"/>
        <w:rPr>
          <w:rFonts w:hint="eastAsia"/>
          <w:sz w:val="24"/>
          <w:szCs w:val="24"/>
        </w:rPr>
      </w:pPr>
      <w:r>
        <w:rPr>
          <w:rFonts w:hint="eastAsia"/>
          <w:sz w:val="24"/>
          <w:szCs w:val="24"/>
        </w:rPr>
        <w:t>2、设备供货单位（生产厂家）必须提供行业监管部门发放的安全生产资质，设备使用说明书及设备安全操作规程。</w:t>
      </w:r>
    </w:p>
    <w:p>
      <w:pPr>
        <w:spacing w:line="360" w:lineRule="auto"/>
        <w:ind w:firstLine="480" w:firstLineChars="200"/>
        <w:rPr>
          <w:rFonts w:hint="eastAsia"/>
          <w:sz w:val="24"/>
          <w:szCs w:val="24"/>
        </w:rPr>
      </w:pPr>
      <w:r>
        <w:rPr>
          <w:rFonts w:hint="eastAsia"/>
          <w:sz w:val="24"/>
          <w:szCs w:val="24"/>
        </w:rPr>
        <w:t>3、起重机</w:t>
      </w:r>
      <w:r>
        <w:rPr>
          <w:rFonts w:hint="eastAsia"/>
          <w:sz w:val="24"/>
          <w:szCs w:val="24"/>
          <w:highlight w:val="yellow"/>
        </w:rPr>
        <w:t>须具备载荷的模拟测量、报警、过载保护，以及超载次数累计、显示等功能</w:t>
      </w:r>
      <w:r>
        <w:rPr>
          <w:rFonts w:hint="eastAsia"/>
          <w:sz w:val="24"/>
          <w:szCs w:val="24"/>
        </w:rPr>
        <w:t>，以便提高起重机自身保护和监控，减少不合理操作对起重机带来的损害。</w:t>
      </w:r>
    </w:p>
    <w:p>
      <w:pPr>
        <w:spacing w:line="360" w:lineRule="auto"/>
        <w:ind w:firstLine="480" w:firstLineChars="200"/>
        <w:rPr>
          <w:rFonts w:hint="eastAsia"/>
          <w:sz w:val="24"/>
          <w:szCs w:val="24"/>
        </w:rPr>
      </w:pPr>
      <w:r>
        <w:rPr>
          <w:rFonts w:hint="eastAsia"/>
          <w:sz w:val="24"/>
          <w:szCs w:val="24"/>
        </w:rPr>
        <w:t>4、起重机要尽量采用各种阻燃材料从本质上来预防火灾的发生。</w:t>
      </w:r>
    </w:p>
    <w:p>
      <w:pPr>
        <w:spacing w:line="360" w:lineRule="auto"/>
        <w:ind w:firstLine="480" w:firstLineChars="200"/>
        <w:rPr>
          <w:rFonts w:hint="eastAsia"/>
          <w:sz w:val="24"/>
          <w:szCs w:val="24"/>
        </w:rPr>
      </w:pPr>
      <w:r>
        <w:rPr>
          <w:rFonts w:hint="eastAsia"/>
          <w:sz w:val="24"/>
          <w:szCs w:val="24"/>
        </w:rPr>
        <w:t>5、所有可能带电的部位，应进行绝缘处理或者用栅栏围或者把它安装在可以防止危险发生的地方。</w:t>
      </w:r>
    </w:p>
    <w:p>
      <w:pPr>
        <w:spacing w:line="360" w:lineRule="auto"/>
        <w:ind w:firstLine="480" w:firstLineChars="200"/>
        <w:rPr>
          <w:rFonts w:hint="eastAsia"/>
          <w:sz w:val="24"/>
          <w:szCs w:val="24"/>
        </w:rPr>
      </w:pPr>
      <w:r>
        <w:rPr>
          <w:rFonts w:hint="eastAsia"/>
          <w:sz w:val="24"/>
          <w:szCs w:val="24"/>
        </w:rPr>
        <w:t>6、起重机电气系统所使用的电线和电缆为各种铜芯电线和电缆，必须具有耐高温、防火、防爆、机械强度高、安全可靠的特性。</w:t>
      </w:r>
    </w:p>
    <w:p>
      <w:pPr>
        <w:spacing w:line="360" w:lineRule="auto"/>
        <w:ind w:firstLine="480" w:firstLineChars="200"/>
        <w:rPr>
          <w:rFonts w:cs="宋体"/>
          <w:color w:val="000000"/>
          <w:sz w:val="24"/>
          <w:szCs w:val="24"/>
        </w:rPr>
      </w:pPr>
      <w:r>
        <w:rPr>
          <w:rFonts w:hint="eastAsia"/>
          <w:sz w:val="24"/>
          <w:szCs w:val="24"/>
        </w:rPr>
        <w:t>7、旋</w:t>
      </w:r>
      <w:r>
        <w:rPr>
          <w:rFonts w:hint="eastAsia" w:hAnsi="宋体" w:cs="宋体"/>
          <w:color w:val="000000"/>
          <w:sz w:val="24"/>
          <w:szCs w:val="24"/>
        </w:rPr>
        <w:t>转轴、联节器、齿轮和其它旋转部件应完全防护，防护罩的设计应能使人容易接近润滑油脂加注点和其他检查点，以便操作人员能够没有危险的或者不需拆除防护体的任何部件情况下，就可进行日常观察、维修。</w:t>
      </w:r>
    </w:p>
    <w:p>
      <w:pPr>
        <w:spacing w:line="360" w:lineRule="auto"/>
        <w:ind w:firstLine="480" w:firstLineChars="200"/>
        <w:rPr>
          <w:rFonts w:hint="eastAsia"/>
          <w:sz w:val="24"/>
          <w:szCs w:val="24"/>
          <w:lang w:eastAsia="zh-CN"/>
        </w:rPr>
      </w:pPr>
      <w:r>
        <w:rPr>
          <w:rFonts w:hint="eastAsia"/>
          <w:sz w:val="24"/>
          <w:szCs w:val="24"/>
        </w:rPr>
        <w:t>8、各部安全联锁和限位装置、缓冲器、制动器、安全护栏等齐全，安全可靠。</w:t>
      </w:r>
    </w:p>
    <w:p>
      <w:pPr>
        <w:spacing w:line="360" w:lineRule="auto"/>
        <w:ind w:firstLine="480" w:firstLineChars="200"/>
        <w:rPr>
          <w:rFonts w:hint="eastAsia"/>
          <w:sz w:val="24"/>
          <w:szCs w:val="24"/>
        </w:rPr>
      </w:pPr>
      <w:r>
        <w:rPr>
          <w:rFonts w:hint="eastAsia"/>
          <w:sz w:val="24"/>
          <w:szCs w:val="24"/>
        </w:rPr>
        <w:t>9、设备的噪音和振动应符合国家相关标准。</w:t>
      </w:r>
    </w:p>
    <w:p>
      <w:pPr>
        <w:spacing w:line="360" w:lineRule="auto"/>
        <w:ind w:firstLine="480" w:firstLineChars="200"/>
        <w:rPr>
          <w:rFonts w:hint="eastAsia"/>
          <w:sz w:val="24"/>
          <w:szCs w:val="24"/>
        </w:rPr>
      </w:pPr>
      <w:r>
        <w:rPr>
          <w:rFonts w:hint="eastAsia"/>
          <w:sz w:val="24"/>
          <w:szCs w:val="24"/>
        </w:rPr>
        <w:t>10、起重机的全部动力电源和插座都是通过配电柜及变压器接入。</w:t>
      </w:r>
    </w:p>
    <w:p>
      <w:pPr>
        <w:spacing w:line="360" w:lineRule="auto"/>
        <w:ind w:firstLine="480" w:firstLineChars="200"/>
        <w:rPr>
          <w:rFonts w:hint="eastAsia"/>
          <w:sz w:val="24"/>
          <w:szCs w:val="24"/>
        </w:rPr>
      </w:pPr>
      <w:r>
        <w:rPr>
          <w:rFonts w:hint="eastAsia"/>
          <w:sz w:val="24"/>
          <w:szCs w:val="24"/>
        </w:rPr>
        <w:t>11、设备如在使用过程中出现安全事故，经安全权威部门鉴定属于设备缺陷造成的，由设备供货单位（生产厂家）承担相关安全主体责任及赔偿。</w:t>
      </w:r>
    </w:p>
    <w:p>
      <w:pPr>
        <w:spacing w:line="360" w:lineRule="auto"/>
        <w:ind w:firstLine="480" w:firstLineChars="200"/>
        <w:rPr>
          <w:rFonts w:hint="eastAsia" w:hAnsi="宋体" w:cs="宋体"/>
          <w:color w:val="000000"/>
          <w:sz w:val="24"/>
          <w:szCs w:val="24"/>
        </w:rPr>
      </w:pPr>
      <w:r>
        <w:rPr>
          <w:rFonts w:hint="eastAsia"/>
          <w:sz w:val="24"/>
          <w:szCs w:val="24"/>
        </w:rPr>
        <w:t>12、卖</w:t>
      </w:r>
      <w:r>
        <w:rPr>
          <w:rFonts w:hint="eastAsia" w:hAnsi="宋体" w:cs="宋体"/>
          <w:color w:val="000000"/>
          <w:sz w:val="24"/>
          <w:szCs w:val="24"/>
        </w:rPr>
        <w:t>方推荐、提供详细的选用配置表，买方确认。</w:t>
      </w:r>
      <w:bookmarkStart w:id="35" w:name="_Toc535394330"/>
      <w:bookmarkStart w:id="36" w:name="_Toc535382133"/>
      <w:bookmarkStart w:id="37" w:name="_Toc535381329"/>
      <w:bookmarkStart w:id="38" w:name="_Toc535375591"/>
      <w:bookmarkStart w:id="39" w:name="_Toc2479114"/>
      <w:bookmarkStart w:id="40" w:name="_Toc535381437"/>
      <w:bookmarkStart w:id="41" w:name="_Toc15175257"/>
      <w:bookmarkStart w:id="42" w:name="_Toc535382297"/>
      <w:bookmarkStart w:id="43" w:name="_Toc338936965"/>
      <w:bookmarkStart w:id="44" w:name="_Toc53110726"/>
    </w:p>
    <w:p>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13、起重机要有指示总电源分合状态的信号，即滑触线三色指示灯。</w:t>
      </w:r>
    </w:p>
    <w:p>
      <w:pPr>
        <w:spacing w:line="360" w:lineRule="auto"/>
        <w:ind w:firstLine="480" w:firstLineChars="200"/>
        <w:rPr>
          <w:rFonts w:hint="eastAsia" w:hAnsi="宋体" w:cs="宋体"/>
          <w:color w:val="000000"/>
          <w:sz w:val="24"/>
          <w:szCs w:val="24"/>
        </w:rPr>
      </w:pPr>
      <w:r>
        <w:rPr>
          <w:rFonts w:hint="eastAsia" w:hAnsi="宋体" w:cs="宋体"/>
          <w:color w:val="000000"/>
          <w:sz w:val="24"/>
          <w:szCs w:val="24"/>
          <w:lang w:val="en-US" w:eastAsia="zh-CN"/>
        </w:rPr>
        <w:t>14、起重机的滑触线应布置合理，与周围设备应有足够的安全距离，滑触线下垂距离不能与人员或设备之间发生干涉，物品（或吊钩）摆动时，不得碰触到滑触线。</w:t>
      </w:r>
    </w:p>
    <w:p>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15、起重机吊钩处也应有指示额定起重量的永久性标识，用于警示操作人员明确起重机起重量。</w:t>
      </w:r>
    </w:p>
    <w:p>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16、起重机应按照国家标准要求设置安全限制装置：包括起重量限制器、起重力矩限制器、</w:t>
      </w:r>
      <w:r>
        <w:rPr>
          <w:rFonts w:hint="eastAsia"/>
          <w:sz w:val="24"/>
          <w:szCs w:val="24"/>
          <w:lang w:val="en-US" w:eastAsia="zh-CN"/>
        </w:rPr>
        <w:t>起升高度限位器、下降深度限位器</w:t>
      </w:r>
      <w:r>
        <w:rPr>
          <w:rFonts w:hint="eastAsia" w:hAnsi="宋体" w:cs="宋体"/>
          <w:color w:val="000000"/>
          <w:sz w:val="24"/>
          <w:szCs w:val="24"/>
          <w:lang w:val="en-US" w:eastAsia="zh-CN"/>
        </w:rPr>
        <w:t>、</w:t>
      </w:r>
      <w:r>
        <w:rPr>
          <w:rFonts w:hint="eastAsia"/>
          <w:sz w:val="24"/>
          <w:szCs w:val="24"/>
        </w:rPr>
        <w:t>大车/小车运行行程限位器</w:t>
      </w:r>
      <w:r>
        <w:rPr>
          <w:rFonts w:hint="eastAsia" w:hAnsi="宋体" w:cs="宋体"/>
          <w:color w:val="000000"/>
          <w:sz w:val="24"/>
          <w:szCs w:val="24"/>
          <w:lang w:val="en-US" w:eastAsia="zh-CN"/>
        </w:rPr>
        <w:t>等，并符合国家先关标准的要求。</w:t>
      </w:r>
    </w:p>
    <w:p>
      <w:pPr>
        <w:spacing w:line="360" w:lineRule="auto"/>
        <w:ind w:firstLine="480" w:firstLineChars="200"/>
        <w:rPr>
          <w:rFonts w:hint="eastAsia"/>
        </w:rPr>
      </w:pPr>
      <w:r>
        <w:rPr>
          <w:rFonts w:hint="eastAsia" w:hAnsi="宋体" w:cs="宋体"/>
          <w:color w:val="000000"/>
          <w:sz w:val="24"/>
          <w:szCs w:val="24"/>
          <w:lang w:val="en-US" w:eastAsia="zh-CN"/>
        </w:rPr>
        <w:t>17、起重机钢丝绳的质量和耐久性符合设计要求。钢丝绳在卷筒上的固定应牢固、可靠；钢丝绳绳端固定装置应具备防松或自紧功能。钢丝绳绳夹数量满足规范要求。</w:t>
      </w:r>
    </w:p>
    <w:p>
      <w:pPr>
        <w:pStyle w:val="80"/>
        <w:rPr>
          <w:rFonts w:hint="eastAsia"/>
        </w:rPr>
      </w:pPr>
      <w:r>
        <w:rPr>
          <w:rFonts w:hint="eastAsia"/>
        </w:rPr>
        <w:t>九、起重机的涂装</w:t>
      </w:r>
      <w:bookmarkEnd w:id="35"/>
      <w:bookmarkEnd w:id="36"/>
      <w:bookmarkEnd w:id="37"/>
      <w:bookmarkEnd w:id="38"/>
      <w:bookmarkEnd w:id="39"/>
      <w:bookmarkEnd w:id="40"/>
      <w:bookmarkEnd w:id="41"/>
      <w:bookmarkEnd w:id="42"/>
      <w:r>
        <w:rPr>
          <w:rFonts w:hint="eastAsia"/>
        </w:rPr>
        <w:t>一般性技术要求</w:t>
      </w:r>
      <w:bookmarkEnd w:id="43"/>
    </w:p>
    <w:p>
      <w:pPr>
        <w:spacing w:line="360" w:lineRule="auto"/>
        <w:ind w:firstLine="480" w:firstLineChars="200"/>
        <w:rPr>
          <w:rFonts w:hint="eastAsia"/>
          <w:sz w:val="24"/>
          <w:szCs w:val="24"/>
        </w:rPr>
      </w:pPr>
      <w:r>
        <w:rPr>
          <w:rFonts w:hint="eastAsia"/>
          <w:sz w:val="24"/>
          <w:szCs w:val="24"/>
        </w:rPr>
        <w:t>1、起重机涂装要求采用高质量防锈漆。</w:t>
      </w:r>
    </w:p>
    <w:p>
      <w:pPr>
        <w:spacing w:line="360" w:lineRule="auto"/>
        <w:ind w:firstLine="480" w:firstLineChars="200"/>
        <w:rPr>
          <w:rFonts w:hint="eastAsia"/>
          <w:sz w:val="24"/>
          <w:szCs w:val="24"/>
        </w:rPr>
      </w:pPr>
      <w:r>
        <w:rPr>
          <w:rFonts w:hint="eastAsia"/>
          <w:sz w:val="24"/>
          <w:szCs w:val="24"/>
        </w:rPr>
        <w:t>2、起重机涂料供应商要选用国内外知名品牌产品。</w:t>
      </w:r>
    </w:p>
    <w:p>
      <w:pPr>
        <w:spacing w:line="360" w:lineRule="auto"/>
        <w:ind w:firstLine="480" w:firstLineChars="200"/>
        <w:rPr>
          <w:rFonts w:hint="eastAsia"/>
          <w:sz w:val="24"/>
          <w:szCs w:val="24"/>
        </w:rPr>
      </w:pPr>
      <w:r>
        <w:rPr>
          <w:rFonts w:hint="eastAsia"/>
          <w:sz w:val="24"/>
          <w:szCs w:val="24"/>
        </w:rPr>
        <w:t>3、本起重机所有的钢结构、机械设备及零部件都要作防腐、防锈处理。</w:t>
      </w:r>
    </w:p>
    <w:p>
      <w:pPr>
        <w:spacing w:line="360" w:lineRule="auto"/>
        <w:ind w:firstLine="480" w:firstLineChars="200"/>
        <w:rPr>
          <w:rFonts w:hint="eastAsia"/>
          <w:sz w:val="24"/>
          <w:szCs w:val="24"/>
        </w:rPr>
      </w:pPr>
      <w:r>
        <w:rPr>
          <w:rFonts w:hint="eastAsia"/>
          <w:sz w:val="24"/>
          <w:szCs w:val="24"/>
        </w:rPr>
        <w:t>4、涂料的类型与颜色：封闭金属结构件的内部涂环氧树脂底漆。金属结构件外表面要涂底漆、中间漆和面漆。</w:t>
      </w:r>
    </w:p>
    <w:p>
      <w:pPr>
        <w:spacing w:line="360" w:lineRule="auto"/>
        <w:ind w:firstLine="480" w:firstLineChars="200"/>
        <w:rPr>
          <w:rFonts w:hint="eastAsia"/>
          <w:sz w:val="24"/>
          <w:szCs w:val="24"/>
        </w:rPr>
      </w:pPr>
      <w:r>
        <w:rPr>
          <w:rFonts w:hint="eastAsia"/>
          <w:sz w:val="24"/>
          <w:szCs w:val="24"/>
        </w:rPr>
        <w:t>5、涂装必须按涂料厂产品说明书要求进行，并按本技术书要求进行涂装检查，涂装前工况、涂装后质量、每道工序是由乙方检验并经甲方认可，方可进行下道工序。</w:t>
      </w:r>
    </w:p>
    <w:p>
      <w:pPr>
        <w:spacing w:line="360" w:lineRule="auto"/>
        <w:ind w:firstLine="480" w:firstLineChars="200"/>
        <w:rPr>
          <w:rFonts w:cs="宋体"/>
          <w:color w:val="000000"/>
          <w:sz w:val="24"/>
          <w:szCs w:val="24"/>
        </w:rPr>
      </w:pPr>
      <w:r>
        <w:rPr>
          <w:rFonts w:hint="eastAsia"/>
          <w:sz w:val="24"/>
          <w:szCs w:val="24"/>
        </w:rPr>
        <w:t>6、面漆应均匀</w:t>
      </w:r>
      <w:r>
        <w:rPr>
          <w:rFonts w:hint="eastAsia" w:hAnsi="宋体" w:cs="宋体"/>
          <w:color w:val="000000"/>
          <w:sz w:val="24"/>
          <w:szCs w:val="24"/>
        </w:rPr>
        <w:t>，平整、色泽一致，不得有漏漆、流漆、开裂、针孔、脱层等缺陷。</w:t>
      </w:r>
    </w:p>
    <w:p>
      <w:pPr>
        <w:pStyle w:val="80"/>
        <w:rPr>
          <w:rFonts w:hint="eastAsia"/>
        </w:rPr>
      </w:pPr>
      <w:bookmarkStart w:id="45" w:name="_Toc338936966"/>
      <w:r>
        <w:rPr>
          <w:rFonts w:hint="eastAsia"/>
        </w:rPr>
        <w:t>十、关于文件及技术资料</w:t>
      </w:r>
      <w:bookmarkEnd w:id="44"/>
      <w:r>
        <w:rPr>
          <w:rFonts w:hint="eastAsia"/>
        </w:rPr>
        <w:t>一般性要求</w:t>
      </w:r>
      <w:bookmarkEnd w:id="45"/>
    </w:p>
    <w:p>
      <w:pPr>
        <w:spacing w:line="360" w:lineRule="auto"/>
        <w:ind w:firstLine="480" w:firstLineChars="200"/>
        <w:rPr>
          <w:rFonts w:hint="eastAsia"/>
          <w:sz w:val="24"/>
          <w:szCs w:val="24"/>
        </w:rPr>
      </w:pPr>
      <w:r>
        <w:rPr>
          <w:rFonts w:hint="eastAsia"/>
          <w:sz w:val="24"/>
          <w:szCs w:val="24"/>
        </w:rPr>
        <w:t>1、提供合同设备的所有技术文件和图纸资料。</w:t>
      </w:r>
    </w:p>
    <w:p>
      <w:pPr>
        <w:spacing w:line="360" w:lineRule="auto"/>
        <w:ind w:firstLine="480" w:firstLineChars="200"/>
        <w:rPr>
          <w:rFonts w:hint="eastAsia"/>
          <w:sz w:val="24"/>
          <w:szCs w:val="24"/>
        </w:rPr>
      </w:pPr>
      <w:r>
        <w:rPr>
          <w:rFonts w:hint="eastAsia"/>
          <w:sz w:val="24"/>
          <w:szCs w:val="24"/>
        </w:rPr>
        <w:t>2、每套机械设备图纸应满足下列要求：</w:t>
      </w:r>
    </w:p>
    <w:p>
      <w:pPr>
        <w:spacing w:line="360" w:lineRule="auto"/>
        <w:ind w:firstLine="480" w:firstLineChars="200"/>
        <w:rPr>
          <w:rFonts w:hint="eastAsia"/>
          <w:sz w:val="24"/>
          <w:szCs w:val="24"/>
        </w:rPr>
      </w:pPr>
      <w:r>
        <w:rPr>
          <w:rFonts w:hint="eastAsia"/>
          <w:sz w:val="24"/>
          <w:szCs w:val="24"/>
        </w:rPr>
        <w:t>（1）标明详细的结构尺寸、材料以及其它辅助设备的重量、外形、必要的剖面图；</w:t>
      </w:r>
    </w:p>
    <w:p>
      <w:pPr>
        <w:spacing w:line="360" w:lineRule="auto"/>
        <w:ind w:firstLine="480" w:firstLineChars="200"/>
        <w:rPr>
          <w:rFonts w:hint="eastAsia"/>
          <w:sz w:val="24"/>
          <w:szCs w:val="24"/>
        </w:rPr>
      </w:pPr>
      <w:r>
        <w:rPr>
          <w:rFonts w:hint="eastAsia"/>
          <w:sz w:val="24"/>
          <w:szCs w:val="24"/>
        </w:rPr>
        <w:t>（2）主要部件、产品的材料、名称、型号、数量、性能等详细资料；</w:t>
      </w:r>
    </w:p>
    <w:p>
      <w:pPr>
        <w:spacing w:line="360" w:lineRule="auto"/>
        <w:ind w:firstLine="480" w:firstLineChars="200"/>
        <w:rPr>
          <w:rFonts w:hint="eastAsia"/>
          <w:sz w:val="24"/>
          <w:szCs w:val="24"/>
        </w:rPr>
      </w:pPr>
      <w:r>
        <w:rPr>
          <w:rFonts w:hint="eastAsia"/>
          <w:sz w:val="24"/>
          <w:szCs w:val="24"/>
        </w:rPr>
        <w:t>（3）润滑系统的详图及说明（进口起重机为免维护设计，可不提供）；</w:t>
      </w:r>
    </w:p>
    <w:p>
      <w:pPr>
        <w:spacing w:line="360" w:lineRule="auto"/>
        <w:ind w:firstLine="480" w:firstLineChars="200"/>
        <w:rPr>
          <w:rFonts w:cs="宋体"/>
          <w:color w:val="000000"/>
          <w:sz w:val="24"/>
          <w:szCs w:val="24"/>
        </w:rPr>
      </w:pPr>
      <w:r>
        <w:rPr>
          <w:rFonts w:hint="eastAsia"/>
          <w:sz w:val="24"/>
          <w:szCs w:val="24"/>
        </w:rPr>
        <w:t>（</w:t>
      </w:r>
      <w:r>
        <w:rPr>
          <w:rFonts w:hint="eastAsia" w:cs="宋体"/>
          <w:color w:val="000000"/>
          <w:sz w:val="24"/>
          <w:szCs w:val="24"/>
        </w:rPr>
        <w:t>4</w:t>
      </w:r>
      <w:r>
        <w:rPr>
          <w:rFonts w:hint="eastAsia" w:hAnsi="宋体" w:cs="宋体"/>
          <w:color w:val="000000"/>
          <w:sz w:val="24"/>
          <w:szCs w:val="24"/>
        </w:rPr>
        <w:t>）配套设备的合格证、质量检验报告等相关资料。</w:t>
      </w:r>
    </w:p>
    <w:p>
      <w:pPr>
        <w:spacing w:line="360" w:lineRule="auto"/>
        <w:ind w:firstLine="480" w:firstLineChars="200"/>
        <w:rPr>
          <w:rFonts w:hint="eastAsia"/>
          <w:sz w:val="24"/>
          <w:szCs w:val="24"/>
        </w:rPr>
      </w:pPr>
      <w:r>
        <w:rPr>
          <w:rFonts w:hint="eastAsia"/>
          <w:sz w:val="24"/>
          <w:szCs w:val="24"/>
        </w:rPr>
        <w:t>3、每套电气图纸应满足下列要求：电气设备接线图至少应包括主接线、低压控制、保护信号、端子接线图。</w:t>
      </w:r>
    </w:p>
    <w:p>
      <w:pPr>
        <w:spacing w:line="360" w:lineRule="auto"/>
        <w:ind w:firstLine="480" w:firstLineChars="200"/>
        <w:rPr>
          <w:rFonts w:cs="宋体"/>
          <w:color w:val="000000"/>
          <w:sz w:val="24"/>
          <w:szCs w:val="24"/>
        </w:rPr>
      </w:pPr>
      <w:r>
        <w:rPr>
          <w:rFonts w:hint="eastAsia"/>
          <w:sz w:val="24"/>
          <w:szCs w:val="24"/>
        </w:rPr>
        <w:t>4、中文</w:t>
      </w:r>
      <w:r>
        <w:rPr>
          <w:rFonts w:hint="eastAsia" w:hAnsi="宋体" w:cs="宋体"/>
          <w:color w:val="000000"/>
          <w:sz w:val="24"/>
          <w:szCs w:val="24"/>
        </w:rPr>
        <w:t>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pPr>
        <w:pStyle w:val="80"/>
        <w:rPr>
          <w:rFonts w:hint="eastAsia"/>
        </w:rPr>
      </w:pPr>
      <w:bookmarkStart w:id="46" w:name="_Toc2479122"/>
      <w:bookmarkStart w:id="47" w:name="_Toc535382300"/>
      <w:bookmarkStart w:id="48" w:name="_Toc535381332"/>
      <w:bookmarkStart w:id="49" w:name="_Toc535382136"/>
      <w:bookmarkStart w:id="50" w:name="_Toc535381440"/>
      <w:bookmarkStart w:id="51" w:name="_Toc15175269"/>
      <w:bookmarkStart w:id="52" w:name="_Toc535375594"/>
      <w:bookmarkStart w:id="53" w:name="_Toc535394333"/>
      <w:bookmarkStart w:id="54" w:name="_Toc338936968"/>
      <w:r>
        <w:rPr>
          <w:rFonts w:hint="eastAsia"/>
        </w:rPr>
        <w:t>十一、交工验收</w:t>
      </w:r>
      <w:bookmarkEnd w:id="46"/>
      <w:bookmarkEnd w:id="47"/>
      <w:bookmarkEnd w:id="48"/>
      <w:bookmarkEnd w:id="49"/>
      <w:bookmarkEnd w:id="50"/>
      <w:bookmarkEnd w:id="51"/>
      <w:bookmarkEnd w:id="52"/>
      <w:bookmarkEnd w:id="53"/>
      <w:r>
        <w:rPr>
          <w:rFonts w:hint="eastAsia"/>
        </w:rPr>
        <w:t>一般性要求</w:t>
      </w:r>
      <w:bookmarkEnd w:id="54"/>
    </w:p>
    <w:p>
      <w:pPr>
        <w:tabs>
          <w:tab w:val="left" w:pos="1134"/>
        </w:tabs>
        <w:spacing w:line="360" w:lineRule="auto"/>
        <w:ind w:firstLine="360" w:firstLineChars="150"/>
        <w:rPr>
          <w:rFonts w:cs="宋体"/>
          <w:color w:val="000000"/>
          <w:sz w:val="24"/>
          <w:szCs w:val="24"/>
        </w:rPr>
      </w:pPr>
      <w:r>
        <w:rPr>
          <w:rFonts w:hint="eastAsia" w:hAnsi="宋体" w:cs="宋体"/>
          <w:color w:val="000000"/>
          <w:sz w:val="24"/>
          <w:szCs w:val="24"/>
        </w:rPr>
        <w:t>安装完成后十五个日历日内乙方负责为甲方向当地特种设备主管部门取得验收报告，通过验收。起重机终验收在甲方所在地进行，验收按合同、技术协议、乙方提供的自检报告书以及国家相关标准进行验收。</w:t>
      </w:r>
    </w:p>
    <w:p>
      <w:pPr>
        <w:pStyle w:val="80"/>
        <w:rPr>
          <w:rFonts w:hint="eastAsia"/>
        </w:rPr>
      </w:pPr>
      <w:bookmarkStart w:id="55" w:name="_Toc535381333"/>
      <w:bookmarkStart w:id="56" w:name="_Toc535381441"/>
      <w:bookmarkStart w:id="57" w:name="_Toc535382137"/>
      <w:bookmarkStart w:id="58" w:name="_Toc535382301"/>
      <w:bookmarkStart w:id="59" w:name="_Toc535375595"/>
      <w:bookmarkStart w:id="60" w:name="_Toc535394334"/>
      <w:bookmarkStart w:id="61" w:name="_Toc2479125"/>
      <w:bookmarkStart w:id="62" w:name="_Toc15175272"/>
      <w:bookmarkStart w:id="63" w:name="_Toc338936969"/>
      <w:r>
        <w:rPr>
          <w:rFonts w:hint="eastAsia"/>
        </w:rPr>
        <w:t>十二、质量保证</w:t>
      </w:r>
      <w:bookmarkEnd w:id="55"/>
      <w:bookmarkEnd w:id="56"/>
      <w:bookmarkEnd w:id="57"/>
      <w:bookmarkEnd w:id="58"/>
      <w:bookmarkEnd w:id="59"/>
      <w:bookmarkEnd w:id="60"/>
      <w:r>
        <w:rPr>
          <w:rFonts w:hint="eastAsia"/>
        </w:rPr>
        <w:t>及售后服务</w:t>
      </w:r>
      <w:bookmarkEnd w:id="61"/>
      <w:bookmarkEnd w:id="62"/>
      <w:r>
        <w:rPr>
          <w:rFonts w:hint="eastAsia"/>
        </w:rPr>
        <w:t>要求</w:t>
      </w:r>
      <w:bookmarkEnd w:id="63"/>
    </w:p>
    <w:p>
      <w:pPr>
        <w:spacing w:line="360" w:lineRule="auto"/>
        <w:ind w:firstLine="480" w:firstLineChars="200"/>
        <w:rPr>
          <w:rFonts w:hint="eastAsia"/>
          <w:sz w:val="24"/>
          <w:szCs w:val="24"/>
        </w:rPr>
      </w:pPr>
      <w:r>
        <w:rPr>
          <w:rFonts w:hint="eastAsia"/>
          <w:sz w:val="24"/>
          <w:szCs w:val="24"/>
        </w:rPr>
        <w:t>1、质量保证体系：供货方应建立贯穿整个建造过程的全面质量管理体系，用户有权要求供货方对其质量管理体系进行改进。</w:t>
      </w:r>
    </w:p>
    <w:p>
      <w:pPr>
        <w:spacing w:line="360" w:lineRule="auto"/>
        <w:ind w:firstLine="480" w:firstLineChars="200"/>
        <w:rPr>
          <w:sz w:val="24"/>
          <w:szCs w:val="24"/>
        </w:rPr>
      </w:pPr>
      <w:r>
        <w:rPr>
          <w:rFonts w:hint="eastAsia"/>
          <w:sz w:val="24"/>
          <w:szCs w:val="24"/>
        </w:rPr>
        <w:t>2、项目管理方案：供货方对于起重机的建造项目要有一个完整的项目管理方案，</w:t>
      </w:r>
      <w:r>
        <w:rPr>
          <w:sz w:val="24"/>
          <w:szCs w:val="24"/>
        </w:rPr>
        <w:t>在投标或签订技术协议时，应提供项目管理文件供用户认可，用户有权要求供货方对其项目管理方案进行改进，为双方在项目管理方面的密切配合建立良好的基础。</w:t>
      </w:r>
    </w:p>
    <w:p>
      <w:pPr>
        <w:spacing w:line="360" w:lineRule="auto"/>
        <w:ind w:firstLine="480" w:firstLineChars="200"/>
        <w:rPr>
          <w:sz w:val="24"/>
          <w:szCs w:val="24"/>
        </w:rPr>
      </w:pPr>
      <w:r>
        <w:rPr>
          <w:sz w:val="24"/>
          <w:szCs w:val="24"/>
        </w:rPr>
        <w:t>3、交工验收完成后质量保证期为24个月。</w:t>
      </w:r>
    </w:p>
    <w:p>
      <w:pPr>
        <w:spacing w:line="360" w:lineRule="auto"/>
        <w:ind w:firstLine="480" w:firstLineChars="200"/>
        <w:rPr>
          <w:sz w:val="24"/>
          <w:szCs w:val="24"/>
        </w:rPr>
      </w:pPr>
      <w:r>
        <w:rPr>
          <w:sz w:val="24"/>
          <w:szCs w:val="24"/>
        </w:rPr>
        <w:t>4、起重机所选的机械、电器元件和部件质量要有充分保证。起重机供应商需要在国内拥有完整的售后服务体系，以便为快速服务提供充分的保障。做到有问题8小时内到达现场，主要零部件或及备件能够在24小时内立即供应。</w:t>
      </w:r>
    </w:p>
    <w:p>
      <w:pPr>
        <w:spacing w:line="360" w:lineRule="auto"/>
        <w:ind w:firstLine="480" w:firstLineChars="200"/>
        <w:rPr>
          <w:sz w:val="24"/>
          <w:szCs w:val="24"/>
        </w:rPr>
      </w:pPr>
      <w:r>
        <w:rPr>
          <w:sz w:val="24"/>
          <w:szCs w:val="24"/>
        </w:rPr>
        <w:t>5、在质量保证期外，制造厂家能够继续提供良好的售后服务和维修保养方案。</w:t>
      </w:r>
    </w:p>
    <w:p>
      <w:pPr>
        <w:spacing w:line="360" w:lineRule="auto"/>
        <w:ind w:firstLine="480" w:firstLineChars="200"/>
        <w:rPr>
          <w:sz w:val="24"/>
          <w:szCs w:val="24"/>
        </w:rPr>
      </w:pPr>
      <w:r>
        <w:rPr>
          <w:sz w:val="24"/>
          <w:szCs w:val="24"/>
        </w:rPr>
        <w:t>6、起重机交工验收后供货方应有定期回访，回访时间间隔不超过一年。</w:t>
      </w:r>
    </w:p>
    <w:p>
      <w:pPr>
        <w:spacing w:line="360" w:lineRule="auto"/>
        <w:ind w:firstLine="480" w:firstLineChars="200"/>
        <w:rPr>
          <w:color w:val="000000"/>
          <w:sz w:val="24"/>
          <w:szCs w:val="24"/>
        </w:rPr>
      </w:pPr>
      <w:r>
        <w:rPr>
          <w:color w:val="000000"/>
          <w:sz w:val="24"/>
          <w:szCs w:val="24"/>
        </w:rPr>
        <w:t>7</w:t>
      </w:r>
      <w:r>
        <w:rPr>
          <w:sz w:val="24"/>
          <w:szCs w:val="24"/>
        </w:rPr>
        <w:t>、供货</w:t>
      </w:r>
      <w:r>
        <w:rPr>
          <w:color w:val="000000"/>
          <w:sz w:val="24"/>
          <w:szCs w:val="24"/>
        </w:rPr>
        <w:t>方应向用户免费提供操作、保养、维修培训。</w:t>
      </w:r>
    </w:p>
    <w:p>
      <w:pPr>
        <w:pStyle w:val="80"/>
        <w:rPr>
          <w:rFonts w:ascii="Times New Roman" w:hAnsi="Times New Roman"/>
        </w:rPr>
      </w:pPr>
      <w:bookmarkStart w:id="64" w:name="_Toc53110728"/>
      <w:bookmarkStart w:id="65" w:name="_Toc338936970"/>
      <w:r>
        <w:rPr>
          <w:rFonts w:ascii="Times New Roman" w:hAnsi="Times New Roman"/>
        </w:rPr>
        <w:t>十三、 备品备件和专用工具</w:t>
      </w:r>
      <w:bookmarkEnd w:id="64"/>
      <w:bookmarkEnd w:id="65"/>
    </w:p>
    <w:p>
      <w:pPr>
        <w:spacing w:line="360" w:lineRule="auto"/>
        <w:rPr>
          <w:color w:val="000000"/>
          <w:sz w:val="24"/>
          <w:szCs w:val="24"/>
        </w:rPr>
      </w:pPr>
      <w:r>
        <w:rPr>
          <w:color w:val="000000"/>
          <w:sz w:val="24"/>
          <w:szCs w:val="24"/>
        </w:rPr>
        <w:t xml:space="preserve">    由供货方随机提供所有专用工具。</w:t>
      </w:r>
    </w:p>
    <w:p>
      <w:pPr>
        <w:rPr>
          <w:rFonts w:hint="eastAsia"/>
        </w:rPr>
      </w:pPr>
      <w:bookmarkStart w:id="66" w:name="_Toc465187642"/>
      <w:r>
        <w:rPr>
          <w:rFonts w:hint="eastAsia"/>
        </w:rPr>
        <w:br w:type="page"/>
      </w:r>
    </w:p>
    <w:p>
      <w:pPr>
        <w:pStyle w:val="58"/>
        <w:rPr>
          <w:rFonts w:hint="eastAsia"/>
        </w:rPr>
      </w:pPr>
      <w:r>
        <w:rPr>
          <w:rFonts w:hint="eastAsia"/>
        </w:rPr>
        <w:t>第</w:t>
      </w:r>
      <w:r>
        <w:rPr>
          <w:rFonts w:hint="eastAsia"/>
          <w:lang w:val="en-US" w:eastAsia="zh-CN"/>
        </w:rPr>
        <w:t>四</w:t>
      </w:r>
      <w:r>
        <w:rPr>
          <w:rFonts w:hint="eastAsia"/>
        </w:rPr>
        <w:t>章  供货范围及供货方式</w:t>
      </w:r>
      <w:bookmarkEnd w:id="66"/>
    </w:p>
    <w:p>
      <w:pPr>
        <w:pStyle w:val="80"/>
        <w:rPr>
          <w:rFonts w:ascii="Times New Roman" w:hAnsi="Times New Roman"/>
        </w:rPr>
      </w:pPr>
      <w:bookmarkStart w:id="67" w:name="_Toc465187643"/>
      <w:r>
        <w:rPr>
          <w:rFonts w:ascii="Times New Roman" w:hAnsi="Times New Roman"/>
        </w:rPr>
        <w:t>第一节  供货范围</w:t>
      </w:r>
      <w:bookmarkEnd w:id="67"/>
    </w:p>
    <w:p>
      <w:pPr>
        <w:spacing w:line="420" w:lineRule="exact"/>
        <w:ind w:firstLine="480" w:firstLineChars="200"/>
        <w:rPr>
          <w:rFonts w:eastAsia="黑体"/>
          <w:color w:val="000000"/>
          <w:sz w:val="24"/>
          <w:szCs w:val="24"/>
        </w:rPr>
      </w:pPr>
      <w:r>
        <w:rPr>
          <w:rFonts w:eastAsia="黑体"/>
          <w:color w:val="000000"/>
          <w:sz w:val="24"/>
          <w:szCs w:val="24"/>
        </w:rPr>
        <w:t>一、供货范围</w:t>
      </w:r>
    </w:p>
    <w:p>
      <w:pPr>
        <w:spacing w:line="420" w:lineRule="exact"/>
        <w:ind w:firstLine="480" w:firstLineChars="200"/>
        <w:rPr>
          <w:b/>
          <w:color w:val="000000"/>
          <w:sz w:val="24"/>
          <w:szCs w:val="24"/>
        </w:rPr>
      </w:pPr>
      <w:r>
        <w:rPr>
          <w:b/>
          <w:color w:val="000000"/>
          <w:sz w:val="24"/>
          <w:szCs w:val="24"/>
        </w:rPr>
        <w:t>（一）一般界定</w:t>
      </w:r>
    </w:p>
    <w:p>
      <w:pPr>
        <w:spacing w:line="420" w:lineRule="exact"/>
        <w:ind w:firstLine="480" w:firstLineChars="200"/>
        <w:rPr>
          <w:color w:val="000000"/>
          <w:sz w:val="24"/>
          <w:szCs w:val="24"/>
        </w:rPr>
      </w:pPr>
      <w:r>
        <w:rPr>
          <w:color w:val="000000"/>
          <w:sz w:val="24"/>
          <w:szCs w:val="24"/>
        </w:rPr>
        <w:t>1、包括本技术标书所列明的主要货物以及货物正常运行所必需的全套连线设备、材料等。</w:t>
      </w:r>
    </w:p>
    <w:p>
      <w:pPr>
        <w:spacing w:line="420" w:lineRule="exact"/>
        <w:ind w:firstLine="480" w:firstLineChars="200"/>
        <w:rPr>
          <w:color w:val="000000"/>
          <w:sz w:val="24"/>
          <w:szCs w:val="24"/>
        </w:rPr>
      </w:pPr>
      <w:r>
        <w:rPr>
          <w:color w:val="000000"/>
          <w:sz w:val="24"/>
          <w:szCs w:val="24"/>
        </w:rPr>
        <w:t>2、包括为保证货物正常安装、调试和验收完成及以前所必需的整套配件、附件及材料等。</w:t>
      </w:r>
    </w:p>
    <w:p>
      <w:pPr>
        <w:spacing w:line="420" w:lineRule="exact"/>
        <w:ind w:firstLine="480" w:firstLineChars="200"/>
        <w:rPr>
          <w:color w:val="000000"/>
          <w:sz w:val="24"/>
          <w:szCs w:val="24"/>
        </w:rPr>
      </w:pPr>
      <w:r>
        <w:rPr>
          <w:color w:val="000000"/>
          <w:sz w:val="24"/>
          <w:szCs w:val="24"/>
        </w:rPr>
        <w:t>如果终验收完成后，卖方有需要收回的配件、附件、材料等，应当在投标文件的技术偏离条款中，予以详细说明；否则视同包括在供货范围之内。</w:t>
      </w:r>
    </w:p>
    <w:p>
      <w:pPr>
        <w:spacing w:line="420" w:lineRule="exact"/>
        <w:ind w:firstLine="480" w:firstLineChars="200"/>
        <w:rPr>
          <w:color w:val="000000"/>
          <w:sz w:val="24"/>
          <w:szCs w:val="24"/>
        </w:rPr>
      </w:pPr>
      <w:r>
        <w:rPr>
          <w:color w:val="000000"/>
          <w:sz w:val="24"/>
          <w:szCs w:val="24"/>
        </w:rPr>
        <w:t>3、包括货物维护维修所必需的专用工具。</w:t>
      </w:r>
    </w:p>
    <w:p>
      <w:pPr>
        <w:spacing w:line="420" w:lineRule="exact"/>
        <w:ind w:firstLine="480" w:firstLineChars="200"/>
        <w:rPr>
          <w:color w:val="000000"/>
          <w:sz w:val="24"/>
          <w:szCs w:val="24"/>
        </w:rPr>
      </w:pPr>
      <w:r>
        <w:rPr>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color w:val="000000"/>
          <w:sz w:val="24"/>
          <w:szCs w:val="24"/>
        </w:rPr>
      </w:pPr>
      <w:r>
        <w:rPr>
          <w:color w:val="000000"/>
          <w:sz w:val="24"/>
          <w:szCs w:val="24"/>
        </w:rPr>
        <w:t>包括为保证货物自身正常运行所必需的、满足使用地点环境条件的通风、冷却、降温等必需设施。</w:t>
      </w:r>
    </w:p>
    <w:p>
      <w:pPr>
        <w:spacing w:line="420" w:lineRule="exact"/>
        <w:ind w:firstLine="480" w:firstLineChars="200"/>
        <w:rPr>
          <w:color w:val="000000"/>
          <w:sz w:val="24"/>
          <w:szCs w:val="24"/>
        </w:rPr>
      </w:pPr>
      <w:r>
        <w:rPr>
          <w:color w:val="000000"/>
          <w:sz w:val="24"/>
          <w:szCs w:val="24"/>
        </w:rPr>
        <w:t>如投标方难以提供或无优势提供以及属于选用配置的，则应当在投标文件的技术偏离条款中，予以详细说明并注明投标报价未包含该部分的货值。</w:t>
      </w:r>
    </w:p>
    <w:p>
      <w:pPr>
        <w:spacing w:line="420" w:lineRule="exact"/>
        <w:ind w:firstLine="480" w:firstLineChars="200"/>
        <w:rPr>
          <w:b/>
          <w:color w:val="000000"/>
          <w:sz w:val="24"/>
          <w:szCs w:val="24"/>
        </w:rPr>
      </w:pPr>
      <w:r>
        <w:rPr>
          <w:b/>
          <w:color w:val="000000"/>
          <w:sz w:val="24"/>
          <w:szCs w:val="24"/>
        </w:rPr>
        <w:t>（二）供货范围边界界定</w:t>
      </w:r>
    </w:p>
    <w:p>
      <w:pPr>
        <w:spacing w:line="420" w:lineRule="exact"/>
        <w:ind w:firstLine="480" w:firstLineChars="200"/>
        <w:rPr>
          <w:color w:val="000000"/>
          <w:sz w:val="24"/>
          <w:szCs w:val="24"/>
        </w:rPr>
      </w:pPr>
      <w:r>
        <w:rPr>
          <w:color w:val="000000"/>
          <w:sz w:val="24"/>
          <w:szCs w:val="24"/>
        </w:rPr>
        <w:t>1、买方提供货物所需的建筑物（如厂房等）和构筑物（如混凝土池、砼基础等），包含正常安装施工所需的预埋件（如穿管、预埋螺栓、螺母及垫片）。</w:t>
      </w:r>
    </w:p>
    <w:p>
      <w:pPr>
        <w:spacing w:line="420" w:lineRule="exact"/>
        <w:ind w:firstLine="480" w:firstLineChars="200"/>
        <w:rPr>
          <w:color w:val="000000"/>
          <w:sz w:val="24"/>
          <w:szCs w:val="24"/>
        </w:rPr>
      </w:pPr>
      <w:r>
        <w:rPr>
          <w:color w:val="00000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color w:val="000000"/>
          <w:sz w:val="24"/>
          <w:szCs w:val="24"/>
        </w:rPr>
      </w:pPr>
      <w:r>
        <w:rPr>
          <w:color w:val="000000"/>
          <w:sz w:val="24"/>
          <w:szCs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color w:val="000000"/>
          <w:sz w:val="24"/>
          <w:szCs w:val="24"/>
        </w:rPr>
      </w:pPr>
      <w:r>
        <w:rPr>
          <w:color w:val="00000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color w:val="000000"/>
          <w:sz w:val="24"/>
          <w:szCs w:val="24"/>
        </w:rPr>
      </w:pPr>
      <w:r>
        <w:rPr>
          <w:color w:val="000000"/>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spacing w:line="420" w:lineRule="exact"/>
        <w:ind w:firstLine="480" w:firstLineChars="200"/>
        <w:rPr>
          <w:rFonts w:eastAsia="黑体"/>
          <w:color w:val="000000"/>
          <w:sz w:val="24"/>
          <w:szCs w:val="24"/>
        </w:rPr>
      </w:pPr>
      <w:r>
        <w:rPr>
          <w:rFonts w:eastAsia="黑体"/>
          <w:color w:val="000000"/>
          <w:sz w:val="24"/>
          <w:szCs w:val="24"/>
        </w:rPr>
        <w:t>二、备品备件、易损件和专用耗材供货范围</w:t>
      </w:r>
    </w:p>
    <w:p>
      <w:pPr>
        <w:spacing w:line="420" w:lineRule="exact"/>
        <w:ind w:firstLine="480" w:firstLineChars="200"/>
        <w:rPr>
          <w:color w:val="000000"/>
          <w:sz w:val="24"/>
          <w:szCs w:val="24"/>
        </w:rPr>
      </w:pPr>
      <w:r>
        <w:rPr>
          <w:color w:val="000000"/>
          <w:sz w:val="24"/>
          <w:szCs w:val="24"/>
        </w:rPr>
        <w:t>1、备品备件、易损件和专用耗材是招标方为保证货物质保期之后正常运行一年所自备自用的备品备件、易损件和专用耗材。</w:t>
      </w:r>
    </w:p>
    <w:p>
      <w:pPr>
        <w:spacing w:line="420" w:lineRule="exact"/>
        <w:ind w:firstLine="480" w:firstLineChars="200"/>
        <w:rPr>
          <w:color w:val="000000"/>
          <w:sz w:val="24"/>
          <w:szCs w:val="24"/>
        </w:rPr>
      </w:pPr>
      <w:r>
        <w:rPr>
          <w:color w:val="000000"/>
          <w:sz w:val="24"/>
          <w:szCs w:val="24"/>
        </w:rPr>
        <w:t>质保期之内正常需要的备品备件、易损件和专用耗材全部包括在供货范围之内而不属于本条款界定的范围（应有明细）。</w:t>
      </w:r>
    </w:p>
    <w:p>
      <w:pPr>
        <w:spacing w:line="420" w:lineRule="exact"/>
        <w:ind w:firstLine="480" w:firstLineChars="200"/>
        <w:rPr>
          <w:color w:val="000000"/>
          <w:sz w:val="24"/>
          <w:szCs w:val="24"/>
        </w:rPr>
      </w:pPr>
      <w:r>
        <w:rPr>
          <w:color w:val="000000"/>
          <w:sz w:val="24"/>
          <w:szCs w:val="24"/>
        </w:rPr>
        <w:t>2、供货范围包括易损件和专用耗材的制造图纸及其技术要求等资料，如涉及专有技术或无法提供，应在投标文件中予以澄清或说明。</w:t>
      </w:r>
    </w:p>
    <w:p>
      <w:pPr>
        <w:spacing w:line="420" w:lineRule="exact"/>
        <w:ind w:firstLine="480" w:firstLineChars="200"/>
        <w:rPr>
          <w:rFonts w:eastAsia="黑体"/>
          <w:color w:val="000000"/>
          <w:sz w:val="24"/>
          <w:szCs w:val="24"/>
        </w:rPr>
      </w:pPr>
      <w:r>
        <w:rPr>
          <w:rFonts w:eastAsia="黑体"/>
          <w:color w:val="000000"/>
          <w:sz w:val="24"/>
          <w:szCs w:val="24"/>
        </w:rPr>
        <w:t>三、技术资料供货范围</w:t>
      </w:r>
    </w:p>
    <w:p>
      <w:pPr>
        <w:spacing w:line="420" w:lineRule="exact"/>
        <w:ind w:firstLine="480" w:firstLineChars="200"/>
        <w:rPr>
          <w:color w:val="000000"/>
          <w:sz w:val="24"/>
          <w:szCs w:val="24"/>
        </w:rPr>
      </w:pPr>
      <w:r>
        <w:rPr>
          <w:color w:val="000000"/>
          <w:sz w:val="24"/>
          <w:szCs w:val="24"/>
        </w:rPr>
        <w:t>技术资料供货范围包括：</w:t>
      </w:r>
    </w:p>
    <w:p>
      <w:pPr>
        <w:spacing w:line="420" w:lineRule="exact"/>
        <w:ind w:firstLine="480" w:firstLineChars="200"/>
        <w:rPr>
          <w:bCs/>
          <w:color w:val="000000"/>
          <w:sz w:val="24"/>
          <w:szCs w:val="24"/>
        </w:rPr>
      </w:pPr>
      <w:r>
        <w:rPr>
          <w:color w:val="000000"/>
          <w:sz w:val="24"/>
          <w:szCs w:val="24"/>
        </w:rPr>
        <w:t>1、在</w:t>
      </w:r>
      <w:r>
        <w:rPr>
          <w:bCs/>
          <w:color w:val="000000"/>
          <w:sz w:val="24"/>
          <w:szCs w:val="24"/>
        </w:rPr>
        <w:t>合同签订后</w:t>
      </w:r>
      <w:r>
        <w:rPr>
          <w:bCs/>
          <w:color w:val="000000"/>
          <w:sz w:val="24"/>
          <w:szCs w:val="24"/>
          <w:u w:val="single"/>
          <w:shd w:val="pct10" w:color="auto" w:fill="FFFFFF"/>
        </w:rPr>
        <w:t>30</w:t>
      </w:r>
      <w:r>
        <w:rPr>
          <w:bCs/>
          <w:color w:val="000000"/>
          <w:sz w:val="24"/>
          <w:szCs w:val="24"/>
        </w:rPr>
        <w:t>个日历日内，提供货物基础及相关的设计、制作所需的纸质及电子版资料；电子版文件应当能够使用常用版本软件可以阅读甚至使用，进口货物、设备应有中外文对照。</w:t>
      </w:r>
    </w:p>
    <w:p>
      <w:pPr>
        <w:spacing w:line="420" w:lineRule="exact"/>
        <w:ind w:firstLine="480" w:firstLineChars="200"/>
        <w:rPr>
          <w:color w:val="000000"/>
          <w:sz w:val="24"/>
          <w:szCs w:val="24"/>
        </w:rPr>
      </w:pPr>
      <w:r>
        <w:rPr>
          <w:color w:val="000000"/>
          <w:sz w:val="24"/>
          <w:szCs w:val="24"/>
        </w:rPr>
        <w:t>2、在预验收前，</w:t>
      </w:r>
      <w:r>
        <w:rPr>
          <w:bCs/>
          <w:color w:val="000000"/>
          <w:sz w:val="24"/>
          <w:szCs w:val="24"/>
        </w:rPr>
        <w:t>提供货物各部分的功能描述文件、图片、影像等资料（进口、设备应有中外文对照）。</w:t>
      </w:r>
    </w:p>
    <w:p>
      <w:pPr>
        <w:spacing w:line="420" w:lineRule="exact"/>
        <w:ind w:firstLine="480" w:firstLineChars="200"/>
        <w:rPr>
          <w:color w:val="000000"/>
          <w:sz w:val="24"/>
          <w:szCs w:val="24"/>
        </w:rPr>
      </w:pPr>
      <w:r>
        <w:rPr>
          <w:color w:val="000000"/>
          <w:sz w:val="24"/>
          <w:szCs w:val="24"/>
        </w:rPr>
        <w:t>3、在终验收前，提供为保证货物后续正常运行所需的工装、吊（挂）具明细及其图纸、具体技术要求等资料（如果供货范围包含该部分实物）。</w:t>
      </w:r>
    </w:p>
    <w:p>
      <w:pPr>
        <w:spacing w:line="420" w:lineRule="exact"/>
        <w:ind w:firstLine="480" w:firstLineChars="200"/>
        <w:rPr>
          <w:color w:val="000000"/>
          <w:sz w:val="24"/>
          <w:szCs w:val="24"/>
        </w:rPr>
      </w:pPr>
      <w:r>
        <w:rPr>
          <w:color w:val="000000"/>
          <w:sz w:val="24"/>
          <w:szCs w:val="24"/>
        </w:rPr>
        <w:t>4、在终验收前，提供确定的维修所需要且买方可以自行采购的外购件、外协件、电气元件及主要原材料的供货厂家明细表。</w:t>
      </w:r>
    </w:p>
    <w:p>
      <w:pPr>
        <w:spacing w:line="420" w:lineRule="exact"/>
        <w:ind w:firstLine="480" w:firstLineChars="200"/>
        <w:rPr>
          <w:color w:val="000000"/>
          <w:sz w:val="24"/>
          <w:szCs w:val="24"/>
        </w:rPr>
      </w:pPr>
      <w:r>
        <w:rPr>
          <w:color w:val="000000"/>
          <w:sz w:val="24"/>
          <w:szCs w:val="24"/>
        </w:rPr>
        <w:t>5、在终验收后、终验收后的第一笔货款支付日之前，提供包括货物的备品备件、易损件和专用耗材的图纸及技术参数、技术要求等资料。</w:t>
      </w:r>
    </w:p>
    <w:p>
      <w:pPr>
        <w:spacing w:line="420" w:lineRule="exact"/>
        <w:ind w:firstLine="480" w:firstLineChars="200"/>
        <w:rPr>
          <w:color w:val="000000"/>
          <w:sz w:val="24"/>
          <w:szCs w:val="24"/>
        </w:rPr>
      </w:pPr>
      <w:r>
        <w:rPr>
          <w:color w:val="000000"/>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color w:val="000000"/>
          <w:sz w:val="24"/>
          <w:szCs w:val="24"/>
        </w:rPr>
      </w:pPr>
      <w:r>
        <w:rPr>
          <w:color w:val="000000"/>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color w:val="000000"/>
          <w:sz w:val="24"/>
          <w:szCs w:val="24"/>
        </w:rPr>
      </w:pPr>
      <w:r>
        <w:rPr>
          <w:color w:val="000000"/>
          <w:sz w:val="24"/>
          <w:szCs w:val="24"/>
        </w:rPr>
        <w:t>8、本条款所列要求，如招标方认为投标方提供的资料不能满足要求时，有权要求投标方免费补充或增加。</w:t>
      </w:r>
    </w:p>
    <w:p>
      <w:pPr>
        <w:spacing w:line="420" w:lineRule="exact"/>
        <w:ind w:firstLine="480" w:firstLineChars="200"/>
        <w:rPr>
          <w:rFonts w:eastAsia="黑体"/>
          <w:color w:val="000000"/>
          <w:sz w:val="24"/>
          <w:szCs w:val="24"/>
        </w:rPr>
      </w:pPr>
      <w:r>
        <w:rPr>
          <w:rFonts w:eastAsia="黑体"/>
          <w:color w:val="000000"/>
          <w:sz w:val="24"/>
          <w:szCs w:val="24"/>
        </w:rPr>
        <w:t>四、供货范围特别提示</w:t>
      </w:r>
    </w:p>
    <w:p>
      <w:pPr>
        <w:spacing w:line="420" w:lineRule="exact"/>
        <w:ind w:firstLine="480" w:firstLineChars="200"/>
        <w:rPr>
          <w:color w:val="000000"/>
          <w:sz w:val="24"/>
          <w:szCs w:val="24"/>
        </w:rPr>
      </w:pPr>
      <w:r>
        <w:rPr>
          <w:color w:val="000000"/>
          <w:sz w:val="24"/>
          <w:szCs w:val="24"/>
        </w:rPr>
        <w:t>如果投标方认为本节所列的供货范围难以满足，则仍需要按照本要求提供，但该部分货物应当在投标报价中单独列明货物名称及品质、货值。</w:t>
      </w:r>
    </w:p>
    <w:p>
      <w:pPr>
        <w:pStyle w:val="80"/>
        <w:rPr>
          <w:rFonts w:ascii="Times New Roman" w:hAnsi="Times New Roman"/>
        </w:rPr>
      </w:pPr>
      <w:bookmarkStart w:id="68" w:name="_Toc465187644"/>
      <w:r>
        <w:rPr>
          <w:rFonts w:ascii="Times New Roman" w:hAnsi="Times New Roman"/>
        </w:rPr>
        <w:t>第二节  供货方式</w:t>
      </w:r>
      <w:bookmarkEnd w:id="68"/>
    </w:p>
    <w:p>
      <w:pPr>
        <w:spacing w:line="420" w:lineRule="exact"/>
        <w:ind w:firstLine="480" w:firstLineChars="200"/>
        <w:rPr>
          <w:b/>
          <w:color w:val="000000"/>
          <w:sz w:val="24"/>
          <w:szCs w:val="24"/>
        </w:rPr>
      </w:pPr>
      <w:r>
        <w:rPr>
          <w:b/>
          <w:color w:val="000000"/>
          <w:sz w:val="24"/>
          <w:szCs w:val="24"/>
        </w:rPr>
        <w:t>一、供货方式</w:t>
      </w:r>
    </w:p>
    <w:p>
      <w:pPr>
        <w:spacing w:line="420" w:lineRule="exact"/>
        <w:ind w:firstLine="480" w:firstLineChars="200"/>
        <w:rPr>
          <w:color w:val="000000"/>
          <w:sz w:val="24"/>
          <w:szCs w:val="24"/>
        </w:rPr>
      </w:pPr>
      <w:r>
        <w:rPr>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ind w:firstLine="480" w:firstLineChars="200"/>
        <w:rPr>
          <w:color w:val="000000"/>
          <w:sz w:val="24"/>
          <w:szCs w:val="24"/>
        </w:rPr>
      </w:pPr>
      <w:r>
        <w:rPr>
          <w:rFonts w:eastAsia="黑体"/>
          <w:color w:val="000000"/>
          <w:sz w:val="24"/>
          <w:szCs w:val="24"/>
        </w:rPr>
        <w:t>二、供货地点：济南市</w:t>
      </w:r>
      <w:r>
        <w:rPr>
          <w:rFonts w:hint="eastAsia" w:eastAsia="黑体"/>
          <w:color w:val="000000"/>
          <w:sz w:val="24"/>
          <w:szCs w:val="24"/>
          <w:lang w:val="en-US" w:eastAsia="zh-CN"/>
        </w:rPr>
        <w:t>高新</w:t>
      </w:r>
      <w:r>
        <w:rPr>
          <w:rFonts w:eastAsia="黑体"/>
          <w:color w:val="000000"/>
          <w:sz w:val="24"/>
          <w:szCs w:val="24"/>
        </w:rPr>
        <w:t>区</w:t>
      </w:r>
    </w:p>
    <w:p>
      <w:pPr>
        <w:spacing w:line="420" w:lineRule="exact"/>
        <w:ind w:firstLine="480" w:firstLineChars="200"/>
        <w:jc w:val="left"/>
        <w:rPr>
          <w:rFonts w:eastAsia="黑体"/>
          <w:color w:val="000000"/>
          <w:sz w:val="24"/>
          <w:szCs w:val="24"/>
        </w:rPr>
      </w:pPr>
      <w:r>
        <w:rPr>
          <w:rFonts w:eastAsia="黑体"/>
          <w:color w:val="000000"/>
          <w:sz w:val="24"/>
          <w:szCs w:val="24"/>
        </w:rPr>
        <w:t>三、供货时间</w:t>
      </w:r>
    </w:p>
    <w:p>
      <w:pPr>
        <w:spacing w:line="420" w:lineRule="exact"/>
        <w:ind w:firstLine="480" w:firstLineChars="200"/>
        <w:jc w:val="left"/>
        <w:rPr>
          <w:color w:val="000000"/>
          <w:sz w:val="24"/>
          <w:szCs w:val="24"/>
        </w:rPr>
      </w:pPr>
      <w:r>
        <w:rPr>
          <w:color w:val="000000"/>
          <w:sz w:val="24"/>
          <w:szCs w:val="24"/>
        </w:rPr>
        <w:t>1、自合同签定生效之日起，</w:t>
      </w:r>
      <w:r>
        <w:rPr>
          <w:rFonts w:hint="eastAsia"/>
          <w:color w:val="000000"/>
          <w:sz w:val="24"/>
          <w:szCs w:val="24"/>
          <w:lang w:val="en-US" w:eastAsia="zh-CN"/>
        </w:rPr>
        <w:t>根据招标方要求分批交货，一般交货周期在30</w:t>
      </w:r>
      <w:r>
        <w:rPr>
          <w:color w:val="000000"/>
          <w:sz w:val="24"/>
          <w:szCs w:val="24"/>
        </w:rPr>
        <w:t>个日历日之内。</w:t>
      </w:r>
    </w:p>
    <w:p>
      <w:pPr>
        <w:spacing w:line="420" w:lineRule="exact"/>
        <w:ind w:firstLine="480" w:firstLineChars="200"/>
        <w:jc w:val="left"/>
        <w:rPr>
          <w:color w:val="000000"/>
          <w:sz w:val="24"/>
          <w:szCs w:val="24"/>
        </w:rPr>
      </w:pPr>
      <w:r>
        <w:rPr>
          <w:color w:val="000000"/>
          <w:sz w:val="24"/>
          <w:szCs w:val="24"/>
        </w:rPr>
        <w:t>2、接续</w:t>
      </w:r>
      <w:r>
        <w:rPr>
          <w:rFonts w:hint="eastAsia"/>
          <w:color w:val="000000"/>
          <w:sz w:val="24"/>
          <w:szCs w:val="24"/>
          <w:u w:val="single"/>
          <w:shd w:val="pct10" w:color="auto" w:fill="FFFFFF"/>
          <w:lang w:val="en-US" w:eastAsia="zh-CN"/>
        </w:rPr>
        <w:t>10</w:t>
      </w:r>
      <w:r>
        <w:rPr>
          <w:color w:val="000000"/>
          <w:sz w:val="24"/>
          <w:szCs w:val="24"/>
        </w:rPr>
        <w:t>个日历日之内安装调试（或指导安装调试）完毕。</w:t>
      </w:r>
    </w:p>
    <w:p>
      <w:pPr>
        <w:spacing w:line="420" w:lineRule="exact"/>
        <w:ind w:firstLine="480" w:firstLineChars="200"/>
        <w:jc w:val="left"/>
        <w:rPr>
          <w:color w:val="000000"/>
          <w:sz w:val="24"/>
          <w:szCs w:val="24"/>
        </w:rPr>
      </w:pPr>
      <w:r>
        <w:rPr>
          <w:color w:val="000000"/>
          <w:sz w:val="24"/>
          <w:szCs w:val="24"/>
        </w:rPr>
        <w:t>3、终验收在</w:t>
      </w:r>
      <w:r>
        <w:rPr>
          <w:rFonts w:hint="eastAsia"/>
          <w:color w:val="000000"/>
          <w:sz w:val="24"/>
          <w:szCs w:val="24"/>
          <w:u w:val="single"/>
          <w:shd w:val="pct10" w:color="auto" w:fill="FFFFFF"/>
          <w:lang w:val="en-US" w:eastAsia="zh-CN"/>
        </w:rPr>
        <w:t>30</w:t>
      </w:r>
      <w:r>
        <w:rPr>
          <w:color w:val="000000"/>
          <w:sz w:val="24"/>
          <w:szCs w:val="24"/>
        </w:rPr>
        <w:t>个日历日之内完成（或协助完成）。</w:t>
      </w:r>
    </w:p>
    <w:p>
      <w:pPr>
        <w:spacing w:line="420" w:lineRule="exact"/>
        <w:ind w:firstLine="480" w:firstLineChars="200"/>
        <w:jc w:val="left"/>
        <w:rPr>
          <w:color w:val="000000"/>
          <w:sz w:val="24"/>
          <w:szCs w:val="24"/>
        </w:rPr>
      </w:pPr>
      <w:r>
        <w:rPr>
          <w:color w:val="000000"/>
          <w:sz w:val="24"/>
          <w:szCs w:val="24"/>
        </w:rPr>
        <w:t>安装调试工期超过1</w:t>
      </w:r>
      <w:r>
        <w:rPr>
          <w:rFonts w:hint="eastAsia"/>
          <w:color w:val="000000"/>
          <w:sz w:val="24"/>
          <w:szCs w:val="24"/>
          <w:lang w:val="en-US" w:eastAsia="zh-CN"/>
        </w:rPr>
        <w:t>5</w:t>
      </w:r>
      <w:r>
        <w:rPr>
          <w:color w:val="000000"/>
          <w:sz w:val="24"/>
          <w:szCs w:val="24"/>
        </w:rPr>
        <w:t>个日历日的，投标方应当随标书提供详细的工期计划。</w:t>
      </w:r>
    </w:p>
    <w:p>
      <w:pPr>
        <w:spacing w:line="420" w:lineRule="exact"/>
        <w:ind w:firstLine="480" w:firstLineChars="200"/>
        <w:rPr>
          <w:rFonts w:eastAsia="黑体"/>
          <w:color w:val="000000"/>
          <w:sz w:val="24"/>
          <w:szCs w:val="24"/>
        </w:rPr>
      </w:pPr>
      <w:r>
        <w:rPr>
          <w:rFonts w:eastAsia="黑体"/>
          <w:color w:val="000000"/>
          <w:sz w:val="24"/>
          <w:szCs w:val="24"/>
        </w:rPr>
        <w:t>四、包装</w:t>
      </w:r>
    </w:p>
    <w:p>
      <w:pPr>
        <w:adjustRightInd w:val="0"/>
        <w:snapToGrid w:val="0"/>
        <w:spacing w:line="420" w:lineRule="exact"/>
        <w:ind w:firstLine="480" w:firstLineChars="200"/>
        <w:rPr>
          <w:color w:val="000000"/>
          <w:sz w:val="24"/>
          <w:szCs w:val="24"/>
        </w:rPr>
      </w:pPr>
      <w:r>
        <w:rPr>
          <w:color w:val="000000"/>
          <w:sz w:val="24"/>
          <w:szCs w:val="24"/>
        </w:rPr>
        <w:t>1、所提供货物（或设备）的包装，应遵照国家标准和有关包装、包皮的技术条件，或按照最好的商业惯例进行包装。</w:t>
      </w:r>
    </w:p>
    <w:p>
      <w:pPr>
        <w:adjustRightInd w:val="0"/>
        <w:snapToGrid w:val="0"/>
        <w:spacing w:line="420" w:lineRule="exact"/>
        <w:ind w:firstLine="480" w:firstLineChars="200"/>
        <w:rPr>
          <w:color w:val="000000"/>
          <w:sz w:val="24"/>
          <w:szCs w:val="24"/>
        </w:rPr>
      </w:pPr>
      <w:r>
        <w:rPr>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color w:val="000000"/>
          <w:sz w:val="24"/>
          <w:szCs w:val="24"/>
        </w:rPr>
      </w:pPr>
      <w:r>
        <w:rPr>
          <w:color w:val="000000"/>
          <w:sz w:val="24"/>
          <w:szCs w:val="24"/>
        </w:rPr>
        <w:t>3、所提供货物（或设备）的包装，应能防止其一般性被窃或受外力破坏；一般不得采用有大缝隙的板条包装。</w:t>
      </w:r>
    </w:p>
    <w:p>
      <w:pPr>
        <w:adjustRightInd w:val="0"/>
        <w:snapToGrid w:val="0"/>
        <w:spacing w:line="420" w:lineRule="exact"/>
        <w:ind w:firstLine="480" w:firstLineChars="200"/>
        <w:rPr>
          <w:color w:val="000000"/>
          <w:sz w:val="24"/>
          <w:szCs w:val="24"/>
        </w:rPr>
      </w:pPr>
      <w:r>
        <w:rPr>
          <w:color w:val="000000"/>
          <w:sz w:val="24"/>
          <w:szCs w:val="24"/>
        </w:rPr>
        <w:t>4、应对包装件做必要的加固和固定，以防止运输可能造成的损坏。</w:t>
      </w:r>
    </w:p>
    <w:p>
      <w:pPr>
        <w:adjustRightInd w:val="0"/>
        <w:snapToGrid w:val="0"/>
        <w:spacing w:line="420" w:lineRule="exact"/>
        <w:ind w:firstLine="480" w:firstLineChars="200"/>
        <w:rPr>
          <w:color w:val="000000"/>
          <w:sz w:val="24"/>
          <w:szCs w:val="24"/>
        </w:rPr>
      </w:pPr>
      <w:r>
        <w:rPr>
          <w:color w:val="000000"/>
          <w:sz w:val="24"/>
          <w:szCs w:val="24"/>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color w:val="000000"/>
          <w:sz w:val="24"/>
          <w:szCs w:val="24"/>
        </w:rPr>
      </w:pPr>
      <w:r>
        <w:rPr>
          <w:color w:val="000000"/>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color w:val="000000"/>
          <w:sz w:val="24"/>
          <w:szCs w:val="24"/>
        </w:rPr>
      </w:pPr>
      <w:r>
        <w:rPr>
          <w:color w:val="000000"/>
          <w:sz w:val="24"/>
          <w:szCs w:val="24"/>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color w:val="000000"/>
          <w:sz w:val="24"/>
          <w:szCs w:val="24"/>
        </w:rPr>
      </w:pPr>
      <w:r>
        <w:rPr>
          <w:color w:val="000000"/>
          <w:sz w:val="24"/>
          <w:szCs w:val="24"/>
        </w:rPr>
        <w:t>8、包装箱应连续编号，不应出现重复编号。</w:t>
      </w:r>
    </w:p>
    <w:p>
      <w:pPr>
        <w:adjustRightInd w:val="0"/>
        <w:snapToGrid w:val="0"/>
        <w:spacing w:line="420" w:lineRule="exact"/>
        <w:ind w:firstLine="480" w:firstLineChars="200"/>
        <w:rPr>
          <w:color w:val="000000"/>
          <w:sz w:val="24"/>
          <w:szCs w:val="24"/>
        </w:rPr>
      </w:pPr>
      <w:r>
        <w:rPr>
          <w:color w:val="000000"/>
          <w:sz w:val="24"/>
          <w:szCs w:val="24"/>
        </w:rPr>
        <w:t>9、在不受到外界破坏情况下，包装应保证自交货日起一年内货物（或设备）完好无损。</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五、运输</w:t>
      </w:r>
    </w:p>
    <w:p>
      <w:pPr>
        <w:adjustRightInd w:val="0"/>
        <w:snapToGrid w:val="0"/>
        <w:spacing w:line="420" w:lineRule="exact"/>
        <w:ind w:firstLine="480" w:firstLineChars="200"/>
        <w:rPr>
          <w:color w:val="000000"/>
          <w:sz w:val="24"/>
          <w:szCs w:val="24"/>
        </w:rPr>
      </w:pPr>
      <w:r>
        <w:rPr>
          <w:color w:val="000000"/>
          <w:sz w:val="24"/>
          <w:szCs w:val="24"/>
        </w:rPr>
        <w:t>1、应负责将货物（或设备）运到目的地，并必须做到货物（或设备）在任何运输过程中不受损坏和遗失。</w:t>
      </w:r>
    </w:p>
    <w:p>
      <w:pPr>
        <w:adjustRightInd w:val="0"/>
        <w:snapToGrid w:val="0"/>
        <w:spacing w:line="420" w:lineRule="exact"/>
        <w:ind w:firstLine="480" w:firstLineChars="200"/>
        <w:rPr>
          <w:color w:val="000000"/>
          <w:sz w:val="24"/>
          <w:szCs w:val="24"/>
        </w:rPr>
      </w:pPr>
      <w:r>
        <w:rPr>
          <w:color w:val="000000"/>
          <w:sz w:val="24"/>
          <w:szCs w:val="24"/>
        </w:rPr>
        <w:t>2、同批货物（或设备）应统一包装、编号运输。</w:t>
      </w:r>
    </w:p>
    <w:p>
      <w:pPr>
        <w:adjustRightInd w:val="0"/>
        <w:snapToGrid w:val="0"/>
        <w:spacing w:line="420" w:lineRule="exact"/>
        <w:ind w:firstLine="480" w:firstLineChars="200"/>
        <w:rPr>
          <w:color w:val="000000"/>
          <w:sz w:val="24"/>
          <w:szCs w:val="24"/>
        </w:rPr>
      </w:pPr>
      <w:r>
        <w:rPr>
          <w:color w:val="000000"/>
          <w:sz w:val="24"/>
          <w:szCs w:val="24"/>
        </w:rPr>
        <w:t>3、一般情况下，经由铁路、公路运输的包装件尺寸和重量不应超过国家所规定的尺寸限制。特殊情况应予以说明。</w:t>
      </w:r>
    </w:p>
    <w:p>
      <w:pPr>
        <w:adjustRightInd w:val="0"/>
        <w:snapToGrid w:val="0"/>
        <w:spacing w:line="420" w:lineRule="exact"/>
        <w:ind w:firstLine="480" w:firstLineChars="200"/>
        <w:rPr>
          <w:color w:val="000000"/>
          <w:sz w:val="24"/>
          <w:szCs w:val="24"/>
        </w:rPr>
      </w:pPr>
      <w:r>
        <w:rPr>
          <w:color w:val="000000"/>
          <w:sz w:val="24"/>
          <w:szCs w:val="24"/>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color w:val="000000"/>
          <w:sz w:val="24"/>
          <w:szCs w:val="24"/>
        </w:rPr>
      </w:pPr>
      <w:r>
        <w:rPr>
          <w:color w:val="000000"/>
          <w:sz w:val="24"/>
          <w:szCs w:val="24"/>
        </w:rPr>
        <w:t>5、货物（或设备）运抵交货地点后，应负责货物（或设备）的卸货、搬运、保管等事宜；或按照合同约定。</w:t>
      </w:r>
    </w:p>
    <w:p>
      <w:pPr>
        <w:adjustRightInd w:val="0"/>
        <w:snapToGrid w:val="0"/>
        <w:spacing w:line="420" w:lineRule="exact"/>
        <w:ind w:firstLine="420" w:firstLineChars="200"/>
        <w:rPr>
          <w:rFonts w:hint="eastAsia" w:ascii="宋体" w:hAnsi="宋体"/>
          <w:color w:val="000000"/>
        </w:rPr>
      </w:pPr>
    </w:p>
    <w:p>
      <w:pPr>
        <w:pStyle w:val="58"/>
      </w:pPr>
      <w:r>
        <w:rPr>
          <w:rFonts w:ascii="宋体" w:hAnsi="宋体"/>
        </w:rPr>
        <w:br w:type="page"/>
      </w:r>
      <w:bookmarkStart w:id="69" w:name="_Toc465187645"/>
      <w:r>
        <w:t>第</w:t>
      </w:r>
      <w:r>
        <w:rPr>
          <w:rFonts w:hint="eastAsia"/>
          <w:lang w:val="en-US" w:eastAsia="zh-CN"/>
        </w:rPr>
        <w:t>五</w:t>
      </w:r>
      <w:r>
        <w:t>章  质保期及售后服务</w:t>
      </w:r>
      <w:bookmarkEnd w:id="69"/>
    </w:p>
    <w:p>
      <w:pPr>
        <w:spacing w:line="420" w:lineRule="exact"/>
        <w:ind w:firstLine="480" w:firstLineChars="200"/>
        <w:jc w:val="left"/>
        <w:rPr>
          <w:rFonts w:eastAsia="黑体"/>
          <w:color w:val="000000"/>
          <w:sz w:val="24"/>
          <w:szCs w:val="24"/>
        </w:rPr>
      </w:pPr>
      <w:r>
        <w:rPr>
          <w:rFonts w:eastAsia="黑体"/>
          <w:color w:val="000000"/>
          <w:sz w:val="24"/>
          <w:szCs w:val="24"/>
        </w:rPr>
        <w:t>一、质保期及质保要求</w:t>
      </w:r>
    </w:p>
    <w:p>
      <w:pPr>
        <w:spacing w:line="420" w:lineRule="exact"/>
        <w:ind w:firstLine="480" w:firstLineChars="200"/>
        <w:jc w:val="left"/>
        <w:rPr>
          <w:color w:val="000000"/>
          <w:sz w:val="24"/>
          <w:szCs w:val="24"/>
        </w:rPr>
      </w:pPr>
      <w:r>
        <w:rPr>
          <w:color w:val="000000"/>
          <w:sz w:val="24"/>
          <w:szCs w:val="24"/>
        </w:rPr>
        <w:t>1、全部供货范围内的设备、材料、零配件和工器具等，除合同特别约定外，其质保期均自终验收签字生效之日起</w:t>
      </w:r>
      <w:r>
        <w:rPr>
          <w:color w:val="000000"/>
          <w:sz w:val="24"/>
          <w:szCs w:val="24"/>
          <w:highlight w:val="yellow"/>
          <w:u w:val="single"/>
        </w:rPr>
        <w:t xml:space="preserve"> </w:t>
      </w:r>
      <w:r>
        <w:rPr>
          <w:rFonts w:hint="eastAsia"/>
          <w:color w:val="000000"/>
          <w:sz w:val="24"/>
          <w:szCs w:val="24"/>
          <w:highlight w:val="yellow"/>
          <w:u w:val="single"/>
          <w:lang w:val="en-US" w:eastAsia="zh-CN"/>
        </w:rPr>
        <w:t>24</w:t>
      </w:r>
      <w:r>
        <w:rPr>
          <w:color w:val="000000"/>
          <w:sz w:val="24"/>
          <w:szCs w:val="24"/>
        </w:rPr>
        <w:t>个月。</w:t>
      </w:r>
    </w:p>
    <w:p>
      <w:pPr>
        <w:spacing w:line="420" w:lineRule="exact"/>
        <w:ind w:firstLine="480" w:firstLineChars="200"/>
        <w:jc w:val="left"/>
        <w:rPr>
          <w:color w:val="000000"/>
          <w:sz w:val="24"/>
          <w:szCs w:val="24"/>
        </w:rPr>
      </w:pPr>
      <w:r>
        <w:rPr>
          <w:color w:val="000000"/>
          <w:sz w:val="24"/>
          <w:szCs w:val="24"/>
        </w:rPr>
        <w:t>投标货物或涉及的关键总成和零件，如果有更长时间质保期，允许更改并说明，此将有利于投标方。</w:t>
      </w:r>
    </w:p>
    <w:p>
      <w:pPr>
        <w:spacing w:line="420" w:lineRule="exact"/>
        <w:ind w:firstLine="480" w:firstLineChars="200"/>
        <w:jc w:val="left"/>
        <w:rPr>
          <w:color w:val="000000"/>
          <w:sz w:val="24"/>
          <w:szCs w:val="24"/>
        </w:rPr>
      </w:pPr>
      <w:r>
        <w:rPr>
          <w:color w:val="000000"/>
          <w:sz w:val="24"/>
          <w:szCs w:val="24"/>
        </w:rPr>
        <w:t>设计使用寿命短于质保期的易损件除外，但属于易损件的，应当有明确说明。</w:t>
      </w:r>
    </w:p>
    <w:p>
      <w:pPr>
        <w:spacing w:line="420" w:lineRule="exact"/>
        <w:ind w:firstLine="480" w:firstLineChars="200"/>
        <w:jc w:val="left"/>
        <w:rPr>
          <w:color w:val="000000"/>
          <w:sz w:val="24"/>
          <w:szCs w:val="24"/>
        </w:rPr>
      </w:pPr>
      <w:r>
        <w:rPr>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color w:val="000000"/>
          <w:sz w:val="24"/>
          <w:szCs w:val="24"/>
        </w:rPr>
      </w:pPr>
      <w:r>
        <w:rPr>
          <w:color w:val="000000"/>
          <w:sz w:val="24"/>
          <w:szCs w:val="24"/>
        </w:rPr>
        <w:t>3、质保期内免费提供零部件和及时有效的服务。质保期内因货物本身缺陷造成的各种故障，卖方应负责免费维修和服务。</w:t>
      </w:r>
    </w:p>
    <w:p>
      <w:pPr>
        <w:spacing w:line="420" w:lineRule="exact"/>
        <w:ind w:firstLine="480" w:firstLineChars="200"/>
        <w:jc w:val="left"/>
        <w:rPr>
          <w:color w:val="000000"/>
          <w:sz w:val="24"/>
          <w:szCs w:val="24"/>
        </w:rPr>
      </w:pPr>
      <w:r>
        <w:rPr>
          <w:color w:val="000000"/>
          <w:sz w:val="24"/>
          <w:szCs w:val="24"/>
        </w:rPr>
        <w:t>4、质保期终止之日起一年内重复出现的质保期之内出现的故障，仍属质保范围而且应当免费。</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二、技术及培训服务</w:t>
      </w:r>
    </w:p>
    <w:p>
      <w:pPr>
        <w:adjustRightInd w:val="0"/>
        <w:snapToGrid w:val="0"/>
        <w:spacing w:line="420" w:lineRule="exact"/>
        <w:ind w:firstLine="480" w:firstLineChars="200"/>
        <w:rPr>
          <w:color w:val="000000"/>
          <w:sz w:val="24"/>
          <w:szCs w:val="24"/>
        </w:rPr>
      </w:pPr>
      <w:r>
        <w:rPr>
          <w:color w:val="000000"/>
          <w:sz w:val="24"/>
          <w:szCs w:val="24"/>
        </w:rPr>
        <w:t>1、应负责在买方货物使用现场，对技术、维修和操作人员提供免费的理论、技术和操作、维修等方面的技术指导和培训，并接受买方有关人员的技术咨询。培训工作日不少于</w:t>
      </w:r>
      <w:r>
        <w:rPr>
          <w:color w:val="000000"/>
          <w:sz w:val="24"/>
          <w:szCs w:val="24"/>
          <w:u w:val="single"/>
          <w:shd w:val="pct10" w:color="auto" w:fill="FFFFFF"/>
        </w:rPr>
        <w:t xml:space="preserve">2 </w:t>
      </w:r>
      <w:r>
        <w:rPr>
          <w:color w:val="000000"/>
          <w:sz w:val="24"/>
          <w:szCs w:val="24"/>
        </w:rPr>
        <w:t>个日历日。</w:t>
      </w:r>
    </w:p>
    <w:p>
      <w:pPr>
        <w:adjustRightInd w:val="0"/>
        <w:snapToGrid w:val="0"/>
        <w:spacing w:line="420" w:lineRule="exact"/>
        <w:ind w:firstLine="480" w:firstLineChars="200"/>
        <w:rPr>
          <w:color w:val="000000"/>
          <w:sz w:val="24"/>
          <w:szCs w:val="24"/>
        </w:rPr>
      </w:pPr>
      <w:r>
        <w:rPr>
          <w:color w:val="000000"/>
          <w:sz w:val="24"/>
          <w:szCs w:val="24"/>
        </w:rPr>
        <w:t>2、应免费提供一定数量的培训资料。</w:t>
      </w:r>
    </w:p>
    <w:p>
      <w:pPr>
        <w:adjustRightInd w:val="0"/>
        <w:snapToGrid w:val="0"/>
        <w:spacing w:line="420" w:lineRule="exact"/>
        <w:ind w:firstLine="480" w:firstLineChars="200"/>
        <w:rPr>
          <w:color w:val="000000"/>
          <w:sz w:val="24"/>
          <w:szCs w:val="24"/>
        </w:rPr>
      </w:pPr>
      <w:r>
        <w:rPr>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color w:val="000000"/>
          <w:sz w:val="24"/>
          <w:szCs w:val="24"/>
        </w:rPr>
      </w:pPr>
      <w:r>
        <w:rPr>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color w:val="000000"/>
          <w:sz w:val="24"/>
          <w:szCs w:val="24"/>
        </w:rPr>
      </w:pPr>
      <w:r>
        <w:rPr>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三、安装调试及验收服务</w:t>
      </w:r>
    </w:p>
    <w:p>
      <w:pPr>
        <w:adjustRightInd w:val="0"/>
        <w:snapToGrid w:val="0"/>
        <w:spacing w:line="420" w:lineRule="exact"/>
        <w:ind w:firstLine="480" w:firstLineChars="200"/>
        <w:rPr>
          <w:color w:val="000000"/>
          <w:sz w:val="24"/>
          <w:szCs w:val="24"/>
        </w:rPr>
      </w:pPr>
      <w:r>
        <w:rPr>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color w:val="000000"/>
          <w:sz w:val="24"/>
          <w:szCs w:val="24"/>
        </w:rPr>
      </w:pPr>
      <w:r>
        <w:rPr>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color w:val="000000"/>
          <w:sz w:val="24"/>
          <w:szCs w:val="24"/>
        </w:rPr>
      </w:pPr>
      <w:r>
        <w:rPr>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color w:val="000000"/>
          <w:sz w:val="24"/>
          <w:szCs w:val="24"/>
        </w:rPr>
      </w:pPr>
      <w:r>
        <w:rPr>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color w:val="000000"/>
          <w:sz w:val="24"/>
          <w:szCs w:val="24"/>
        </w:rPr>
      </w:pPr>
      <w:r>
        <w:rPr>
          <w:color w:val="000000"/>
          <w:sz w:val="24"/>
          <w:szCs w:val="24"/>
        </w:rPr>
        <w:t>5、卖方应当向买方提供货物试验、验收的有关标准、规范和方法，同时提供货物涉及并使用的软件合法性证明。</w:t>
      </w:r>
    </w:p>
    <w:p>
      <w:pPr>
        <w:adjustRightInd w:val="0"/>
        <w:snapToGrid w:val="0"/>
        <w:spacing w:line="420" w:lineRule="exact"/>
        <w:ind w:firstLine="480" w:firstLineChars="200"/>
        <w:rPr>
          <w:color w:val="000000"/>
          <w:sz w:val="24"/>
          <w:szCs w:val="24"/>
        </w:rPr>
      </w:pPr>
      <w:r>
        <w:rPr>
          <w:color w:val="000000"/>
          <w:sz w:val="24"/>
          <w:szCs w:val="24"/>
        </w:rPr>
        <w:t>6、服务缺陷视同货物缺陷和履约延期。</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四、售后服务</w:t>
      </w:r>
    </w:p>
    <w:p>
      <w:pPr>
        <w:adjustRightInd w:val="0"/>
        <w:snapToGrid w:val="0"/>
        <w:spacing w:line="420" w:lineRule="exact"/>
        <w:ind w:firstLine="480" w:firstLineChars="200"/>
        <w:rPr>
          <w:color w:val="000000"/>
          <w:sz w:val="24"/>
          <w:szCs w:val="24"/>
        </w:rPr>
      </w:pPr>
      <w:r>
        <w:rPr>
          <w:color w:val="000000"/>
          <w:sz w:val="24"/>
          <w:szCs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color w:val="000000"/>
          <w:sz w:val="24"/>
          <w:szCs w:val="24"/>
        </w:rPr>
      </w:pPr>
      <w:r>
        <w:rPr>
          <w:color w:val="000000"/>
          <w:sz w:val="24"/>
          <w:szCs w:val="24"/>
        </w:rPr>
        <w:t>2、如发现所提供的货物存在问题，需要卖方解决或配合解决时：在质保期之内，应在接到通知后</w:t>
      </w:r>
      <w:r>
        <w:rPr>
          <w:color w:val="000000"/>
          <w:sz w:val="24"/>
          <w:szCs w:val="24"/>
          <w:u w:val="single"/>
          <w:shd w:val="pct10" w:color="auto" w:fill="FFFFFF"/>
        </w:rPr>
        <w:t xml:space="preserve">  24   </w:t>
      </w:r>
      <w:r>
        <w:rPr>
          <w:color w:val="000000"/>
          <w:sz w:val="24"/>
          <w:szCs w:val="24"/>
        </w:rPr>
        <w:t>小时内派有关人员到达现场；在质保期之外，应在接到通知后</w:t>
      </w:r>
      <w:r>
        <w:rPr>
          <w:color w:val="000000"/>
          <w:sz w:val="24"/>
          <w:szCs w:val="24"/>
          <w:u w:val="single"/>
          <w:shd w:val="pct10" w:color="auto" w:fill="FFFFFF"/>
        </w:rPr>
        <w:t xml:space="preserve">  72   </w:t>
      </w:r>
      <w:r>
        <w:rPr>
          <w:color w:val="000000"/>
          <w:sz w:val="24"/>
          <w:szCs w:val="24"/>
        </w:rPr>
        <w:t>小时内派有关人员到达现场。</w:t>
      </w:r>
    </w:p>
    <w:p>
      <w:pPr>
        <w:adjustRightInd w:val="0"/>
        <w:snapToGrid w:val="0"/>
        <w:spacing w:line="420" w:lineRule="exact"/>
        <w:ind w:firstLine="480" w:firstLineChars="200"/>
        <w:rPr>
          <w:color w:val="000000"/>
          <w:sz w:val="24"/>
          <w:szCs w:val="24"/>
        </w:rPr>
      </w:pPr>
      <w:r>
        <w:rPr>
          <w:color w:val="000000"/>
          <w:sz w:val="24"/>
          <w:szCs w:val="24"/>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五、其它服务</w:t>
      </w:r>
    </w:p>
    <w:p>
      <w:pPr>
        <w:adjustRightInd w:val="0"/>
        <w:snapToGrid w:val="0"/>
        <w:spacing w:line="420" w:lineRule="exact"/>
        <w:ind w:firstLine="480" w:firstLineChars="200"/>
        <w:rPr>
          <w:color w:val="000000"/>
          <w:sz w:val="24"/>
          <w:szCs w:val="24"/>
        </w:rPr>
      </w:pPr>
      <w:r>
        <w:rPr>
          <w:color w:val="000000"/>
          <w:sz w:val="24"/>
          <w:szCs w:val="24"/>
        </w:rPr>
        <w:t>1、若卖方所提供货物有需要进口的，卖方一般应自行、自费办理；必要时，买卖双方共同办理。</w:t>
      </w:r>
    </w:p>
    <w:p>
      <w:pPr>
        <w:adjustRightInd w:val="0"/>
        <w:snapToGrid w:val="0"/>
        <w:spacing w:line="420" w:lineRule="exact"/>
        <w:ind w:firstLine="480" w:firstLineChars="200"/>
        <w:rPr>
          <w:color w:val="000000"/>
          <w:sz w:val="24"/>
          <w:szCs w:val="24"/>
        </w:rPr>
      </w:pPr>
      <w:r>
        <w:rPr>
          <w:color w:val="000000"/>
          <w:sz w:val="24"/>
          <w:szCs w:val="24"/>
        </w:rPr>
        <w:t>2、除招标文件、投标文件、答疑文件、技术协议、合同等约定之外，卖方应免费负责必要的或强制性的货物的检验、试验、化验等直接费用。</w:t>
      </w:r>
    </w:p>
    <w:p>
      <w:pPr>
        <w:spacing w:line="420" w:lineRule="exact"/>
        <w:ind w:firstLine="480" w:firstLineChars="200"/>
        <w:rPr>
          <w:color w:val="000000"/>
          <w:sz w:val="24"/>
          <w:szCs w:val="24"/>
        </w:rPr>
      </w:pPr>
      <w:r>
        <w:rPr>
          <w:color w:val="000000"/>
          <w:sz w:val="24"/>
          <w:szCs w:val="24"/>
        </w:rPr>
        <w:t>3、本章节条款所列“免费”，并非指定不可收费，而是指招标文件、投标文件、答疑文件、技术交流文件、技术协议书和合同等范围之外，投标方不可另行收取的费用。</w:t>
      </w:r>
    </w:p>
    <w:p>
      <w:pPr>
        <w:pStyle w:val="58"/>
        <w:rPr>
          <w:rFonts w:hint="eastAsia"/>
        </w:rPr>
      </w:pPr>
      <w:r>
        <w:rPr>
          <w:rFonts w:ascii="宋体" w:hAnsi="宋体"/>
        </w:rPr>
        <w:br w:type="page"/>
      </w:r>
      <w:bookmarkStart w:id="70" w:name="_Toc465187646"/>
      <w:r>
        <w:rPr>
          <w:rFonts w:hint="eastAsia"/>
        </w:rPr>
        <w:t>第</w:t>
      </w:r>
      <w:r>
        <w:rPr>
          <w:rFonts w:hint="eastAsia"/>
          <w:lang w:val="en-US" w:eastAsia="zh-CN"/>
        </w:rPr>
        <w:t>六</w:t>
      </w:r>
      <w:r>
        <w:rPr>
          <w:rFonts w:hint="eastAsia"/>
        </w:rPr>
        <w:t>章  预验收和终验收</w:t>
      </w:r>
      <w:bookmarkEnd w:id="70"/>
    </w:p>
    <w:p>
      <w:pPr>
        <w:spacing w:line="420" w:lineRule="exact"/>
        <w:ind w:firstLine="480" w:firstLineChars="200"/>
        <w:rPr>
          <w:rFonts w:eastAsia="黑体"/>
          <w:color w:val="000000"/>
          <w:sz w:val="24"/>
          <w:szCs w:val="24"/>
        </w:rPr>
      </w:pPr>
      <w:r>
        <w:rPr>
          <w:rFonts w:eastAsia="黑体"/>
          <w:color w:val="000000"/>
          <w:sz w:val="24"/>
          <w:szCs w:val="24"/>
        </w:rPr>
        <w:t>一、验收依据和验收标准</w:t>
      </w:r>
    </w:p>
    <w:p>
      <w:pPr>
        <w:spacing w:line="420" w:lineRule="exact"/>
        <w:ind w:firstLine="480" w:firstLineChars="200"/>
        <w:rPr>
          <w:color w:val="000000"/>
          <w:sz w:val="24"/>
          <w:szCs w:val="24"/>
        </w:rPr>
      </w:pPr>
      <w:r>
        <w:rPr>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color w:val="000000"/>
          <w:sz w:val="24"/>
          <w:szCs w:val="24"/>
        </w:rPr>
      </w:pPr>
      <w:r>
        <w:rPr>
          <w:color w:val="000000"/>
          <w:sz w:val="24"/>
          <w:szCs w:val="24"/>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二、检验</w:t>
      </w:r>
    </w:p>
    <w:p>
      <w:pPr>
        <w:adjustRightInd w:val="0"/>
        <w:snapToGrid w:val="0"/>
        <w:spacing w:line="420" w:lineRule="exact"/>
        <w:ind w:firstLine="480" w:firstLineChars="200"/>
        <w:rPr>
          <w:color w:val="000000"/>
          <w:sz w:val="24"/>
          <w:szCs w:val="24"/>
        </w:rPr>
      </w:pPr>
      <w:r>
        <w:rPr>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color w:val="000000"/>
          <w:sz w:val="24"/>
          <w:szCs w:val="24"/>
        </w:rPr>
      </w:pPr>
      <w:r>
        <w:rPr>
          <w:color w:val="000000"/>
          <w:sz w:val="24"/>
          <w:szCs w:val="24"/>
        </w:rPr>
        <w:t>1、国产货物的检验一般由买卖双方共同进行或按照合同要求进行。</w:t>
      </w:r>
    </w:p>
    <w:p>
      <w:pPr>
        <w:adjustRightInd w:val="0"/>
        <w:snapToGrid w:val="0"/>
        <w:spacing w:line="420" w:lineRule="exact"/>
        <w:ind w:firstLine="480" w:firstLineChars="200"/>
        <w:rPr>
          <w:color w:val="000000"/>
          <w:sz w:val="24"/>
          <w:szCs w:val="24"/>
        </w:rPr>
      </w:pPr>
      <w:r>
        <w:rPr>
          <w:color w:val="000000"/>
          <w:sz w:val="24"/>
          <w:szCs w:val="24"/>
        </w:rPr>
        <w:t>2、进口货物的检验，卖方需要按照下述要求进行：</w:t>
      </w:r>
    </w:p>
    <w:p>
      <w:pPr>
        <w:adjustRightInd w:val="0"/>
        <w:snapToGrid w:val="0"/>
        <w:spacing w:line="420" w:lineRule="exact"/>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color w:val="000000"/>
          <w:sz w:val="24"/>
          <w:szCs w:val="24"/>
        </w:rPr>
      </w:pPr>
      <w:r>
        <w:rPr>
          <w:color w:val="000000"/>
          <w:sz w:val="24"/>
          <w:szCs w:val="24"/>
        </w:rPr>
        <w:t>2.2  应依据合同规定的要求，提供买卖双方达成一致的货物的验收标准和装箱单，作为买方检验的依据。</w:t>
      </w:r>
    </w:p>
    <w:p>
      <w:pPr>
        <w:adjustRightInd w:val="0"/>
        <w:snapToGrid w:val="0"/>
        <w:spacing w:line="420" w:lineRule="exact"/>
        <w:ind w:firstLine="480" w:firstLineChars="200"/>
        <w:rPr>
          <w:color w:val="000000"/>
          <w:sz w:val="24"/>
          <w:szCs w:val="24"/>
        </w:rPr>
      </w:pPr>
      <w:r>
        <w:rPr>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djustRightInd w:val="0"/>
        <w:snapToGrid w:val="0"/>
        <w:spacing w:line="420" w:lineRule="exact"/>
        <w:ind w:firstLine="480" w:firstLineChars="200"/>
        <w:rPr>
          <w:rFonts w:hint="eastAsia" w:ascii="黑体" w:hAnsi="宋体" w:eastAsia="黑体"/>
          <w:color w:val="000000"/>
          <w:sz w:val="24"/>
          <w:szCs w:val="24"/>
        </w:rPr>
      </w:pPr>
      <w:r>
        <w:rPr>
          <w:rFonts w:hint="eastAsia" w:ascii="黑体" w:hAnsi="宋体" w:eastAsia="黑体"/>
          <w:color w:val="000000"/>
          <w:sz w:val="24"/>
          <w:szCs w:val="24"/>
        </w:rPr>
        <w:t>三、验收基本条件</w:t>
      </w:r>
    </w:p>
    <w:p>
      <w:pPr>
        <w:adjustRightInd w:val="0"/>
        <w:snapToGrid w:val="0"/>
        <w:spacing w:line="360" w:lineRule="auto"/>
        <w:ind w:firstLine="480" w:firstLineChars="200"/>
        <w:rPr>
          <w:rFonts w:cs="宋体"/>
          <w:color w:val="000000"/>
          <w:sz w:val="24"/>
          <w:szCs w:val="24"/>
        </w:rPr>
      </w:pPr>
      <w:r>
        <w:rPr>
          <w:rFonts w:hint="eastAsia" w:hAnsi="宋体" w:cs="宋体"/>
          <w:color w:val="000000"/>
          <w:sz w:val="24"/>
          <w:szCs w:val="24"/>
        </w:rPr>
        <w:t>买卖双方按照合同约定执行了合同，同时货物完成了试运行并经检验合格，则具备验收条件。</w:t>
      </w:r>
    </w:p>
    <w:p>
      <w:pPr>
        <w:spacing w:line="360" w:lineRule="auto"/>
        <w:ind w:firstLine="480" w:firstLineChars="200"/>
        <w:rPr>
          <w:rFonts w:hint="eastAsia"/>
          <w:sz w:val="24"/>
          <w:szCs w:val="24"/>
        </w:rPr>
      </w:pPr>
      <w:r>
        <w:rPr>
          <w:rFonts w:hint="eastAsia"/>
          <w:sz w:val="24"/>
          <w:szCs w:val="24"/>
        </w:rPr>
        <w:t>1、验收一般条件</w:t>
      </w:r>
    </w:p>
    <w:p>
      <w:pPr>
        <w:spacing w:line="360" w:lineRule="auto"/>
        <w:ind w:firstLine="480" w:firstLineChars="200"/>
        <w:rPr>
          <w:rFonts w:hint="eastAsia"/>
          <w:sz w:val="24"/>
          <w:szCs w:val="24"/>
        </w:rPr>
      </w:pPr>
      <w:r>
        <w:rPr>
          <w:rFonts w:hint="eastAsia"/>
          <w:sz w:val="24"/>
          <w:szCs w:val="24"/>
        </w:rPr>
        <w:t>1.1  卖方已经按照“供货范围”要求提供了验收资料，并且资料齐全、完整和有效。</w:t>
      </w:r>
    </w:p>
    <w:p>
      <w:pPr>
        <w:spacing w:line="360" w:lineRule="auto"/>
        <w:ind w:firstLine="480" w:firstLineChars="200"/>
        <w:rPr>
          <w:rFonts w:hint="eastAsia"/>
          <w:sz w:val="24"/>
          <w:szCs w:val="24"/>
        </w:rPr>
      </w:pPr>
      <w:r>
        <w:rPr>
          <w:rFonts w:hint="eastAsia"/>
          <w:sz w:val="24"/>
          <w:szCs w:val="24"/>
        </w:rPr>
        <w:t>1.2  货物安装调试完毕，</w:t>
      </w:r>
      <w:r>
        <w:rPr>
          <w:rFonts w:hint="eastAsia"/>
          <w:sz w:val="24"/>
          <w:szCs w:val="24"/>
          <w:lang w:val="en-US" w:eastAsia="zh-CN"/>
        </w:rPr>
        <w:t>在正常工况下运行30日</w:t>
      </w:r>
      <w:r>
        <w:rPr>
          <w:rFonts w:hint="eastAsia"/>
          <w:sz w:val="24"/>
          <w:szCs w:val="24"/>
        </w:rPr>
        <w:t>。</w:t>
      </w:r>
    </w:p>
    <w:p>
      <w:pPr>
        <w:spacing w:line="360" w:lineRule="auto"/>
        <w:ind w:firstLine="480" w:firstLineChars="200"/>
        <w:rPr>
          <w:rFonts w:hint="eastAsia"/>
          <w:sz w:val="24"/>
          <w:szCs w:val="24"/>
        </w:rPr>
      </w:pPr>
      <w:r>
        <w:rPr>
          <w:rFonts w:hint="eastAsia"/>
          <w:sz w:val="24"/>
          <w:szCs w:val="24"/>
        </w:rPr>
        <w:t>1.3  货物正常运行时，噪声等环境影响因素满足国家和当地环保主管部门规定，安全措施落实、有效。</w:t>
      </w:r>
    </w:p>
    <w:p>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4</w:t>
      </w:r>
      <w:r>
        <w:rPr>
          <w:rFonts w:hint="eastAsia"/>
          <w:sz w:val="24"/>
          <w:szCs w:val="24"/>
        </w:rPr>
        <w:t xml:space="preserve">  试运行期间或之后无维修、调整等行为（特殊情况除外）。</w:t>
      </w:r>
    </w:p>
    <w:p>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5</w:t>
      </w:r>
      <w:r>
        <w:rPr>
          <w:rFonts w:hint="eastAsia"/>
          <w:sz w:val="24"/>
          <w:szCs w:val="24"/>
        </w:rPr>
        <w:t xml:space="preserve">  货物</w:t>
      </w:r>
      <w:r>
        <w:rPr>
          <w:rFonts w:hint="eastAsia"/>
          <w:sz w:val="24"/>
          <w:szCs w:val="24"/>
          <w:lang w:val="en-US" w:eastAsia="zh-CN"/>
        </w:rPr>
        <w:t>规格型号</w:t>
      </w:r>
      <w:r>
        <w:rPr>
          <w:rFonts w:hint="eastAsia"/>
          <w:sz w:val="24"/>
          <w:szCs w:val="24"/>
        </w:rPr>
        <w:t>、技术性能等，达到签定的技术协议书和合同规定的终验收标准。</w:t>
      </w:r>
    </w:p>
    <w:p>
      <w:pPr>
        <w:spacing w:line="360" w:lineRule="auto"/>
        <w:ind w:firstLine="480" w:firstLineChars="200"/>
        <w:rPr>
          <w:rFonts w:hint="eastAsia"/>
          <w:sz w:val="24"/>
          <w:szCs w:val="24"/>
        </w:rPr>
      </w:pPr>
      <w:r>
        <w:rPr>
          <w:rFonts w:hint="eastAsia"/>
          <w:sz w:val="24"/>
          <w:szCs w:val="24"/>
        </w:rPr>
        <w:t>2、验收基本要求</w:t>
      </w:r>
    </w:p>
    <w:p>
      <w:pPr>
        <w:spacing w:line="360" w:lineRule="auto"/>
        <w:ind w:firstLine="480" w:firstLineChars="200"/>
        <w:rPr>
          <w:rFonts w:hint="eastAsia"/>
          <w:sz w:val="24"/>
          <w:szCs w:val="24"/>
        </w:rPr>
      </w:pPr>
      <w:r>
        <w:rPr>
          <w:rFonts w:hint="eastAsia"/>
          <w:sz w:val="24"/>
          <w:szCs w:val="24"/>
        </w:rPr>
        <w:t>2.1  货物允许情况下，一般先进行</w:t>
      </w:r>
      <w:r>
        <w:rPr>
          <w:rFonts w:hint="eastAsia"/>
          <w:sz w:val="24"/>
          <w:szCs w:val="24"/>
          <w:lang w:val="en-US" w:eastAsia="zh-CN"/>
        </w:rPr>
        <w:t>行车无载荷运行3次</w:t>
      </w:r>
      <w:r>
        <w:rPr>
          <w:rFonts w:hint="eastAsia"/>
          <w:sz w:val="24"/>
          <w:szCs w:val="24"/>
        </w:rPr>
        <w:t>，然后再进行负荷运行</w:t>
      </w:r>
      <w:r>
        <w:rPr>
          <w:rFonts w:hint="eastAsia"/>
          <w:sz w:val="24"/>
          <w:szCs w:val="24"/>
          <w:lang w:val="en-US" w:eastAsia="zh-CN"/>
        </w:rPr>
        <w:t>3次，验证各个行车最大起重吨数</w:t>
      </w:r>
      <w:r>
        <w:rPr>
          <w:rFonts w:hint="eastAsia"/>
          <w:sz w:val="24"/>
          <w:szCs w:val="24"/>
        </w:rPr>
        <w:t>。</w:t>
      </w:r>
    </w:p>
    <w:p>
      <w:pPr>
        <w:spacing w:line="360" w:lineRule="auto"/>
        <w:ind w:firstLine="480" w:firstLineChars="200"/>
        <w:rPr>
          <w:rFonts w:hint="eastAsia"/>
          <w:sz w:val="24"/>
          <w:szCs w:val="24"/>
        </w:rPr>
      </w:pPr>
      <w:r>
        <w:rPr>
          <w:rFonts w:hint="eastAsia"/>
          <w:sz w:val="24"/>
          <w:szCs w:val="24"/>
        </w:rPr>
        <w:t>2.2  出现下列问题之一，视作验收失败：</w:t>
      </w:r>
    </w:p>
    <w:p>
      <w:pPr>
        <w:spacing w:line="360" w:lineRule="auto"/>
        <w:ind w:firstLine="480" w:firstLineChars="200"/>
        <w:rPr>
          <w:rFonts w:hint="eastAsia"/>
          <w:sz w:val="24"/>
          <w:szCs w:val="24"/>
        </w:rPr>
      </w:pPr>
      <w:r>
        <w:rPr>
          <w:rFonts w:hint="eastAsia"/>
          <w:sz w:val="24"/>
          <w:szCs w:val="24"/>
        </w:rPr>
        <w:t>2.2.1  在整个验收过程中发生关键零部件损坏或重大故障；</w:t>
      </w:r>
    </w:p>
    <w:p>
      <w:pPr>
        <w:spacing w:line="360" w:lineRule="auto"/>
        <w:ind w:firstLine="480" w:firstLineChars="200"/>
        <w:rPr>
          <w:rFonts w:hint="eastAsia"/>
          <w:sz w:val="24"/>
          <w:szCs w:val="24"/>
        </w:rPr>
      </w:pPr>
      <w:r>
        <w:rPr>
          <w:rFonts w:hint="eastAsia"/>
          <w:sz w:val="24"/>
          <w:szCs w:val="24"/>
        </w:rPr>
        <w:t>2.2.2  一般性故障超过 2 次；</w:t>
      </w:r>
    </w:p>
    <w:p>
      <w:pPr>
        <w:spacing w:line="360" w:lineRule="auto"/>
        <w:ind w:firstLine="480" w:firstLineChars="200"/>
        <w:rPr>
          <w:rFonts w:hint="eastAsia"/>
          <w:sz w:val="24"/>
          <w:szCs w:val="24"/>
        </w:rPr>
      </w:pPr>
      <w:r>
        <w:rPr>
          <w:rFonts w:hint="eastAsia"/>
          <w:sz w:val="24"/>
          <w:szCs w:val="24"/>
        </w:rPr>
        <w:t>2.2.3  所有出现的维修调整，每次时间均超过90分钟；所有维修调整时间的总和超过总运行时间的 5%；</w:t>
      </w:r>
    </w:p>
    <w:p>
      <w:pPr>
        <w:spacing w:line="360" w:lineRule="auto"/>
        <w:ind w:firstLine="480" w:firstLineChars="200"/>
        <w:rPr>
          <w:rFonts w:hint="eastAsia"/>
          <w:sz w:val="24"/>
          <w:szCs w:val="24"/>
        </w:rPr>
      </w:pPr>
      <w:r>
        <w:rPr>
          <w:rFonts w:hint="eastAsia"/>
          <w:sz w:val="24"/>
          <w:szCs w:val="24"/>
        </w:rPr>
        <w:t>2.2.4  更换的零部件货值超过总货值的3%。</w:t>
      </w:r>
    </w:p>
    <w:p>
      <w:pPr>
        <w:spacing w:line="360" w:lineRule="auto"/>
        <w:ind w:firstLine="480" w:firstLineChars="200"/>
        <w:rPr>
          <w:rFonts w:hint="eastAsia"/>
          <w:sz w:val="24"/>
          <w:szCs w:val="24"/>
        </w:rPr>
      </w:pPr>
      <w:r>
        <w:rPr>
          <w:rFonts w:hint="eastAsia"/>
          <w:sz w:val="24"/>
          <w:szCs w:val="24"/>
        </w:rPr>
        <w:t>2.3  累计负载运行实际性能（或生产率）达到合同规定；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2.4  验收原则上要求一次完成。若一次验收不成功，最多允许两次；如果出现第三次验收失败，重新作价或退货；</w:t>
      </w: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kern w:val="2"/>
          <w:sz w:val="24"/>
          <w:szCs w:val="24"/>
          <w:highlight w:val="yellow"/>
          <w:lang w:val="en-US" w:eastAsia="zh-CN" w:bidi="ar-SA"/>
        </w:rPr>
      </w:pPr>
      <w:r>
        <w:rPr>
          <w:rFonts w:hint="eastAsia" w:ascii="Times New Roman" w:hAnsi="Times New Roman" w:eastAsia="宋体" w:cs="Times New Roman"/>
          <w:b w:val="0"/>
          <w:bCs w:val="0"/>
          <w:kern w:val="2"/>
          <w:sz w:val="24"/>
          <w:szCs w:val="24"/>
          <w:highlight w:val="yellow"/>
          <w:lang w:val="en-US" w:eastAsia="zh-CN" w:bidi="ar-SA"/>
        </w:rPr>
        <w:t>2.5 特种设备的首次注册检定由厂家完成，招标方可以协助提供相关材料，特种设备注册检定证书等相关文件作为验收的必要材料。</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w:t>
      </w:r>
      <w:r>
        <w:rPr>
          <w:rFonts w:hint="eastAsia"/>
          <w:sz w:val="24"/>
          <w:szCs w:val="24"/>
          <w:lang w:val="en-US" w:eastAsia="zh-CN"/>
        </w:rPr>
        <w:t>6</w:t>
      </w:r>
      <w:r>
        <w:rPr>
          <w:rFonts w:hint="eastAsia"/>
          <w:sz w:val="24"/>
          <w:szCs w:val="24"/>
        </w:rPr>
        <w:t xml:space="preserve">  验收通过后买卖双方共同签署终验收报告，并移交、核对全部供货范围内物品。</w:t>
      </w:r>
    </w:p>
    <w:p>
      <w:pPr>
        <w:pStyle w:val="58"/>
        <w:rPr>
          <w:rFonts w:hint="eastAsia"/>
        </w:rPr>
      </w:pPr>
      <w:r>
        <w:rPr>
          <w:rFonts w:ascii="宋体" w:hAnsi="宋体"/>
        </w:rPr>
        <w:br w:type="page"/>
      </w:r>
      <w:bookmarkStart w:id="71" w:name="_Toc465187647"/>
      <w:r>
        <w:rPr>
          <w:rFonts w:hint="eastAsia"/>
        </w:rPr>
        <w:t>第</w:t>
      </w:r>
      <w:r>
        <w:rPr>
          <w:rFonts w:hint="eastAsia"/>
          <w:lang w:val="en-US" w:eastAsia="zh-CN"/>
        </w:rPr>
        <w:t>七</w:t>
      </w:r>
      <w:r>
        <w:rPr>
          <w:rFonts w:hint="eastAsia"/>
        </w:rPr>
        <w:t>章  投标技术文件一般要求</w:t>
      </w:r>
      <w:bookmarkEnd w:id="71"/>
    </w:p>
    <w:p>
      <w:pPr>
        <w:pStyle w:val="80"/>
        <w:rPr>
          <w:rFonts w:ascii="Times New Roman" w:hAnsi="Times New Roman"/>
        </w:rPr>
      </w:pPr>
      <w:r>
        <w:rPr>
          <w:rFonts w:ascii="Times New Roman" w:hAnsi="Times New Roman"/>
        </w:rPr>
        <w:t>一、技术文件一般内容要求</w:t>
      </w:r>
    </w:p>
    <w:p>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pPr>
        <w:adjustRightInd w:val="0"/>
        <w:snapToGrid w:val="0"/>
        <w:spacing w:line="420" w:lineRule="exact"/>
        <w:ind w:firstLine="480" w:firstLineChars="200"/>
        <w:rPr>
          <w:color w:val="000000"/>
          <w:sz w:val="24"/>
          <w:szCs w:val="24"/>
        </w:rPr>
      </w:pPr>
      <w:r>
        <w:rPr>
          <w:color w:val="000000"/>
          <w:sz w:val="24"/>
          <w:szCs w:val="24"/>
        </w:rPr>
        <w:t>6、投标的货物，应当根据其配置和备品备件、易损件、专用耗材情况，尽可能详细且分类填入下表：</w:t>
      </w:r>
    </w:p>
    <w:p>
      <w:pPr>
        <w:adjustRightInd w:val="0"/>
        <w:snapToGrid w:val="0"/>
        <w:spacing w:line="420" w:lineRule="exact"/>
        <w:ind w:firstLine="480" w:firstLineChars="200"/>
        <w:rPr>
          <w:color w:val="000000"/>
          <w:sz w:val="24"/>
          <w:szCs w:val="24"/>
        </w:rPr>
      </w:pPr>
      <w:r>
        <w:rPr>
          <w:color w:val="000000"/>
          <w:sz w:val="24"/>
          <w:szCs w:val="24"/>
        </w:rPr>
        <w:t>6.1  备品备件、易损件和专用耗材明细表：</w:t>
      </w:r>
    </w:p>
    <w:p>
      <w:pPr>
        <w:adjustRightInd w:val="0"/>
        <w:snapToGrid w:val="0"/>
        <w:spacing w:line="420" w:lineRule="exact"/>
        <w:ind w:firstLine="1890" w:firstLineChars="900"/>
        <w:rPr>
          <w:color w:val="000000"/>
        </w:rPr>
      </w:pPr>
      <w:r>
        <w:rPr>
          <w:color w:val="000000"/>
        </w:rPr>
        <w:t>备品备件、易损件和专用耗材明细表             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r>
              <w:rPr>
                <w:color w:val="000000"/>
              </w:rPr>
              <w:t>序号</w:t>
            </w:r>
          </w:p>
        </w:tc>
        <w:tc>
          <w:tcPr>
            <w:tcW w:w="1924" w:type="dxa"/>
          </w:tcPr>
          <w:p>
            <w:pPr>
              <w:adjustRightInd w:val="0"/>
              <w:snapToGrid w:val="0"/>
              <w:spacing w:line="360" w:lineRule="exact"/>
              <w:jc w:val="center"/>
              <w:rPr>
                <w:color w:val="000000"/>
              </w:rPr>
            </w:pPr>
            <w:r>
              <w:rPr>
                <w:color w:val="000000"/>
              </w:rPr>
              <w:t>名称</w:t>
            </w:r>
          </w:p>
        </w:tc>
        <w:tc>
          <w:tcPr>
            <w:tcW w:w="1236" w:type="dxa"/>
          </w:tcPr>
          <w:p>
            <w:pPr>
              <w:adjustRightInd w:val="0"/>
              <w:snapToGrid w:val="0"/>
              <w:spacing w:line="360" w:lineRule="exact"/>
              <w:jc w:val="center"/>
              <w:rPr>
                <w:color w:val="000000"/>
              </w:rPr>
            </w:pPr>
            <w:r>
              <w:rPr>
                <w:color w:val="000000"/>
              </w:rPr>
              <w:t>型号规格</w:t>
            </w:r>
          </w:p>
        </w:tc>
        <w:tc>
          <w:tcPr>
            <w:tcW w:w="720" w:type="dxa"/>
          </w:tcPr>
          <w:p>
            <w:pPr>
              <w:adjustRightInd w:val="0"/>
              <w:snapToGrid w:val="0"/>
              <w:spacing w:line="360" w:lineRule="exact"/>
              <w:jc w:val="center"/>
              <w:rPr>
                <w:color w:val="000000"/>
              </w:rPr>
            </w:pPr>
            <w:r>
              <w:rPr>
                <w:color w:val="000000"/>
              </w:rPr>
              <w:t>单位</w:t>
            </w:r>
          </w:p>
        </w:tc>
        <w:tc>
          <w:tcPr>
            <w:tcW w:w="720" w:type="dxa"/>
          </w:tcPr>
          <w:p>
            <w:pPr>
              <w:adjustRightInd w:val="0"/>
              <w:snapToGrid w:val="0"/>
              <w:spacing w:line="360" w:lineRule="exact"/>
              <w:jc w:val="center"/>
              <w:rPr>
                <w:color w:val="000000"/>
              </w:rPr>
            </w:pPr>
            <w:r>
              <w:rPr>
                <w:color w:val="000000"/>
              </w:rPr>
              <w:t>数量</w:t>
            </w:r>
          </w:p>
        </w:tc>
        <w:tc>
          <w:tcPr>
            <w:tcW w:w="720" w:type="dxa"/>
          </w:tcPr>
          <w:p>
            <w:pPr>
              <w:adjustRightInd w:val="0"/>
              <w:snapToGrid w:val="0"/>
              <w:spacing w:line="360" w:lineRule="exact"/>
              <w:jc w:val="center"/>
              <w:rPr>
                <w:color w:val="000000"/>
              </w:rPr>
            </w:pPr>
            <w:r>
              <w:rPr>
                <w:color w:val="000000"/>
              </w:rPr>
              <w:t>单价</w:t>
            </w:r>
          </w:p>
        </w:tc>
        <w:tc>
          <w:tcPr>
            <w:tcW w:w="720" w:type="dxa"/>
          </w:tcPr>
          <w:p>
            <w:pPr>
              <w:adjustRightInd w:val="0"/>
              <w:snapToGrid w:val="0"/>
              <w:spacing w:line="360" w:lineRule="exact"/>
              <w:jc w:val="center"/>
              <w:rPr>
                <w:color w:val="000000"/>
              </w:rPr>
            </w:pPr>
            <w:r>
              <w:rPr>
                <w:color w:val="000000"/>
              </w:rPr>
              <w:t>总价</w:t>
            </w:r>
          </w:p>
        </w:tc>
        <w:tc>
          <w:tcPr>
            <w:tcW w:w="2235" w:type="dxa"/>
          </w:tcPr>
          <w:p>
            <w:pPr>
              <w:adjustRightInd w:val="0"/>
              <w:snapToGrid w:val="0"/>
              <w:spacing w:line="360" w:lineRule="exact"/>
              <w:jc w:val="center"/>
              <w:rPr>
                <w:color w:val="000000"/>
              </w:rPr>
            </w:pPr>
            <w:r>
              <w:rPr>
                <w:color w:val="000000"/>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bl>
    <w:p>
      <w:pPr>
        <w:spacing w:line="420" w:lineRule="exact"/>
        <w:ind w:firstLine="480" w:firstLineChars="200"/>
        <w:rPr>
          <w:color w:val="000000"/>
          <w:sz w:val="24"/>
          <w:szCs w:val="24"/>
        </w:rPr>
      </w:pPr>
      <w:r>
        <w:rPr>
          <w:color w:val="000000"/>
          <w:sz w:val="24"/>
          <w:szCs w:val="24"/>
        </w:rPr>
        <w:t>6.2  “开标一览表”和“明细表”仅作为投标方编制投标技术文件的一般格式。其中序号编写应当便于招标方了解分类或分项货物之间的所属关系，如1、1.1、1.2。</w:t>
      </w:r>
    </w:p>
    <w:p>
      <w:pPr>
        <w:spacing w:line="420" w:lineRule="exact"/>
        <w:ind w:firstLine="480" w:firstLineChars="200"/>
        <w:rPr>
          <w:color w:val="000000"/>
          <w:sz w:val="24"/>
          <w:szCs w:val="24"/>
        </w:rPr>
      </w:pPr>
      <w:r>
        <w:rPr>
          <w:color w:val="000000"/>
          <w:sz w:val="24"/>
          <w:szCs w:val="24"/>
        </w:rPr>
        <w:t>6.3  应当尽可能将货物的配置列全、列细，这将有助于投标方胜出。</w:t>
      </w:r>
    </w:p>
    <w:p>
      <w:pPr>
        <w:spacing w:line="420" w:lineRule="exact"/>
        <w:ind w:firstLine="480" w:firstLineChars="200"/>
        <w:rPr>
          <w:color w:val="000000"/>
          <w:sz w:val="24"/>
          <w:szCs w:val="24"/>
        </w:rPr>
      </w:pPr>
      <w:r>
        <w:rPr>
          <w:color w:val="000000"/>
          <w:sz w:val="24"/>
          <w:szCs w:val="24"/>
        </w:rPr>
        <w:t>6.4  单价与总价之间、总价与分类小计价之间、分类小计价与合计价之间数据应当齐全而且准确。</w:t>
      </w:r>
    </w:p>
    <w:p>
      <w:pPr>
        <w:spacing w:line="420" w:lineRule="exact"/>
        <w:ind w:firstLine="480" w:firstLineChars="200"/>
        <w:rPr>
          <w:color w:val="000000"/>
          <w:sz w:val="24"/>
          <w:szCs w:val="24"/>
        </w:rPr>
      </w:pPr>
      <w:r>
        <w:rPr>
          <w:color w:val="000000"/>
          <w:sz w:val="24"/>
          <w:szCs w:val="24"/>
        </w:rPr>
        <w:t>6.5  本条款表格中的制造商，应当为全称或公认的简称。</w:t>
      </w:r>
    </w:p>
    <w:p>
      <w:pPr>
        <w:pStyle w:val="80"/>
        <w:rPr>
          <w:rFonts w:ascii="Times New Roman" w:hAnsi="Times New Roman"/>
        </w:rPr>
      </w:pPr>
      <w:r>
        <w:rPr>
          <w:rFonts w:ascii="Times New Roman" w:hAnsi="Times New Roman"/>
        </w:rPr>
        <w:t>二、技术文件中货物报价格式要求</w:t>
      </w:r>
    </w:p>
    <w:p>
      <w:pPr>
        <w:spacing w:line="420" w:lineRule="exact"/>
        <w:ind w:firstLine="480" w:firstLineChars="200"/>
        <w:rPr>
          <w:color w:val="000000"/>
          <w:sz w:val="24"/>
          <w:szCs w:val="24"/>
        </w:rPr>
      </w:pPr>
      <w:r>
        <w:rPr>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color w:val="000000"/>
          <w:sz w:val="24"/>
          <w:szCs w:val="24"/>
        </w:rPr>
      </w:pPr>
      <w:r>
        <w:rPr>
          <w:color w:val="000000"/>
          <w:sz w:val="24"/>
          <w:szCs w:val="24"/>
        </w:rPr>
        <w:t>2、如果投标总报价与其它价格出现错误或不一致，将有可能导致废标。</w:t>
      </w:r>
    </w:p>
    <w:p>
      <w:pPr>
        <w:spacing w:line="420" w:lineRule="exact"/>
        <w:ind w:firstLine="480" w:firstLineChars="200"/>
        <w:rPr>
          <w:color w:val="000000"/>
          <w:sz w:val="24"/>
          <w:szCs w:val="24"/>
        </w:rPr>
      </w:pPr>
      <w:r>
        <w:rPr>
          <w:color w:val="000000"/>
          <w:sz w:val="24"/>
          <w:szCs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color w:val="000000"/>
          <w:sz w:val="24"/>
          <w:szCs w:val="24"/>
        </w:rPr>
      </w:pPr>
      <w:r>
        <w:rPr>
          <w:color w:val="000000"/>
          <w:sz w:val="24"/>
          <w:szCs w:val="24"/>
        </w:rPr>
        <w:t>4、备品备件、易损件和专用耗材，招标方将可能与投标方按照投标价格另行签署供货合同。</w:t>
      </w:r>
    </w:p>
    <w:p>
      <w:pPr>
        <w:spacing w:line="420" w:lineRule="exact"/>
        <w:ind w:firstLine="480" w:firstLineChars="200"/>
        <w:rPr>
          <w:color w:val="000000"/>
          <w:sz w:val="24"/>
          <w:szCs w:val="24"/>
        </w:rPr>
      </w:pPr>
      <w:r>
        <w:rPr>
          <w:color w:val="000000"/>
          <w:sz w:val="24"/>
          <w:szCs w:val="24"/>
        </w:rPr>
        <w:t>5、要求投标总报价、分项报价、明细报价之间应当具有相互间对应关系以及填报分项和明细报价，仅为便于评标而不妨碍投标人以最合适的形式签署合同。</w:t>
      </w:r>
    </w:p>
    <w:p>
      <w:pPr>
        <w:pStyle w:val="80"/>
        <w:rPr>
          <w:rFonts w:ascii="Times New Roman" w:hAnsi="Times New Roman"/>
        </w:rPr>
      </w:pPr>
      <w:r>
        <w:rPr>
          <w:rFonts w:ascii="Times New Roman" w:hAnsi="Times New Roman"/>
        </w:rPr>
        <w:t>三、验收标准及内容要求</w:t>
      </w:r>
    </w:p>
    <w:p>
      <w:pPr>
        <w:adjustRightInd w:val="0"/>
        <w:snapToGrid w:val="0"/>
        <w:spacing w:line="420" w:lineRule="exact"/>
        <w:ind w:firstLine="480" w:firstLineChars="200"/>
        <w:rPr>
          <w:color w:val="000000"/>
          <w:sz w:val="24"/>
          <w:szCs w:val="24"/>
        </w:rPr>
      </w:pPr>
      <w:r>
        <w:rPr>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480" w:lineRule="exact"/>
        <w:jc w:val="center"/>
        <w:rPr>
          <w:rFonts w:eastAsia="黑体"/>
          <w:b w:val="0"/>
          <w:color w:val="000000"/>
          <w:sz w:val="24"/>
          <w:szCs w:val="24"/>
        </w:rPr>
        <w:sectPr>
          <w:headerReference r:id="rId12" w:type="first"/>
          <w:footerReference r:id="rId14" w:type="first"/>
          <w:headerReference r:id="rId11" w:type="default"/>
          <w:footerReference r:id="rId13" w:type="default"/>
          <w:pgSz w:w="11906" w:h="16838"/>
          <w:pgMar w:top="1588" w:right="1418" w:bottom="1134" w:left="1418" w:header="851" w:footer="992" w:gutter="0"/>
          <w:pgNumType w:fmt="numberInDash"/>
          <w:cols w:space="720" w:num="1"/>
          <w:titlePg/>
          <w:docGrid w:type="lines" w:linePitch="312" w:charSpace="0"/>
        </w:sectPr>
      </w:pPr>
      <w:bookmarkStart w:id="72" w:name="_Toc465187648"/>
    </w:p>
    <w:p>
      <w:pPr>
        <w:pStyle w:val="58"/>
        <w:rPr>
          <w:rFonts w:hint="eastAsia"/>
        </w:rPr>
      </w:pPr>
      <w:r>
        <w:rPr>
          <w:rFonts w:hint="eastAsia"/>
        </w:rPr>
        <w:t>第</w:t>
      </w:r>
      <w:r>
        <w:rPr>
          <w:rFonts w:hint="eastAsia"/>
          <w:lang w:val="en-US" w:eastAsia="zh-CN"/>
        </w:rPr>
        <w:t>八</w:t>
      </w:r>
      <w:r>
        <w:rPr>
          <w:rFonts w:hint="eastAsia"/>
        </w:rPr>
        <w:t>章  其它要求及说明</w:t>
      </w:r>
      <w:bookmarkEnd w:id="72"/>
    </w:p>
    <w:p>
      <w:pPr>
        <w:pStyle w:val="80"/>
        <w:rPr>
          <w:rFonts w:hint="eastAsia"/>
        </w:rPr>
      </w:pPr>
      <w:r>
        <w:rPr>
          <w:rFonts w:hint="eastAsia"/>
        </w:rPr>
        <w:t>一、要求</w:t>
      </w:r>
    </w:p>
    <w:p>
      <w:pPr>
        <w:spacing w:line="360" w:lineRule="auto"/>
        <w:ind w:firstLine="480" w:firstLineChars="200"/>
        <w:rPr>
          <w:rFonts w:cs="宋体"/>
          <w:color w:val="000000"/>
          <w:sz w:val="24"/>
          <w:szCs w:val="24"/>
        </w:rPr>
      </w:pPr>
      <w:r>
        <w:rPr>
          <w:rFonts w:hint="eastAsia" w:hAnsi="宋体" w:cs="宋体"/>
          <w:color w:val="000000"/>
          <w:sz w:val="24"/>
          <w:szCs w:val="24"/>
        </w:rPr>
        <w:t>为保证本技术标书所列采购货物的质量以及先进性、可靠性、经济性和实用性，要求投标方在投标文件中，至少应具备以下资格证明文件或资料：</w:t>
      </w:r>
    </w:p>
    <w:p>
      <w:pPr>
        <w:spacing w:line="360" w:lineRule="auto"/>
        <w:ind w:firstLine="480" w:firstLineChars="200"/>
        <w:rPr>
          <w:rFonts w:hint="eastAsia"/>
          <w:sz w:val="24"/>
          <w:szCs w:val="24"/>
        </w:rPr>
      </w:pPr>
      <w:r>
        <w:rPr>
          <w:rFonts w:hint="eastAsia"/>
          <w:sz w:val="24"/>
          <w:szCs w:val="24"/>
        </w:rPr>
        <w:t>1、投标方应是独立法人。应当在投标文件中提供法人营业执照（国外供应商参考该要求提供有效证明文件），并保证其真实性和有效性。</w:t>
      </w:r>
    </w:p>
    <w:p>
      <w:pPr>
        <w:spacing w:line="360" w:lineRule="auto"/>
        <w:ind w:firstLine="480" w:firstLineChars="200"/>
        <w:rPr>
          <w:rFonts w:hint="eastAsia"/>
          <w:sz w:val="24"/>
          <w:szCs w:val="24"/>
        </w:rPr>
      </w:pPr>
      <w:r>
        <w:rPr>
          <w:rFonts w:hint="eastAsia"/>
          <w:sz w:val="24"/>
          <w:szCs w:val="24"/>
        </w:rPr>
        <w:t>2、投标方应当是通过有关资格认证的法人。应当在投标文件中提供有效期内的资格认证证书，如：ISO9001、QS9000等。</w:t>
      </w:r>
    </w:p>
    <w:p>
      <w:pPr>
        <w:spacing w:line="360" w:lineRule="auto"/>
        <w:ind w:firstLine="480" w:firstLineChars="200"/>
        <w:rPr>
          <w:rFonts w:hint="eastAsia"/>
          <w:sz w:val="24"/>
          <w:szCs w:val="24"/>
        </w:rPr>
      </w:pPr>
      <w:r>
        <w:rPr>
          <w:rFonts w:hint="eastAsia"/>
          <w:sz w:val="24"/>
          <w:szCs w:val="24"/>
        </w:rPr>
        <w:t>3、应附有其它与投标单位、采购货物有关的荣誉证书或资料。</w:t>
      </w:r>
    </w:p>
    <w:p>
      <w:pPr>
        <w:spacing w:line="360" w:lineRule="auto"/>
        <w:ind w:firstLine="480" w:firstLineChars="200"/>
        <w:rPr>
          <w:rFonts w:hint="eastAsia"/>
          <w:sz w:val="24"/>
          <w:szCs w:val="24"/>
        </w:rPr>
      </w:pPr>
      <w:r>
        <w:rPr>
          <w:rFonts w:hint="eastAsia"/>
          <w:sz w:val="24"/>
          <w:szCs w:val="24"/>
        </w:rPr>
        <w:t>4、必须附有投标货物涉及产品要求的、国家或行业管理规定要求的、或者投标方认为能够体现其投标货物合法性及先进性的最高级别的证明材料（投标货物不涉及的除外）：</w:t>
      </w:r>
    </w:p>
    <w:p>
      <w:pPr>
        <w:spacing w:line="360" w:lineRule="auto"/>
        <w:ind w:firstLine="480" w:firstLineChars="200"/>
        <w:rPr>
          <w:rFonts w:hint="eastAsia"/>
          <w:sz w:val="24"/>
          <w:szCs w:val="24"/>
        </w:rPr>
      </w:pPr>
      <w:r>
        <w:rPr>
          <w:rFonts w:hint="eastAsia"/>
          <w:sz w:val="24"/>
          <w:szCs w:val="24"/>
        </w:rPr>
        <w:t>4.1  国家相关机构颁发的有效期之内所必需的《生产许可证》。</w:t>
      </w:r>
    </w:p>
    <w:p>
      <w:pPr>
        <w:spacing w:line="360" w:lineRule="auto"/>
        <w:ind w:firstLine="480" w:firstLineChars="200"/>
        <w:rPr>
          <w:rFonts w:hint="eastAsia"/>
          <w:sz w:val="24"/>
          <w:szCs w:val="24"/>
        </w:rPr>
      </w:pPr>
      <w:r>
        <w:rPr>
          <w:rFonts w:hint="eastAsia"/>
          <w:sz w:val="24"/>
          <w:szCs w:val="24"/>
        </w:rPr>
        <w:t>4.2  产品（或技术）鉴定报告/证书、专利证书或专利许可证书、新技术成果证书等。</w:t>
      </w:r>
    </w:p>
    <w:p>
      <w:pPr>
        <w:spacing w:line="360" w:lineRule="auto"/>
        <w:ind w:firstLine="480" w:firstLineChars="200"/>
        <w:rPr>
          <w:rFonts w:hint="eastAsia"/>
          <w:sz w:val="24"/>
          <w:szCs w:val="24"/>
        </w:rPr>
      </w:pPr>
      <w:r>
        <w:rPr>
          <w:rFonts w:hint="eastAsia"/>
          <w:sz w:val="24"/>
          <w:szCs w:val="24"/>
        </w:rPr>
        <w:t>4.3  产品相关检验、试验报告，如：型式试验检验报告、安全试验检验报告、电弧效应试验报告、噪声检测报告等</w:t>
      </w:r>
    </w:p>
    <w:p>
      <w:pPr>
        <w:spacing w:line="360" w:lineRule="auto"/>
        <w:ind w:firstLine="480" w:firstLineChars="200"/>
        <w:rPr>
          <w:rFonts w:hint="eastAsia"/>
          <w:sz w:val="24"/>
          <w:szCs w:val="24"/>
        </w:rPr>
      </w:pPr>
      <w:r>
        <w:rPr>
          <w:rFonts w:hint="eastAsia"/>
          <w:sz w:val="24"/>
          <w:szCs w:val="24"/>
        </w:rPr>
        <w:t>4.4  其它能够证明所供货物的质量水平、技术水平、安全性水平、节能性水平、环保性水平等相关的其它证明文件或资料、报告等。</w:t>
      </w:r>
    </w:p>
    <w:p>
      <w:pPr>
        <w:spacing w:line="360" w:lineRule="auto"/>
        <w:ind w:firstLine="480" w:firstLineChars="200"/>
        <w:rPr>
          <w:rFonts w:hint="eastAsia"/>
          <w:sz w:val="24"/>
          <w:szCs w:val="24"/>
        </w:rPr>
      </w:pPr>
      <w:r>
        <w:rPr>
          <w:rFonts w:hint="eastAsia"/>
          <w:sz w:val="24"/>
          <w:szCs w:val="24"/>
        </w:rPr>
        <w:t>5、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pStyle w:val="80"/>
        <w:rPr>
          <w:rFonts w:hint="eastAsia"/>
        </w:rPr>
      </w:pPr>
      <w:r>
        <w:rPr>
          <w:rFonts w:hint="eastAsia"/>
        </w:rPr>
        <w:t>二、说明</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4、招标文件、投标文件、答疑文件、技术交流文件、技术协议书等，在采购过程全部为有效文件，如有差异，以对招标方最有利的条款为准。</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ind w:right="480"/>
        <w:jc w:val="both"/>
        <w:rPr>
          <w:rFonts w:ascii="等线" w:hAnsi="等线" w:eastAsia="等线"/>
          <w:sz w:val="24"/>
          <w:szCs w:val="24"/>
        </w:rPr>
      </w:pPr>
    </w:p>
    <w:p>
      <w:pPr>
        <w:rPr>
          <w:rFonts w:hint="eastAsia" w:ascii="宋体" w:hAnsi="宋体" w:eastAsia="宋体" w:cs="宋体"/>
        </w:rPr>
      </w:pPr>
    </w:p>
    <w:sectPr>
      <w:headerReference r:id="rId15" w:type="default"/>
      <w:footerReference r:id="rId16"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0"/>
    <w:family w:val="auto"/>
    <w:pitch w:val="default"/>
    <w:sig w:usb0="00000000" w:usb1="0000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eastAsia="zh-CN"/>
      </w:rPr>
      <w:t>-</w:t>
    </w:r>
    <w:r>
      <w:rPr>
        <w:lang w:val="en-US" w:eastAsia="zh-CN"/>
      </w:rPr>
      <w:t xml:space="preserve"> 8 -</w:t>
    </w:r>
    <w:r>
      <w:fldChar w:fldCharType="end"/>
    </w:r>
  </w:p>
  <w:p>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eastAsia="zh-CN"/>
      </w:rPr>
      <w:t>-</w:t>
    </w:r>
    <w:r>
      <w:rPr>
        <w:lang w:val="en-US" w:eastAsia="zh-CN"/>
      </w:rPr>
      <w:t xml:space="preserve"> 5 -</w:t>
    </w:r>
    <w:r>
      <w:fldChar w:fldCharType="end"/>
    </w:r>
  </w:p>
  <w:p>
    <w:pPr>
      <w:pStyle w:val="2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783533"/>
    <w:multiLevelType w:val="multilevel"/>
    <w:tmpl w:val="0778353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672B9"/>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87C253E"/>
    <w:rsid w:val="099C5159"/>
    <w:rsid w:val="0C202616"/>
    <w:rsid w:val="0C676523"/>
    <w:rsid w:val="1071554C"/>
    <w:rsid w:val="118B17C0"/>
    <w:rsid w:val="143D5096"/>
    <w:rsid w:val="14A15C19"/>
    <w:rsid w:val="174D2E1D"/>
    <w:rsid w:val="17EC378B"/>
    <w:rsid w:val="20803CC9"/>
    <w:rsid w:val="22723AE6"/>
    <w:rsid w:val="257775EA"/>
    <w:rsid w:val="26575C3C"/>
    <w:rsid w:val="2B1C01BE"/>
    <w:rsid w:val="2E1B251B"/>
    <w:rsid w:val="2EB771D0"/>
    <w:rsid w:val="2FA21385"/>
    <w:rsid w:val="32382656"/>
    <w:rsid w:val="33F23E05"/>
    <w:rsid w:val="347E0C7B"/>
    <w:rsid w:val="34F7633C"/>
    <w:rsid w:val="39E13D03"/>
    <w:rsid w:val="3D0667A6"/>
    <w:rsid w:val="46116FEE"/>
    <w:rsid w:val="4C3A530E"/>
    <w:rsid w:val="51960ACA"/>
    <w:rsid w:val="519B637D"/>
    <w:rsid w:val="520D3BC4"/>
    <w:rsid w:val="54FE5A7F"/>
    <w:rsid w:val="58492C95"/>
    <w:rsid w:val="5A5D5A35"/>
    <w:rsid w:val="5B8F0D1E"/>
    <w:rsid w:val="5C127B1C"/>
    <w:rsid w:val="5D1256CE"/>
    <w:rsid w:val="5D9500AD"/>
    <w:rsid w:val="60567FC7"/>
    <w:rsid w:val="60AE53F2"/>
    <w:rsid w:val="60EE4022"/>
    <w:rsid w:val="636F4F70"/>
    <w:rsid w:val="64D3442A"/>
    <w:rsid w:val="65AD6236"/>
    <w:rsid w:val="67FF04F0"/>
    <w:rsid w:val="68B37B9F"/>
    <w:rsid w:val="699A3928"/>
    <w:rsid w:val="6A2602C5"/>
    <w:rsid w:val="6B7F7A17"/>
    <w:rsid w:val="6ECF7B5A"/>
    <w:rsid w:val="70221C74"/>
    <w:rsid w:val="703E2A0F"/>
    <w:rsid w:val="720E4873"/>
    <w:rsid w:val="722E0A03"/>
    <w:rsid w:val="73E3796C"/>
    <w:rsid w:val="743D21A9"/>
    <w:rsid w:val="77EF6C01"/>
    <w:rsid w:val="781E098B"/>
    <w:rsid w:val="78492C34"/>
    <w:rsid w:val="79746787"/>
    <w:rsid w:val="7A8101C8"/>
    <w:rsid w:val="7D4635F6"/>
    <w:rsid w:val="7E4ED117"/>
    <w:rsid w:val="7F211349"/>
    <w:rsid w:val="BED5ADE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5220</Words>
  <Characters>5406</Characters>
  <Lines>247</Lines>
  <Paragraphs>69</Paragraphs>
  <TotalTime>0</TotalTime>
  <ScaleCrop>false</ScaleCrop>
  <LinksUpToDate>false</LinksUpToDate>
  <CharactersWithSpaces>5512</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2026-07-01T17:17:33Z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