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44"/>
          <w:szCs w:val="44"/>
        </w:rPr>
      </w:pPr>
    </w:p>
    <w:p>
      <w:pPr>
        <w:jc w:val="center"/>
        <w:rPr>
          <w:rFonts w:hint="eastAsia" w:ascii="黑体" w:hAnsi="黑体" w:eastAsia="黑体"/>
          <w:sz w:val="44"/>
          <w:szCs w:val="44"/>
        </w:rPr>
      </w:pPr>
      <w:r>
        <w:rPr>
          <w:rFonts w:hint="eastAsia" w:ascii="黑体" w:hAnsi="黑体" w:eastAsia="黑体"/>
          <w:sz w:val="44"/>
          <w:szCs w:val="44"/>
        </w:rPr>
        <w:t>中国重汽集团</w:t>
      </w:r>
      <w:r>
        <w:rPr>
          <w:rFonts w:hint="eastAsia" w:ascii="黑体" w:hAnsi="黑体" w:eastAsia="黑体"/>
          <w:sz w:val="44"/>
          <w:szCs w:val="44"/>
          <w:lang w:val="en-US" w:eastAsia="zh-CN"/>
        </w:rPr>
        <w:t>济南卡车股份</w:t>
      </w:r>
      <w:r>
        <w:rPr>
          <w:rFonts w:hint="eastAsia" w:ascii="黑体" w:hAnsi="黑体" w:eastAsia="黑体"/>
          <w:sz w:val="44"/>
          <w:szCs w:val="44"/>
        </w:rPr>
        <w:t>有限公司</w:t>
      </w:r>
    </w:p>
    <w:p>
      <w:pPr>
        <w:jc w:val="center"/>
        <w:rPr>
          <w:rFonts w:hint="default" w:ascii="黑体" w:hAnsi="黑体" w:eastAsia="黑体"/>
          <w:sz w:val="44"/>
          <w:szCs w:val="44"/>
          <w:lang w:val="en-US" w:eastAsia="zh-CN"/>
        </w:rPr>
      </w:pPr>
      <w:r>
        <w:rPr>
          <w:rFonts w:hint="eastAsia" w:ascii="黑体" w:hAnsi="黑体" w:eastAsia="黑体"/>
          <w:sz w:val="44"/>
          <w:szCs w:val="44"/>
          <w:lang w:val="en-US" w:eastAsia="zh-CN"/>
        </w:rPr>
        <w:t>绵阳分公司</w:t>
      </w:r>
    </w:p>
    <w:p>
      <w:pPr>
        <w:jc w:val="center"/>
        <w:rPr>
          <w:rFonts w:hint="eastAsia" w:ascii="黑体" w:hAnsi="黑体" w:eastAsia="黑体"/>
          <w:sz w:val="44"/>
          <w:szCs w:val="44"/>
        </w:rPr>
      </w:pPr>
      <w:r>
        <w:rPr>
          <w:rFonts w:hint="eastAsia" w:ascii="黑体" w:hAnsi="黑体" w:eastAsia="黑体"/>
          <w:sz w:val="44"/>
          <w:szCs w:val="44"/>
        </w:rPr>
        <w:t>职工餐厅外包服务项目</w:t>
      </w:r>
    </w:p>
    <w:p>
      <w:pPr>
        <w:ind w:firstLine="480" w:firstLineChars="200"/>
        <w:jc w:val="center"/>
        <w:rPr>
          <w:rFonts w:ascii="仿宋_GB2312" w:eastAsia="仿宋_GB2312"/>
          <w:sz w:val="24"/>
          <w:szCs w:val="24"/>
        </w:rPr>
      </w:pPr>
    </w:p>
    <w:p>
      <w:pPr>
        <w:ind w:firstLine="480" w:firstLineChars="200"/>
        <w:jc w:val="center"/>
        <w:rPr>
          <w:rFonts w:hint="eastAsia" w:ascii="仿宋_GB2312" w:eastAsia="仿宋_GB2312"/>
          <w:sz w:val="24"/>
          <w:szCs w:val="24"/>
        </w:rPr>
      </w:pPr>
    </w:p>
    <w:p>
      <w:pPr>
        <w:ind w:firstLine="480" w:firstLineChars="200"/>
        <w:jc w:val="center"/>
        <w:rPr>
          <w:rFonts w:ascii="仿宋_GB2312" w:eastAsia="仿宋_GB2312"/>
          <w:sz w:val="24"/>
          <w:szCs w:val="24"/>
        </w:rPr>
      </w:pPr>
    </w:p>
    <w:p>
      <w:pPr>
        <w:ind w:firstLine="480" w:firstLineChars="200"/>
        <w:jc w:val="center"/>
        <w:rPr>
          <w:rFonts w:ascii="仿宋_GB2312" w:eastAsia="仿宋_GB2312"/>
          <w:sz w:val="24"/>
          <w:szCs w:val="24"/>
        </w:rPr>
      </w:pPr>
    </w:p>
    <w:p>
      <w:pPr>
        <w:jc w:val="center"/>
        <w:rPr>
          <w:rFonts w:hint="eastAsia" w:ascii="黑体" w:hAnsi="黑体" w:eastAsia="黑体"/>
          <w:sz w:val="72"/>
          <w:szCs w:val="72"/>
        </w:rPr>
      </w:pPr>
      <w:r>
        <w:rPr>
          <w:rFonts w:hint="eastAsia" w:ascii="黑体" w:hAnsi="黑体" w:eastAsia="黑体"/>
          <w:sz w:val="72"/>
          <w:szCs w:val="72"/>
        </w:rPr>
        <w:t>招</w:t>
      </w:r>
    </w:p>
    <w:p>
      <w:pPr>
        <w:jc w:val="center"/>
        <w:rPr>
          <w:rFonts w:ascii="黑体" w:hAnsi="黑体" w:eastAsia="黑体"/>
          <w:sz w:val="72"/>
          <w:szCs w:val="72"/>
        </w:rPr>
      </w:pPr>
    </w:p>
    <w:p>
      <w:pPr>
        <w:jc w:val="center"/>
        <w:rPr>
          <w:rFonts w:hint="eastAsia" w:ascii="黑体" w:hAnsi="黑体" w:eastAsia="黑体"/>
          <w:sz w:val="72"/>
          <w:szCs w:val="72"/>
        </w:rPr>
      </w:pPr>
    </w:p>
    <w:p>
      <w:pPr>
        <w:jc w:val="center"/>
        <w:rPr>
          <w:rFonts w:hint="eastAsia" w:ascii="黑体" w:hAnsi="黑体" w:eastAsia="黑体"/>
          <w:sz w:val="72"/>
          <w:szCs w:val="72"/>
        </w:rPr>
      </w:pPr>
      <w:r>
        <w:rPr>
          <w:rFonts w:hint="eastAsia" w:ascii="黑体" w:hAnsi="黑体" w:eastAsia="黑体"/>
          <w:sz w:val="72"/>
          <w:szCs w:val="72"/>
        </w:rPr>
        <w:t>标</w:t>
      </w:r>
    </w:p>
    <w:p>
      <w:pPr>
        <w:jc w:val="center"/>
        <w:rPr>
          <w:rFonts w:ascii="黑体" w:hAnsi="黑体" w:eastAsia="黑体"/>
          <w:sz w:val="72"/>
          <w:szCs w:val="72"/>
        </w:rPr>
      </w:pPr>
    </w:p>
    <w:p>
      <w:pPr>
        <w:jc w:val="center"/>
        <w:rPr>
          <w:rFonts w:hint="eastAsia" w:ascii="黑体" w:hAnsi="黑体" w:eastAsia="黑体"/>
          <w:sz w:val="72"/>
          <w:szCs w:val="72"/>
        </w:rPr>
      </w:pPr>
    </w:p>
    <w:p>
      <w:pPr>
        <w:jc w:val="center"/>
        <w:rPr>
          <w:rFonts w:hint="eastAsia" w:ascii="黑体" w:hAnsi="黑体" w:eastAsia="黑体"/>
          <w:sz w:val="72"/>
          <w:szCs w:val="72"/>
        </w:rPr>
      </w:pPr>
      <w:r>
        <w:rPr>
          <w:rFonts w:hint="eastAsia" w:ascii="黑体" w:hAnsi="黑体" w:eastAsia="黑体"/>
          <w:sz w:val="72"/>
          <w:szCs w:val="72"/>
        </w:rPr>
        <w:t>书</w:t>
      </w:r>
    </w:p>
    <w:p>
      <w:pPr>
        <w:jc w:val="center"/>
        <w:rPr>
          <w:rFonts w:ascii="仿宋_GB2312" w:hAnsi="宋体" w:eastAsia="仿宋_GB2312"/>
          <w:sz w:val="72"/>
          <w:szCs w:val="72"/>
        </w:rPr>
      </w:pPr>
    </w:p>
    <w:p>
      <w:pPr>
        <w:ind w:firstLine="480" w:firstLineChars="200"/>
        <w:jc w:val="center"/>
        <w:rPr>
          <w:rFonts w:ascii="仿宋_GB2312" w:hAnsi="宋体" w:eastAsia="仿宋_GB2312"/>
          <w:sz w:val="24"/>
          <w:szCs w:val="24"/>
        </w:rPr>
      </w:pPr>
    </w:p>
    <w:p>
      <w:pPr>
        <w:ind w:firstLine="480" w:firstLineChars="200"/>
        <w:jc w:val="center"/>
        <w:rPr>
          <w:rFonts w:ascii="仿宋_GB2312" w:hAnsi="宋体" w:eastAsia="仿宋_GB2312"/>
          <w:sz w:val="24"/>
          <w:szCs w:val="24"/>
        </w:rPr>
      </w:pPr>
    </w:p>
    <w:p>
      <w:pPr>
        <w:ind w:firstLine="480" w:firstLineChars="200"/>
        <w:jc w:val="center"/>
        <w:rPr>
          <w:rFonts w:ascii="仿宋_GB2312" w:hAnsi="宋体" w:eastAsia="仿宋_GB2312"/>
          <w:sz w:val="24"/>
          <w:szCs w:val="24"/>
        </w:rPr>
      </w:pPr>
    </w:p>
    <w:p>
      <w:pPr>
        <w:ind w:firstLine="480" w:firstLineChars="200"/>
        <w:jc w:val="center"/>
        <w:rPr>
          <w:rFonts w:ascii="仿宋_GB2312" w:hAnsi="宋体" w:eastAsia="仿宋_GB2312"/>
          <w:sz w:val="24"/>
          <w:szCs w:val="24"/>
        </w:rPr>
      </w:pPr>
    </w:p>
    <w:p>
      <w:pPr>
        <w:ind w:firstLine="480" w:firstLineChars="200"/>
        <w:jc w:val="center"/>
        <w:rPr>
          <w:rFonts w:hint="eastAsia" w:ascii="仿宋_GB2312" w:hAnsi="宋体" w:eastAsia="仿宋_GB2312"/>
          <w:sz w:val="24"/>
          <w:szCs w:val="24"/>
        </w:rPr>
      </w:pPr>
    </w:p>
    <w:p>
      <w:pPr>
        <w:jc w:val="center"/>
        <w:rPr>
          <w:rFonts w:hint="eastAsia" w:ascii="仿宋_GB2312" w:hAnsi="宋体" w:eastAsia="仿宋_GB2312"/>
          <w:sz w:val="24"/>
          <w:szCs w:val="24"/>
        </w:rPr>
      </w:pPr>
    </w:p>
    <w:p>
      <w:pPr>
        <w:jc w:val="center"/>
        <w:rPr>
          <w:rFonts w:hint="default" w:ascii="仿宋_GB2312" w:hAnsi="宋体" w:eastAsia="仿宋_GB2312"/>
          <w:sz w:val="24"/>
          <w:szCs w:val="24"/>
          <w:lang w:val="en-US" w:eastAsia="zh-CN"/>
        </w:rPr>
      </w:pPr>
      <w:r>
        <w:rPr>
          <w:rFonts w:hint="eastAsia" w:ascii="仿宋_GB2312" w:hAnsi="宋体" w:eastAsia="仿宋_GB2312"/>
          <w:sz w:val="24"/>
          <w:szCs w:val="24"/>
        </w:rPr>
        <w:t>招 标 人：中国重汽集团</w:t>
      </w:r>
      <w:r>
        <w:rPr>
          <w:rFonts w:hint="eastAsia" w:ascii="仿宋_GB2312" w:hAnsi="宋体" w:eastAsia="仿宋_GB2312"/>
          <w:sz w:val="24"/>
          <w:szCs w:val="24"/>
          <w:lang w:val="en-US" w:eastAsia="zh-CN"/>
        </w:rPr>
        <w:t>济南卡车股份有限公司绵阳分公司</w:t>
      </w:r>
    </w:p>
    <w:p>
      <w:pPr>
        <w:jc w:val="center"/>
        <w:rPr>
          <w:rFonts w:hint="eastAsia" w:ascii="仿宋_GB2312" w:hAnsi="宋体" w:eastAsia="仿宋_GB2312"/>
          <w:sz w:val="24"/>
          <w:szCs w:val="24"/>
        </w:rPr>
      </w:pPr>
      <w:r>
        <w:rPr>
          <w:rFonts w:hint="eastAsia" w:ascii="仿宋_GB2312" w:hAnsi="宋体" w:eastAsia="仿宋_GB2312"/>
          <w:sz w:val="24"/>
          <w:szCs w:val="24"/>
        </w:rPr>
        <w:t>202</w:t>
      </w:r>
      <w:r>
        <w:rPr>
          <w:rFonts w:hint="eastAsia" w:ascii="仿宋_GB2312" w:hAnsi="宋体" w:eastAsia="仿宋_GB2312"/>
          <w:sz w:val="24"/>
          <w:szCs w:val="24"/>
          <w:lang w:val="en-US" w:eastAsia="zh-CN"/>
        </w:rPr>
        <w:t>6</w:t>
      </w:r>
      <w:r>
        <w:rPr>
          <w:rFonts w:hint="eastAsia" w:ascii="仿宋_GB2312" w:hAnsi="宋体" w:eastAsia="仿宋_GB2312"/>
          <w:sz w:val="24"/>
          <w:szCs w:val="24"/>
        </w:rPr>
        <w:t>年</w:t>
      </w:r>
      <w:r>
        <w:rPr>
          <w:rFonts w:hint="eastAsia" w:ascii="仿宋_GB2312" w:hAnsi="宋体" w:eastAsia="仿宋_GB2312"/>
          <w:sz w:val="24"/>
          <w:szCs w:val="24"/>
          <w:lang w:val="en-US" w:eastAsia="zh-CN"/>
        </w:rPr>
        <w:t>4</w:t>
      </w:r>
      <w:r>
        <w:rPr>
          <w:rFonts w:hint="eastAsia" w:ascii="仿宋_GB2312" w:hAnsi="宋体" w:eastAsia="仿宋_GB2312"/>
          <w:sz w:val="24"/>
          <w:szCs w:val="24"/>
        </w:rPr>
        <w:t>月</w:t>
      </w:r>
    </w:p>
    <w:p>
      <w:pPr>
        <w:pStyle w:val="7"/>
        <w:ind w:firstLine="480" w:firstLineChars="200"/>
        <w:rPr>
          <w:rFonts w:hint="eastAsia" w:ascii="仿宋_GB2312" w:eastAsia="仿宋_GB2312"/>
          <w:sz w:val="24"/>
          <w:szCs w:val="24"/>
        </w:rPr>
        <w:sectPr>
          <w:footerReference r:id="rId3" w:type="first"/>
          <w:pgSz w:w="11906" w:h="16838"/>
          <w:pgMar w:top="1701" w:right="1418" w:bottom="1134" w:left="1418" w:header="851" w:footer="992" w:gutter="0"/>
          <w:pgNumType w:start="1"/>
          <w:cols w:space="720" w:num="1"/>
          <w:titlePg/>
          <w:docGrid w:type="lines" w:linePitch="312" w:charSpace="0"/>
        </w:sectPr>
      </w:pPr>
    </w:p>
    <w:p>
      <w:pPr>
        <w:pStyle w:val="7"/>
        <w:jc w:val="center"/>
        <w:rPr>
          <w:rFonts w:hint="eastAsia" w:ascii="黑体" w:hAnsi="黑体" w:eastAsia="黑体"/>
          <w:bCs/>
          <w:sz w:val="36"/>
          <w:szCs w:val="36"/>
        </w:rPr>
      </w:pPr>
      <w:r>
        <w:rPr>
          <w:rFonts w:hint="eastAsia" w:ascii="黑体" w:hAnsi="黑体" w:eastAsia="黑体"/>
          <w:bCs/>
          <w:sz w:val="36"/>
          <w:szCs w:val="36"/>
        </w:rPr>
        <w:t>第一章 招 标 公 告</w:t>
      </w:r>
    </w:p>
    <w:p>
      <w:pPr>
        <w:pStyle w:val="7"/>
        <w:ind w:firstLine="480" w:firstLineChars="200"/>
        <w:rPr>
          <w:rFonts w:ascii="黑体" w:hAnsi="黑体" w:eastAsia="黑体"/>
          <w:bCs/>
          <w:sz w:val="24"/>
          <w:szCs w:val="24"/>
        </w:rPr>
      </w:pPr>
    </w:p>
    <w:p>
      <w:pPr>
        <w:pStyle w:val="7"/>
        <w:ind w:firstLine="480" w:firstLineChars="200"/>
        <w:rPr>
          <w:rFonts w:hint="eastAsia" w:ascii="仿宋_GB2312" w:eastAsia="仿宋_GB2312"/>
          <w:sz w:val="24"/>
          <w:szCs w:val="24"/>
        </w:rPr>
      </w:pPr>
      <w:r>
        <w:rPr>
          <w:rFonts w:hint="eastAsia" w:ascii="黑体" w:hAnsi="黑体" w:eastAsia="黑体"/>
          <w:bCs/>
          <w:sz w:val="24"/>
          <w:szCs w:val="24"/>
        </w:rPr>
        <w:t>一、项目名称：</w:t>
      </w:r>
      <w:bookmarkStart w:id="0" w:name="OLE_LINK1"/>
      <w:r>
        <w:rPr>
          <w:rFonts w:hint="eastAsia" w:ascii="仿宋_GB2312" w:hAnsi="宋体" w:eastAsia="仿宋_GB2312"/>
          <w:sz w:val="24"/>
          <w:szCs w:val="24"/>
        </w:rPr>
        <w:t>中国重汽集团</w:t>
      </w:r>
      <w:r>
        <w:rPr>
          <w:rFonts w:hint="eastAsia" w:ascii="仿宋_GB2312" w:hAnsi="宋体" w:eastAsia="仿宋_GB2312"/>
          <w:sz w:val="24"/>
          <w:szCs w:val="24"/>
          <w:lang w:val="en-US" w:eastAsia="zh-CN"/>
        </w:rPr>
        <w:t>济南卡车股份有限公司绵阳分公司</w:t>
      </w:r>
      <w:r>
        <w:rPr>
          <w:rFonts w:hint="eastAsia" w:ascii="仿宋_GB2312" w:eastAsia="仿宋_GB2312"/>
          <w:sz w:val="24"/>
          <w:szCs w:val="24"/>
        </w:rPr>
        <w:t>职工餐厅外包服务项目</w:t>
      </w:r>
    </w:p>
    <w:bookmarkEnd w:id="0"/>
    <w:p>
      <w:pPr>
        <w:pStyle w:val="7"/>
        <w:ind w:firstLine="480" w:firstLineChars="200"/>
        <w:rPr>
          <w:rFonts w:hint="eastAsia" w:ascii="仿宋_GB2312" w:eastAsia="仿宋_GB2312"/>
          <w:sz w:val="24"/>
          <w:szCs w:val="24"/>
        </w:rPr>
      </w:pPr>
      <w:r>
        <w:rPr>
          <w:rFonts w:hint="eastAsia" w:ascii="黑体" w:hAnsi="黑体" w:eastAsia="黑体"/>
          <w:bCs/>
          <w:sz w:val="24"/>
          <w:szCs w:val="24"/>
        </w:rPr>
        <w:t>二、招标形式：</w:t>
      </w:r>
      <w:r>
        <w:rPr>
          <w:rFonts w:hint="eastAsia" w:ascii="仿宋_GB2312" w:eastAsia="仿宋_GB2312"/>
          <w:sz w:val="24"/>
          <w:szCs w:val="24"/>
          <w:lang w:val="en-US" w:eastAsia="zh-CN"/>
        </w:rPr>
        <w:t>公开招标</w:t>
      </w:r>
      <w:r>
        <w:rPr>
          <w:rFonts w:hint="eastAsia" w:ascii="仿宋_GB2312" w:eastAsia="仿宋_GB2312"/>
          <w:sz w:val="24"/>
          <w:szCs w:val="24"/>
        </w:rPr>
        <w:t>。</w:t>
      </w:r>
    </w:p>
    <w:p>
      <w:pPr>
        <w:pStyle w:val="7"/>
        <w:ind w:firstLine="480" w:firstLineChars="200"/>
        <w:rPr>
          <w:rFonts w:hint="eastAsia" w:ascii="黑体" w:hAnsi="黑体" w:eastAsia="黑体"/>
          <w:bCs/>
          <w:sz w:val="24"/>
          <w:szCs w:val="24"/>
          <w:highlight w:val="none"/>
        </w:rPr>
      </w:pPr>
      <w:r>
        <w:rPr>
          <w:rFonts w:hint="eastAsia" w:ascii="黑体" w:hAnsi="黑体" w:eastAsia="黑体"/>
          <w:bCs/>
          <w:sz w:val="24"/>
          <w:szCs w:val="24"/>
          <w:highlight w:val="none"/>
        </w:rPr>
        <w:t>三、投标说明</w:t>
      </w:r>
    </w:p>
    <w:p>
      <w:pPr>
        <w:pStyle w:val="7"/>
        <w:ind w:firstLine="482" w:firstLineChars="200"/>
        <w:rPr>
          <w:rFonts w:hint="eastAsia" w:ascii="仿宋_GB2312" w:hAnsi="宋体" w:eastAsia="仿宋_GB2312"/>
          <w:sz w:val="24"/>
          <w:szCs w:val="24"/>
          <w:highlight w:val="none"/>
        </w:rPr>
      </w:pPr>
      <w:r>
        <w:rPr>
          <w:rFonts w:hint="eastAsia" w:ascii="仿宋_GB2312" w:eastAsia="仿宋_GB2312"/>
          <w:b/>
          <w:sz w:val="24"/>
          <w:szCs w:val="24"/>
          <w:highlight w:val="none"/>
        </w:rPr>
        <w:t>1、报名方式：</w:t>
      </w:r>
      <w:r>
        <w:rPr>
          <w:rFonts w:hint="eastAsia" w:ascii="仿宋_GB2312" w:hAnsi="宋体" w:eastAsia="仿宋_GB2312"/>
          <w:sz w:val="24"/>
          <w:szCs w:val="24"/>
          <w:highlight w:val="none"/>
        </w:rPr>
        <w:t>拟投标人根据招标人发布的招标信息自主报名。</w:t>
      </w:r>
    </w:p>
    <w:p>
      <w:pPr>
        <w:pStyle w:val="7"/>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2、投标条件</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所有拟投标人需满足以下条件，经招标人审核通过后方可获得该项目投标资格：</w:t>
      </w:r>
    </w:p>
    <w:p>
      <w:pPr>
        <w:ind w:firstLine="480" w:firstLineChars="200"/>
        <w:rPr>
          <w:rFonts w:hint="eastAsia" w:ascii="仿宋_GB2312" w:hAnsi="Courier New" w:eastAsia="仿宋_GB2312"/>
          <w:sz w:val="24"/>
          <w:szCs w:val="24"/>
          <w:highlight w:val="none"/>
        </w:rPr>
      </w:pPr>
      <w:r>
        <w:rPr>
          <w:rFonts w:hint="eastAsia" w:ascii="仿宋_GB2312" w:hAnsi="Courier New" w:eastAsia="仿宋_GB2312"/>
          <w:sz w:val="24"/>
          <w:szCs w:val="24"/>
          <w:highlight w:val="none"/>
        </w:rPr>
        <w:t>（1）拟投标人必须是在中华人民共和国境内注册的独立法人机构，具有独立承担民事责任能力，注册资金不少于50万人民币；公司成立三年以上（以营业执照成立日期到开标当日满三年为准）；且经营范围满足招标人需求；</w:t>
      </w:r>
      <w:r>
        <w:rPr>
          <w:rFonts w:hint="eastAsia" w:ascii="仿宋_GB2312" w:hAnsi="宋体" w:eastAsia="仿宋_GB2312"/>
          <w:sz w:val="24"/>
          <w:szCs w:val="24"/>
          <w:highlight w:val="none"/>
        </w:rPr>
        <w:t>并在人员、设备、资金等方面具有承担本项目的能力；</w:t>
      </w:r>
    </w:p>
    <w:p>
      <w:pPr>
        <w:ind w:firstLine="480" w:firstLineChars="200"/>
        <w:rPr>
          <w:rFonts w:hint="eastAsia" w:ascii="仿宋_GB2312" w:hAnsi="Courier New" w:eastAsia="仿宋_GB2312"/>
          <w:sz w:val="24"/>
          <w:szCs w:val="24"/>
          <w:highlight w:val="none"/>
        </w:rPr>
      </w:pPr>
      <w:r>
        <w:rPr>
          <w:rFonts w:hint="eastAsia" w:ascii="仿宋_GB2312" w:hAnsi="Courier New" w:eastAsia="仿宋_GB2312"/>
          <w:sz w:val="24"/>
          <w:szCs w:val="24"/>
          <w:highlight w:val="none"/>
        </w:rPr>
        <w:t>（2）拟投标人应提供三证合一的营业执照原件；</w:t>
      </w:r>
    </w:p>
    <w:p>
      <w:pPr>
        <w:ind w:firstLine="480" w:firstLineChars="200"/>
        <w:rPr>
          <w:rFonts w:hint="eastAsia" w:ascii="仿宋_GB2312" w:hAnsi="Courier New" w:eastAsia="仿宋_GB2312"/>
          <w:sz w:val="24"/>
          <w:szCs w:val="24"/>
          <w:highlight w:val="none"/>
        </w:rPr>
      </w:pPr>
      <w:r>
        <w:rPr>
          <w:rFonts w:hint="eastAsia" w:ascii="仿宋_GB2312" w:hAnsi="Courier New" w:eastAsia="仿宋_GB2312"/>
          <w:sz w:val="24"/>
          <w:szCs w:val="24"/>
          <w:highlight w:val="none"/>
        </w:rPr>
        <w:t>（3）拟投标人应提供法定代表人资格证明；</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（4）拟投标人在工商行政管理局的《国家企业信用信息公示系统》中查询不存在不良记录；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宋体" w:eastAsia="仿宋_GB2312"/>
          <w:sz w:val="24"/>
          <w:szCs w:val="24"/>
          <w:highlight w:val="none"/>
        </w:rPr>
      </w:pPr>
      <w:r>
        <w:rPr>
          <w:rFonts w:hint="eastAsia" w:ascii="仿宋_GB2312" w:hAnsi="仿宋_GB2312" w:eastAsia="仿宋_GB2312" w:cs="仿宋_GB2312"/>
          <w:sz w:val="24"/>
          <w:szCs w:val="24"/>
          <w:highlight w:val="none"/>
        </w:rPr>
        <w:t>（</w:t>
      </w:r>
      <w:r>
        <w:rPr>
          <w:rFonts w:hint="eastAsia" w:ascii="仿宋_GB2312" w:hAnsi="仿宋_GB2312" w:eastAsia="仿宋_GB2312" w:cs="仿宋_GB2312"/>
          <w:sz w:val="24"/>
          <w:szCs w:val="24"/>
          <w:highlight w:val="none"/>
          <w:lang w:val="en-US" w:eastAsia="zh-CN"/>
        </w:rPr>
        <w:t>5</w:t>
      </w:r>
      <w:r>
        <w:rPr>
          <w:rFonts w:hint="eastAsia" w:ascii="仿宋_GB2312" w:hAnsi="仿宋_GB2312" w:eastAsia="仿宋_GB2312" w:cs="仿宋_GB2312"/>
          <w:sz w:val="24"/>
          <w:szCs w:val="24"/>
          <w:highlight w:val="none"/>
        </w:rPr>
        <w:t>）拟投标人近三年的经审计的公司财务报表（资产负债表、损益表、现金流量表）未显示异常</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lang w:val="en-US" w:eastAsia="zh-CN"/>
        </w:rPr>
        <w:t>如投标人公司没有经审计的财务报告，可提供加盖公章的近三年财务报表，包括但不限于资产负债表、利润表、现金流量表。应提供中文版本的审计报告或财务报表。</w:t>
      </w:r>
    </w:p>
    <w:p>
      <w:pPr>
        <w:pStyle w:val="7"/>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3、投标文件资料</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（1）经营方案：结合项目特点拟定服务措施；管理目标明确，近远期规划合理，方案切实可行；方案要紧扣项目，体现特色兼顾合理性。</w:t>
      </w:r>
    </w:p>
    <w:p>
      <w:pPr>
        <w:pStyle w:val="7"/>
        <w:ind w:firstLine="480" w:firstLineChars="200"/>
        <w:rPr>
          <w:rFonts w:hint="eastAsia" w:ascii="仿宋_GB2312" w:eastAsia="仿宋_GB2312"/>
          <w:sz w:val="24"/>
          <w:szCs w:val="24"/>
          <w:highlight w:val="none"/>
        </w:rPr>
      </w:pPr>
      <w:r>
        <w:rPr>
          <w:rFonts w:hint="eastAsia" w:ascii="仿宋_GB2312" w:hAnsi="宋体" w:eastAsia="仿宋_GB2312"/>
          <w:sz w:val="24"/>
          <w:szCs w:val="24"/>
          <w:highlight w:val="none"/>
        </w:rPr>
        <w:t>方案可包括以下内容：①服务措施的整体设想；②投标公司拟采取的管理方式；③管理人员及员工配备计划；④食材加工工艺及管理方案；⑤管理规章制度；⑥应急事件处理方案；⑦中标后开业时限承诺；⑧让利条款，合理化建议及方案。</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（2）每月菜单；</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（3）厨师职业资格证等；</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（4）其他资料，以及投标人要求买方提供何种配合，需在标书中说明；</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（5）可参照下方第六项中评分标准表格内的资料需要提供。</w:t>
      </w:r>
    </w:p>
    <w:p>
      <w:pPr>
        <w:pStyle w:val="7"/>
        <w:ind w:firstLine="480" w:firstLineChars="200"/>
        <w:rPr>
          <w:rFonts w:hint="eastAsia" w:ascii="黑体" w:hAnsi="黑体" w:eastAsia="黑体"/>
          <w:bCs/>
          <w:sz w:val="24"/>
          <w:szCs w:val="24"/>
          <w:highlight w:val="none"/>
        </w:rPr>
      </w:pPr>
      <w:r>
        <w:rPr>
          <w:rFonts w:hint="eastAsia" w:ascii="黑体" w:hAnsi="黑体" w:eastAsia="黑体"/>
          <w:bCs/>
          <w:sz w:val="24"/>
          <w:szCs w:val="24"/>
          <w:highlight w:val="none"/>
        </w:rPr>
        <w:t>四、投标保证金</w:t>
      </w:r>
    </w:p>
    <w:p>
      <w:pPr>
        <w:pStyle w:val="7"/>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1、投标保证金的缴纳</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拟投标人202</w:t>
      </w:r>
      <w:r>
        <w:rPr>
          <w:rFonts w:hint="eastAsia" w:ascii="仿宋_GB2312" w:eastAsia="仿宋_GB2312"/>
          <w:sz w:val="24"/>
          <w:szCs w:val="24"/>
          <w:highlight w:val="none"/>
          <w:lang w:val="en-US" w:eastAsia="zh-CN"/>
        </w:rPr>
        <w:t>6</w:t>
      </w:r>
      <w:r>
        <w:rPr>
          <w:rFonts w:hint="eastAsia" w:ascii="仿宋_GB2312" w:eastAsia="仿宋_GB2312"/>
          <w:sz w:val="24"/>
          <w:szCs w:val="24"/>
          <w:highlight w:val="none"/>
        </w:rPr>
        <w:t>年</w:t>
      </w:r>
      <w:r>
        <w:rPr>
          <w:rFonts w:hint="eastAsia" w:ascii="仿宋_GB2312" w:eastAsia="仿宋_GB2312"/>
          <w:sz w:val="24"/>
          <w:szCs w:val="24"/>
          <w:highlight w:val="none"/>
          <w:lang w:val="en-US" w:eastAsia="zh-CN"/>
        </w:rPr>
        <w:t>4</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29</w:t>
      </w:r>
      <w:r>
        <w:rPr>
          <w:rFonts w:hint="eastAsia" w:ascii="仿宋_GB2312" w:eastAsia="仿宋_GB2312"/>
          <w:sz w:val="24"/>
          <w:szCs w:val="24"/>
          <w:highlight w:val="none"/>
        </w:rPr>
        <w:t>日下午5点前向招标人财务部门缴纳</w:t>
      </w:r>
      <w:r>
        <w:rPr>
          <w:rFonts w:hint="eastAsia" w:ascii="仿宋_GB2312" w:eastAsia="仿宋_GB2312"/>
          <w:sz w:val="24"/>
          <w:szCs w:val="24"/>
          <w:highlight w:val="none"/>
          <w:lang w:val="en-US" w:eastAsia="zh-CN"/>
        </w:rPr>
        <w:t>5000</w:t>
      </w:r>
      <w:r>
        <w:rPr>
          <w:rFonts w:hint="eastAsia" w:ascii="仿宋_GB2312" w:eastAsia="仿宋_GB2312"/>
          <w:sz w:val="24"/>
          <w:szCs w:val="24"/>
          <w:highlight w:val="none"/>
        </w:rPr>
        <w:t>元（人民币），作为投标人本次投标的保证金；缴纳方式：电汇；账户信息如下：</w:t>
      </w:r>
    </w:p>
    <w:tbl>
      <w:tblPr>
        <w:tblStyle w:val="12"/>
        <w:tblW w:w="5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5937" w:type="dxa"/>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开户银行：中国银行</w:t>
            </w:r>
            <w:r>
              <w:rPr>
                <w:rFonts w:hint="eastAsia" w:ascii="仿宋_GB2312" w:hAnsi="仿宋_GB2312" w:eastAsia="仿宋_GB2312" w:cs="仿宋_GB2312"/>
                <w:sz w:val="24"/>
                <w:szCs w:val="24"/>
                <w:highlight w:val="none"/>
                <w:lang w:val="en-US" w:eastAsia="zh-CN"/>
              </w:rPr>
              <w:t>绵阳高新技术产业开发区支行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5937" w:type="dxa"/>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户名：中国重汽集团</w:t>
            </w:r>
            <w:r>
              <w:rPr>
                <w:rFonts w:hint="eastAsia" w:ascii="仿宋_GB2312" w:hAnsi="仿宋_GB2312" w:eastAsia="仿宋_GB2312" w:cs="仿宋_GB2312"/>
                <w:sz w:val="24"/>
                <w:szCs w:val="24"/>
                <w:highlight w:val="none"/>
                <w:lang w:val="en-US" w:eastAsia="zh-CN"/>
              </w:rPr>
              <w:t>济南卡车股份有限公司绵阳分公司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5937" w:type="dxa"/>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账号：</w:t>
            </w:r>
            <w:r>
              <w:rPr>
                <w:rFonts w:hint="eastAsia" w:ascii="仿宋_GB2312" w:hAnsi="仿宋_GB2312" w:eastAsia="仿宋_GB2312" w:cs="仿宋_GB2312"/>
                <w:sz w:val="24"/>
                <w:szCs w:val="24"/>
                <w:highlight w:val="none"/>
                <w:lang w:val="en-US" w:eastAsia="zh-CN"/>
              </w:rPr>
              <w:t>115811235239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5937" w:type="dxa"/>
            <w:vAlign w:val="center"/>
          </w:tcPr>
          <w:p>
            <w:pPr>
              <w:rPr>
                <w:rFonts w:hint="eastAsia"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纳税人识别号：</w:t>
            </w:r>
            <w:r>
              <w:rPr>
                <w:rFonts w:hint="eastAsia" w:ascii="仿宋_GB2312" w:hAnsi="仿宋_GB2312" w:eastAsia="仿宋_GB2312" w:cs="仿宋_GB2312"/>
                <w:sz w:val="24"/>
                <w:szCs w:val="24"/>
                <w:highlight w:val="none"/>
                <w:lang w:val="en-US" w:eastAsia="zh-CN"/>
              </w:rPr>
              <w:t>91510700563264026A</w:t>
            </w:r>
          </w:p>
        </w:tc>
      </w:tr>
    </w:tbl>
    <w:p>
      <w:pPr>
        <w:pStyle w:val="7"/>
        <w:ind w:firstLine="482" w:firstLineChars="200"/>
        <w:rPr>
          <w:rFonts w:hint="eastAsia" w:ascii="仿宋_GB2312" w:eastAsia="仿宋_GB2312"/>
          <w:b/>
          <w:sz w:val="24"/>
          <w:szCs w:val="24"/>
          <w:highlight w:val="none"/>
        </w:rPr>
      </w:pPr>
      <w:r>
        <w:rPr>
          <w:rFonts w:hint="eastAsia" w:ascii="仿宋_GB2312" w:eastAsia="仿宋_GB2312"/>
          <w:b/>
          <w:sz w:val="24"/>
          <w:szCs w:val="24"/>
          <w:highlight w:val="none"/>
        </w:rPr>
        <w:t>2、投标保证金的退回</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 xml:space="preserve">（1）无正当理由随意放弃投标、撤销投标文件、中标后无正当理由拒签协议或合同、在签订协议或合同时向招标人或合同签订单位提出无理附加条件的，投标保证金不予返还，该投标人2年内不得参与招标人同类的招投标项目。  </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（2）如不存在以上违规情况，招标人在确定中标人并签订合同后30个工作日内退还投标保证金（本金，不计息）。</w:t>
      </w:r>
    </w:p>
    <w:p>
      <w:pPr>
        <w:pStyle w:val="7"/>
        <w:ind w:firstLine="480" w:firstLineChars="200"/>
        <w:rPr>
          <w:rFonts w:hint="eastAsia" w:ascii="黑体" w:hAnsi="黑体" w:eastAsia="黑体"/>
          <w:bCs/>
          <w:sz w:val="24"/>
          <w:szCs w:val="24"/>
          <w:highlight w:val="none"/>
        </w:rPr>
      </w:pPr>
      <w:r>
        <w:rPr>
          <w:rFonts w:hint="eastAsia" w:ascii="黑体" w:hAnsi="黑体" w:eastAsia="黑体"/>
          <w:bCs/>
          <w:sz w:val="24"/>
          <w:szCs w:val="24"/>
          <w:highlight w:val="none"/>
        </w:rPr>
        <w:t>五、议程安排</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1、发标时间：202</w:t>
      </w:r>
      <w:r>
        <w:rPr>
          <w:rFonts w:hint="eastAsia" w:ascii="仿宋_GB2312" w:eastAsia="仿宋_GB2312"/>
          <w:sz w:val="24"/>
          <w:szCs w:val="24"/>
          <w:highlight w:val="none"/>
          <w:lang w:val="en-US" w:eastAsia="zh-CN"/>
        </w:rPr>
        <w:t>6</w:t>
      </w:r>
      <w:r>
        <w:rPr>
          <w:rFonts w:hint="eastAsia" w:ascii="仿宋_GB2312" w:eastAsia="仿宋_GB2312"/>
          <w:sz w:val="24"/>
          <w:szCs w:val="24"/>
          <w:highlight w:val="none"/>
        </w:rPr>
        <w:t>年</w:t>
      </w:r>
      <w:r>
        <w:rPr>
          <w:rFonts w:hint="eastAsia" w:ascii="仿宋_GB2312" w:eastAsia="仿宋_GB2312"/>
          <w:sz w:val="24"/>
          <w:szCs w:val="24"/>
          <w:highlight w:val="none"/>
          <w:lang w:val="en-US" w:eastAsia="zh-CN"/>
        </w:rPr>
        <w:t>4</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10</w:t>
      </w:r>
      <w:r>
        <w:rPr>
          <w:rFonts w:hint="eastAsia" w:ascii="仿宋_GB2312" w:eastAsia="仿宋_GB2312"/>
          <w:sz w:val="24"/>
          <w:szCs w:val="24"/>
          <w:highlight w:val="none"/>
        </w:rPr>
        <w:t>日</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2、投标报名截止时间，现场踏勘时间，答疑时间均为202</w:t>
      </w:r>
      <w:r>
        <w:rPr>
          <w:rFonts w:hint="eastAsia" w:ascii="仿宋_GB2312" w:eastAsia="仿宋_GB2312"/>
          <w:sz w:val="24"/>
          <w:szCs w:val="24"/>
          <w:highlight w:val="none"/>
          <w:lang w:val="en-US" w:eastAsia="zh-CN"/>
        </w:rPr>
        <w:t>6</w:t>
      </w:r>
      <w:r>
        <w:rPr>
          <w:rFonts w:hint="eastAsia" w:ascii="仿宋_GB2312" w:eastAsia="仿宋_GB2312"/>
          <w:sz w:val="24"/>
          <w:szCs w:val="24"/>
          <w:highlight w:val="none"/>
        </w:rPr>
        <w:t>年</w:t>
      </w:r>
      <w:r>
        <w:rPr>
          <w:rFonts w:hint="eastAsia" w:ascii="仿宋_GB2312" w:eastAsia="仿宋_GB2312"/>
          <w:sz w:val="24"/>
          <w:szCs w:val="24"/>
          <w:highlight w:val="none"/>
          <w:lang w:val="en-US" w:eastAsia="zh-CN"/>
        </w:rPr>
        <w:t>4</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29</w:t>
      </w:r>
      <w:r>
        <w:rPr>
          <w:rFonts w:hint="eastAsia" w:ascii="仿宋_GB2312" w:eastAsia="仿宋_GB2312"/>
          <w:sz w:val="24"/>
          <w:szCs w:val="24"/>
          <w:highlight w:val="none"/>
        </w:rPr>
        <w:t>日下午5点前，逾期不受理。</w:t>
      </w:r>
    </w:p>
    <w:p>
      <w:pPr>
        <w:pStyle w:val="7"/>
        <w:ind w:firstLine="480" w:firstLineChars="200"/>
        <w:rPr>
          <w:rFonts w:ascii="仿宋_GB2312" w:eastAsia="仿宋_GB2312"/>
          <w:sz w:val="24"/>
          <w:szCs w:val="24"/>
          <w:highlight w:val="none"/>
        </w:rPr>
      </w:pPr>
      <w:r>
        <w:rPr>
          <w:rFonts w:hint="eastAsia" w:ascii="仿宋_GB2312" w:eastAsia="仿宋_GB2312"/>
          <w:sz w:val="24"/>
          <w:szCs w:val="24"/>
          <w:highlight w:val="none"/>
        </w:rPr>
        <w:t>报名方式：书面；报名联系人：</w:t>
      </w:r>
      <w:r>
        <w:rPr>
          <w:rFonts w:hint="eastAsia" w:ascii="仿宋_GB2312" w:eastAsia="仿宋_GB2312"/>
          <w:sz w:val="24"/>
          <w:szCs w:val="24"/>
          <w:highlight w:val="none"/>
          <w:lang w:val="en-US" w:eastAsia="zh-CN"/>
        </w:rPr>
        <w:t>赵培江</w:t>
      </w:r>
      <w:r>
        <w:rPr>
          <w:rFonts w:hint="eastAsia" w:ascii="仿宋_GB2312" w:eastAsia="仿宋_GB2312"/>
          <w:sz w:val="24"/>
          <w:szCs w:val="24"/>
          <w:highlight w:val="none"/>
        </w:rPr>
        <w:t>，</w:t>
      </w:r>
      <w:r>
        <w:rPr>
          <w:rFonts w:hint="eastAsia" w:ascii="仿宋_GB2312" w:eastAsia="仿宋_GB2312"/>
          <w:sz w:val="24"/>
          <w:szCs w:val="24"/>
          <w:highlight w:val="none"/>
          <w:lang w:val="en-US" w:eastAsia="zh-CN"/>
        </w:rPr>
        <w:t>15681235198</w:t>
      </w:r>
      <w:r>
        <w:rPr>
          <w:rFonts w:hint="eastAsia" w:ascii="仿宋_GB2312" w:eastAsia="仿宋_GB2312"/>
          <w:sz w:val="24"/>
          <w:szCs w:val="24"/>
          <w:highlight w:val="none"/>
        </w:rPr>
        <w:t>；</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3、开标时间：暂定202</w:t>
      </w:r>
      <w:r>
        <w:rPr>
          <w:rFonts w:hint="eastAsia" w:ascii="仿宋_GB2312" w:eastAsia="仿宋_GB2312"/>
          <w:sz w:val="24"/>
          <w:szCs w:val="24"/>
          <w:highlight w:val="none"/>
          <w:lang w:val="en-US" w:eastAsia="zh-CN"/>
        </w:rPr>
        <w:t>6</w:t>
      </w:r>
      <w:r>
        <w:rPr>
          <w:rFonts w:hint="eastAsia" w:ascii="仿宋_GB2312" w:eastAsia="仿宋_GB2312"/>
          <w:sz w:val="24"/>
          <w:szCs w:val="24"/>
          <w:highlight w:val="none"/>
        </w:rPr>
        <w:t>年</w:t>
      </w:r>
      <w:r>
        <w:rPr>
          <w:rFonts w:hint="eastAsia" w:ascii="仿宋_GB2312" w:eastAsia="仿宋_GB2312"/>
          <w:bCs/>
          <w:sz w:val="24"/>
          <w:szCs w:val="24"/>
          <w:highlight w:val="none"/>
          <w:lang w:val="en-US" w:eastAsia="zh-CN"/>
        </w:rPr>
        <w:t>4</w:t>
      </w:r>
      <w:r>
        <w:rPr>
          <w:rFonts w:hint="eastAsia" w:ascii="仿宋_GB2312" w:eastAsia="仿宋_GB2312"/>
          <w:sz w:val="24"/>
          <w:szCs w:val="24"/>
          <w:highlight w:val="none"/>
        </w:rPr>
        <w:t>月</w:t>
      </w:r>
      <w:r>
        <w:rPr>
          <w:rFonts w:hint="eastAsia" w:ascii="仿宋_GB2312" w:eastAsia="仿宋_GB2312"/>
          <w:sz w:val="24"/>
          <w:szCs w:val="24"/>
          <w:highlight w:val="none"/>
          <w:lang w:val="en-US" w:eastAsia="zh-CN"/>
        </w:rPr>
        <w:t>3</w:t>
      </w:r>
      <w:bookmarkStart w:id="3" w:name="_GoBack"/>
      <w:bookmarkEnd w:id="3"/>
      <w:r>
        <w:rPr>
          <w:rFonts w:hint="eastAsia" w:ascii="仿宋_GB2312" w:eastAsia="仿宋_GB2312"/>
          <w:sz w:val="24"/>
          <w:szCs w:val="24"/>
          <w:highlight w:val="none"/>
          <w:lang w:val="en-US" w:eastAsia="zh-CN"/>
        </w:rPr>
        <w:t>0</w:t>
      </w:r>
      <w:r>
        <w:rPr>
          <w:rFonts w:hint="eastAsia" w:ascii="仿宋_GB2312" w:eastAsia="仿宋_GB2312"/>
          <w:sz w:val="24"/>
          <w:szCs w:val="24"/>
          <w:highlight w:val="none"/>
        </w:rPr>
        <w:t>日</w:t>
      </w:r>
      <w:r>
        <w:rPr>
          <w:rFonts w:hint="eastAsia" w:ascii="仿宋_GB2312" w:eastAsia="仿宋_GB2312"/>
          <w:sz w:val="24"/>
          <w:szCs w:val="24"/>
          <w:highlight w:val="none"/>
          <w:lang w:val="en-US" w:eastAsia="zh-CN"/>
        </w:rPr>
        <w:t>下</w:t>
      </w:r>
      <w:r>
        <w:rPr>
          <w:rFonts w:hint="eastAsia" w:ascii="仿宋_GB2312" w:eastAsia="仿宋_GB2312"/>
          <w:sz w:val="24"/>
          <w:szCs w:val="24"/>
          <w:highlight w:val="none"/>
        </w:rPr>
        <w:t>午</w:t>
      </w:r>
      <w:r>
        <w:rPr>
          <w:rFonts w:hint="eastAsia" w:ascii="仿宋_GB2312" w:eastAsia="仿宋_GB2312"/>
          <w:sz w:val="24"/>
          <w:szCs w:val="24"/>
          <w:highlight w:val="none"/>
          <w:lang w:val="en-US" w:eastAsia="zh-CN"/>
        </w:rPr>
        <w:t>14</w:t>
      </w:r>
      <w:r>
        <w:rPr>
          <w:rFonts w:hint="eastAsia" w:ascii="仿宋_GB2312" w:eastAsia="仿宋_GB2312"/>
          <w:sz w:val="24"/>
          <w:szCs w:val="24"/>
          <w:highlight w:val="none"/>
        </w:rPr>
        <w:t>点，若有变动另行通知。</w:t>
      </w:r>
    </w:p>
    <w:p>
      <w:pPr>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开标地点：</w:t>
      </w:r>
      <w:r>
        <w:rPr>
          <w:rFonts w:hint="eastAsia" w:ascii="仿宋_GB2312" w:hAnsi="宋体" w:eastAsia="仿宋_GB2312" w:cs="宋体"/>
          <w:sz w:val="24"/>
          <w:szCs w:val="24"/>
          <w:highlight w:val="none"/>
        </w:rPr>
        <w:t>中国重汽集团</w:t>
      </w:r>
      <w:r>
        <w:rPr>
          <w:rFonts w:hint="eastAsia" w:ascii="仿宋_GB2312" w:hAnsi="宋体" w:eastAsia="仿宋_GB2312" w:cs="宋体"/>
          <w:sz w:val="24"/>
          <w:szCs w:val="24"/>
          <w:highlight w:val="none"/>
          <w:lang w:val="en-US" w:eastAsia="zh-CN"/>
        </w:rPr>
        <w:t>济南卡车股份</w:t>
      </w:r>
      <w:r>
        <w:rPr>
          <w:rFonts w:hint="eastAsia" w:ascii="仿宋_GB2312" w:hAnsi="宋体" w:eastAsia="仿宋_GB2312" w:cs="宋体"/>
          <w:sz w:val="24"/>
          <w:szCs w:val="24"/>
          <w:highlight w:val="none"/>
        </w:rPr>
        <w:t>有限公司</w:t>
      </w:r>
      <w:r>
        <w:rPr>
          <w:rFonts w:hint="eastAsia" w:ascii="仿宋_GB2312" w:hAnsi="宋体" w:eastAsia="仿宋_GB2312" w:cs="宋体"/>
          <w:sz w:val="24"/>
          <w:szCs w:val="24"/>
          <w:highlight w:val="none"/>
          <w:lang w:val="en-US" w:eastAsia="zh-CN"/>
        </w:rPr>
        <w:t>绵阳分公司</w:t>
      </w:r>
      <w:r>
        <w:rPr>
          <w:rFonts w:hint="eastAsia" w:ascii="仿宋_GB2312" w:hAnsi="宋体" w:eastAsia="仿宋_GB2312" w:cs="宋体"/>
          <w:sz w:val="24"/>
          <w:szCs w:val="24"/>
          <w:highlight w:val="none"/>
        </w:rPr>
        <w:t>办公楼</w:t>
      </w:r>
      <w:r>
        <w:rPr>
          <w:rFonts w:hint="eastAsia" w:ascii="仿宋_GB2312" w:eastAsia="仿宋_GB2312"/>
          <w:sz w:val="24"/>
          <w:szCs w:val="24"/>
          <w:highlight w:val="none"/>
          <w:lang w:val="en-US" w:eastAsia="zh-CN"/>
        </w:rPr>
        <w:t>第二</w:t>
      </w:r>
      <w:r>
        <w:rPr>
          <w:rFonts w:hint="eastAsia" w:ascii="仿宋_GB2312" w:eastAsia="仿宋_GB2312"/>
          <w:sz w:val="24"/>
          <w:szCs w:val="24"/>
          <w:highlight w:val="none"/>
        </w:rPr>
        <w:t>会议室</w:t>
      </w:r>
    </w:p>
    <w:p>
      <w:pPr>
        <w:ind w:firstLine="480" w:firstLineChars="200"/>
        <w:rPr>
          <w:rFonts w:hint="default" w:ascii="仿宋_GB2312" w:eastAsia="仿宋_GB2312"/>
          <w:sz w:val="24"/>
          <w:szCs w:val="24"/>
          <w:highlight w:val="none"/>
          <w:lang w:val="en-US" w:eastAsia="zh-CN"/>
        </w:rPr>
      </w:pPr>
      <w:r>
        <w:rPr>
          <w:rFonts w:hint="eastAsia" w:ascii="仿宋_GB2312" w:eastAsia="仿宋_GB2312"/>
          <w:sz w:val="24"/>
          <w:szCs w:val="24"/>
          <w:highlight w:val="none"/>
        </w:rPr>
        <w:t>地    址：</w:t>
      </w:r>
      <w:r>
        <w:rPr>
          <w:rFonts w:hint="eastAsia" w:ascii="仿宋_GB2312" w:eastAsia="仿宋_GB2312"/>
          <w:sz w:val="24"/>
          <w:szCs w:val="24"/>
          <w:highlight w:val="none"/>
          <w:lang w:val="en-US" w:eastAsia="zh-CN"/>
        </w:rPr>
        <w:t>绵阳市高新区辽宁大道100号</w:t>
      </w:r>
    </w:p>
    <w:p>
      <w:pPr>
        <w:pStyle w:val="7"/>
        <w:ind w:firstLine="480" w:firstLineChars="200"/>
        <w:rPr>
          <w:rFonts w:hint="eastAsia" w:ascii="黑体" w:hAnsi="黑体" w:eastAsia="黑体"/>
          <w:bCs/>
          <w:sz w:val="24"/>
          <w:szCs w:val="24"/>
          <w:highlight w:val="none"/>
        </w:rPr>
      </w:pPr>
      <w:r>
        <w:rPr>
          <w:rFonts w:hint="eastAsia" w:ascii="黑体" w:hAnsi="黑体" w:eastAsia="黑体"/>
          <w:bCs/>
          <w:sz w:val="24"/>
          <w:szCs w:val="24"/>
          <w:highlight w:val="none"/>
        </w:rPr>
        <w:t>六、评标</w:t>
      </w:r>
    </w:p>
    <w:p>
      <w:pPr>
        <w:pStyle w:val="7"/>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1、评标方法：由招标人组织的评标工作小组负责，采用综合评分法，依据评分标准，</w:t>
      </w:r>
      <w:r>
        <w:rPr>
          <w:rFonts w:hint="eastAsia" w:ascii="仿宋_GB2312" w:eastAsia="仿宋_GB2312"/>
          <w:sz w:val="24"/>
          <w:szCs w:val="24"/>
          <w:highlight w:val="none"/>
        </w:rPr>
        <w:t>本着公平、公正、公开、有序的原则，在最大限度地满足招标文件实质性要求的前提下，按照评标依据进行综合评审，</w:t>
      </w:r>
      <w:r>
        <w:rPr>
          <w:rFonts w:hint="eastAsia" w:ascii="仿宋_GB2312" w:hAnsi="宋体" w:eastAsia="仿宋_GB2312"/>
          <w:sz w:val="24"/>
          <w:szCs w:val="24"/>
          <w:highlight w:val="none"/>
        </w:rPr>
        <w:t>确定综合得分和排名。</w:t>
      </w:r>
    </w:p>
    <w:p>
      <w:pPr>
        <w:pStyle w:val="7"/>
        <w:ind w:firstLine="480" w:firstLineChars="200"/>
        <w:rPr>
          <w:rFonts w:ascii="仿宋_GB2312" w:hAnsi="宋体" w:eastAsia="仿宋_GB2312"/>
          <w:sz w:val="24"/>
          <w:szCs w:val="24"/>
          <w:highlight w:val="none"/>
        </w:rPr>
      </w:pPr>
      <w:r>
        <w:rPr>
          <w:rFonts w:hint="eastAsia" w:ascii="仿宋_GB2312" w:hAnsi="宋体" w:eastAsia="仿宋_GB2312"/>
          <w:sz w:val="24"/>
          <w:szCs w:val="24"/>
          <w:highlight w:val="none"/>
        </w:rPr>
        <w:t>2、按排名推荐入围中标人，对未入围的投标人不做任何解释。</w:t>
      </w:r>
    </w:p>
    <w:p>
      <w:pPr>
        <w:pStyle w:val="7"/>
        <w:ind w:firstLine="480" w:firstLineChars="200"/>
        <w:rPr>
          <w:rFonts w:hint="eastAsia" w:ascii="仿宋_GB2312" w:eastAsia="仿宋_GB2312"/>
          <w:bCs/>
          <w:sz w:val="24"/>
          <w:szCs w:val="24"/>
          <w:highlight w:val="none"/>
        </w:rPr>
      </w:pPr>
      <w:bookmarkStart w:id="1" w:name="OLE_LINK4"/>
      <w:r>
        <w:rPr>
          <w:rFonts w:ascii="仿宋_GB2312" w:hAnsi="宋体" w:eastAsia="仿宋_GB2312"/>
          <w:sz w:val="24"/>
          <w:szCs w:val="24"/>
          <w:highlight w:val="none"/>
        </w:rPr>
        <w:t>3</w:t>
      </w:r>
      <w:r>
        <w:rPr>
          <w:rFonts w:hint="eastAsia" w:ascii="仿宋_GB2312" w:hAnsi="宋体" w:eastAsia="仿宋_GB2312"/>
          <w:sz w:val="24"/>
          <w:szCs w:val="24"/>
          <w:highlight w:val="none"/>
        </w:rPr>
        <w:t>、评分标准如下表：评价分四个方面，总分为100分，其中企业综合实力30分、经营方案</w:t>
      </w:r>
      <w:r>
        <w:rPr>
          <w:rFonts w:ascii="仿宋_GB2312" w:hAnsi="宋体" w:eastAsia="仿宋_GB2312"/>
          <w:sz w:val="24"/>
          <w:szCs w:val="24"/>
          <w:highlight w:val="none"/>
        </w:rPr>
        <w:t>50</w:t>
      </w:r>
      <w:r>
        <w:rPr>
          <w:rFonts w:hint="eastAsia" w:ascii="仿宋_GB2312" w:hAnsi="宋体" w:eastAsia="仿宋_GB2312"/>
          <w:sz w:val="24"/>
          <w:szCs w:val="24"/>
          <w:highlight w:val="none"/>
        </w:rPr>
        <w:t>分、每月菜单</w:t>
      </w:r>
      <w:r>
        <w:rPr>
          <w:rFonts w:ascii="仿宋_GB2312" w:hAnsi="宋体" w:eastAsia="仿宋_GB2312"/>
          <w:sz w:val="24"/>
          <w:szCs w:val="24"/>
          <w:highlight w:val="none"/>
        </w:rPr>
        <w:t>1</w:t>
      </w:r>
      <w:r>
        <w:rPr>
          <w:rFonts w:hint="eastAsia" w:ascii="仿宋_GB2312" w:hAnsi="宋体" w:eastAsia="仿宋_GB2312"/>
          <w:sz w:val="24"/>
          <w:szCs w:val="24"/>
          <w:highlight w:val="none"/>
        </w:rPr>
        <w:t>0分、增值服务方案10分。</w:t>
      </w:r>
    </w:p>
    <w:bookmarkEnd w:id="1"/>
    <w:tbl>
      <w:tblPr>
        <w:tblStyle w:val="12"/>
        <w:tblW w:w="9258" w:type="dxa"/>
        <w:jc w:val="center"/>
        <w:tblLayout w:type="autofit"/>
        <w:tblCellMar>
          <w:top w:w="0" w:type="dxa"/>
          <w:left w:w="108" w:type="dxa"/>
          <w:bottom w:w="0" w:type="dxa"/>
          <w:right w:w="108" w:type="dxa"/>
        </w:tblCellMar>
      </w:tblPr>
      <w:tblGrid>
        <w:gridCol w:w="1178"/>
        <w:gridCol w:w="8080"/>
      </w:tblGrid>
      <w:tr>
        <w:tblPrEx>
          <w:tblCellMar>
            <w:top w:w="0" w:type="dxa"/>
            <w:left w:w="108" w:type="dxa"/>
            <w:bottom w:w="0" w:type="dxa"/>
            <w:right w:w="108" w:type="dxa"/>
          </w:tblCellMar>
        </w:tblPrEx>
        <w:trPr>
          <w:trHeight w:val="419" w:hRule="atLeast"/>
          <w:jc w:val="center"/>
        </w:trPr>
        <w:tc>
          <w:tcPr>
            <w:tcW w:w="117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b/>
                <w:bCs/>
                <w:kern w:val="0"/>
                <w:sz w:val="24"/>
                <w:szCs w:val="24"/>
                <w:highlight w:val="none"/>
              </w:rPr>
            </w:pPr>
            <w:r>
              <w:rPr>
                <w:rFonts w:hint="eastAsia" w:ascii="仿宋_GB2312" w:hAnsi="宋体" w:eastAsia="仿宋_GB2312" w:cs="宋体"/>
                <w:b/>
                <w:bCs/>
                <w:kern w:val="0"/>
                <w:sz w:val="24"/>
                <w:szCs w:val="24"/>
                <w:highlight w:val="none"/>
              </w:rPr>
              <w:t>项目</w:t>
            </w:r>
          </w:p>
        </w:tc>
        <w:tc>
          <w:tcPr>
            <w:tcW w:w="8080" w:type="dxa"/>
            <w:tcBorders>
              <w:top w:val="single" w:color="auto" w:sz="4" w:space="0"/>
              <w:left w:val="nil"/>
              <w:bottom w:val="single" w:color="auto" w:sz="4" w:space="0"/>
              <w:right w:val="single" w:color="auto" w:sz="4" w:space="0"/>
            </w:tcBorders>
            <w:noWrap/>
            <w:vAlign w:val="center"/>
          </w:tcPr>
          <w:p>
            <w:pPr>
              <w:widowControl/>
              <w:jc w:val="center"/>
              <w:rPr>
                <w:rFonts w:hint="eastAsia" w:ascii="仿宋_GB2312" w:hAnsi="宋体" w:eastAsia="仿宋_GB2312" w:cs="宋体"/>
                <w:b/>
                <w:bCs/>
                <w:kern w:val="0"/>
                <w:sz w:val="24"/>
                <w:szCs w:val="24"/>
                <w:highlight w:val="none"/>
              </w:rPr>
            </w:pPr>
            <w:r>
              <w:rPr>
                <w:rFonts w:hint="eastAsia" w:ascii="仿宋_GB2312" w:hAnsi="宋体" w:eastAsia="仿宋_GB2312" w:cs="宋体"/>
                <w:b/>
                <w:bCs/>
                <w:kern w:val="0"/>
                <w:sz w:val="24"/>
                <w:szCs w:val="24"/>
                <w:highlight w:val="none"/>
              </w:rPr>
              <w:t>评分内容及分数设置</w:t>
            </w:r>
          </w:p>
        </w:tc>
      </w:tr>
      <w:tr>
        <w:tblPrEx>
          <w:tblCellMar>
            <w:top w:w="0" w:type="dxa"/>
            <w:left w:w="108" w:type="dxa"/>
            <w:bottom w:w="0" w:type="dxa"/>
            <w:right w:w="108" w:type="dxa"/>
          </w:tblCellMar>
        </w:tblPrEx>
        <w:trPr>
          <w:trHeight w:val="607" w:hRule="exact"/>
          <w:jc w:val="center"/>
        </w:trPr>
        <w:tc>
          <w:tcPr>
            <w:tcW w:w="1178" w:type="dxa"/>
            <w:vMerge w:val="restart"/>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企业综合实力</w:t>
            </w:r>
          </w:p>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（30分）</w:t>
            </w:r>
          </w:p>
        </w:tc>
        <w:tc>
          <w:tcPr>
            <w:tcW w:w="8080" w:type="dxa"/>
            <w:tcBorders>
              <w:top w:val="nil"/>
              <w:left w:val="nil"/>
              <w:bottom w:val="single" w:color="auto" w:sz="4" w:space="0"/>
              <w:right w:val="single" w:color="auto" w:sz="4" w:space="0"/>
            </w:tcBorders>
            <w:noWrap/>
            <w:vAlign w:val="center"/>
          </w:tcPr>
          <w:p>
            <w:pPr>
              <w:widowControl/>
              <w:jc w:val="left"/>
              <w:rPr>
                <w:rFonts w:hint="eastAsia" w:ascii="仿宋_GB2312" w:hAnsi="宋体" w:eastAsia="仿宋_GB2312" w:cs="宋体"/>
                <w:color w:val="000000"/>
                <w:kern w:val="0"/>
                <w:sz w:val="24"/>
                <w:szCs w:val="24"/>
                <w:highlight w:val="none"/>
              </w:rPr>
            </w:pPr>
            <w:r>
              <w:rPr>
                <w:rFonts w:hint="eastAsia" w:ascii="仿宋_GB2312" w:hAnsi="宋体" w:eastAsia="仿宋_GB2312" w:cs="宋体"/>
                <w:color w:val="000000"/>
                <w:kern w:val="0"/>
                <w:sz w:val="24"/>
                <w:szCs w:val="24"/>
                <w:highlight w:val="none"/>
              </w:rPr>
              <w:t>投标公司实际缴纳保险员工数量（</w:t>
            </w:r>
            <w:r>
              <w:rPr>
                <w:rFonts w:hint="eastAsia" w:ascii="仿宋_GB2312" w:hAnsi="宋体" w:eastAsia="仿宋_GB2312" w:cs="宋体"/>
                <w:bCs/>
                <w:color w:val="000000"/>
                <w:kern w:val="0"/>
                <w:sz w:val="24"/>
                <w:szCs w:val="24"/>
                <w:highlight w:val="none"/>
              </w:rPr>
              <w:t>需出具相关证据</w:t>
            </w:r>
            <w:r>
              <w:rPr>
                <w:rFonts w:hint="eastAsia" w:ascii="仿宋_GB2312" w:hAnsi="宋体" w:eastAsia="仿宋_GB2312" w:cs="宋体"/>
                <w:color w:val="000000"/>
                <w:kern w:val="0"/>
                <w:sz w:val="24"/>
                <w:szCs w:val="24"/>
                <w:highlight w:val="none"/>
              </w:rPr>
              <w:t>）；</w:t>
            </w:r>
          </w:p>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bCs/>
                <w:color w:val="000000"/>
                <w:kern w:val="0"/>
                <w:sz w:val="24"/>
                <w:szCs w:val="24"/>
                <w:highlight w:val="none"/>
              </w:rPr>
              <w:t>1-10人：1分，10-30人：3分，30人以上：5分。</w:t>
            </w:r>
          </w:p>
        </w:tc>
      </w:tr>
      <w:tr>
        <w:tblPrEx>
          <w:tblCellMar>
            <w:top w:w="0" w:type="dxa"/>
            <w:left w:w="108" w:type="dxa"/>
            <w:bottom w:w="0" w:type="dxa"/>
            <w:right w:w="108" w:type="dxa"/>
          </w:tblCellMar>
        </w:tblPrEx>
        <w:trPr>
          <w:trHeight w:val="984" w:hRule="exac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企业获得ISO22000食品安全认证证书，ISO9001质量体系认证，ISO14001环境管理体系认证，AAA级企业信用等级认证；HACCP</w:t>
            </w:r>
            <w:r>
              <w:rPr>
                <w:rFonts w:hint="eastAsia" w:ascii="仿宋_GB2312" w:hAnsi="Arial" w:eastAsia="仿宋_GB2312" w:cs="Arial"/>
                <w:sz w:val="24"/>
                <w:szCs w:val="24"/>
                <w:highlight w:val="none"/>
                <w:shd w:val="clear" w:color="auto" w:fill="FFFFFF"/>
              </w:rPr>
              <w:t>食品安全保证体系等证书。</w:t>
            </w:r>
            <w:r>
              <w:rPr>
                <w:rFonts w:hint="eastAsia" w:ascii="仿宋_GB2312" w:hAnsi="宋体" w:eastAsia="仿宋_GB2312" w:cs="宋体"/>
                <w:bCs/>
                <w:kern w:val="0"/>
                <w:sz w:val="24"/>
                <w:szCs w:val="24"/>
                <w:highlight w:val="none"/>
              </w:rPr>
              <w:t>每项</w:t>
            </w:r>
            <w:r>
              <w:rPr>
                <w:rFonts w:ascii="仿宋_GB2312" w:hAnsi="宋体" w:eastAsia="仿宋_GB2312" w:cs="宋体"/>
                <w:bCs/>
                <w:kern w:val="0"/>
                <w:sz w:val="24"/>
                <w:szCs w:val="24"/>
                <w:highlight w:val="none"/>
              </w:rPr>
              <w:t>2</w:t>
            </w:r>
            <w:r>
              <w:rPr>
                <w:rFonts w:hint="eastAsia" w:ascii="仿宋_GB2312" w:hAnsi="宋体" w:eastAsia="仿宋_GB2312" w:cs="宋体"/>
                <w:bCs/>
                <w:kern w:val="0"/>
                <w:sz w:val="24"/>
                <w:szCs w:val="24"/>
                <w:highlight w:val="none"/>
              </w:rPr>
              <w:t>分，最高</w:t>
            </w:r>
            <w:r>
              <w:rPr>
                <w:rFonts w:ascii="仿宋_GB2312" w:hAnsi="宋体" w:eastAsia="仿宋_GB2312" w:cs="宋体"/>
                <w:bCs/>
                <w:kern w:val="0"/>
                <w:sz w:val="24"/>
                <w:szCs w:val="24"/>
                <w:highlight w:val="none"/>
              </w:rPr>
              <w:t>6</w:t>
            </w:r>
            <w:r>
              <w:rPr>
                <w:rFonts w:hint="eastAsia" w:ascii="仿宋_GB2312" w:hAnsi="宋体" w:eastAsia="仿宋_GB2312" w:cs="宋体"/>
                <w:bCs/>
                <w:kern w:val="0"/>
                <w:sz w:val="24"/>
                <w:szCs w:val="24"/>
                <w:highlight w:val="none"/>
              </w:rPr>
              <w:t>分。</w:t>
            </w:r>
          </w:p>
        </w:tc>
      </w:tr>
      <w:tr>
        <w:tblPrEx>
          <w:tblCellMar>
            <w:top w:w="0" w:type="dxa"/>
            <w:left w:w="108" w:type="dxa"/>
            <w:bottom w:w="0" w:type="dxa"/>
            <w:right w:w="108" w:type="dxa"/>
          </w:tblCellMar>
        </w:tblPrEx>
        <w:trPr>
          <w:trHeight w:val="645" w:hRule="exac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企业获</w:t>
            </w:r>
            <w:r>
              <w:rPr>
                <w:rFonts w:hint="eastAsia" w:ascii="仿宋_GB2312" w:hAnsi="宋体" w:eastAsia="仿宋_GB2312" w:cs="宋体"/>
                <w:color w:val="000000"/>
                <w:kern w:val="0"/>
                <w:sz w:val="24"/>
                <w:szCs w:val="24"/>
                <w:highlight w:val="none"/>
              </w:rPr>
              <w:t>得市级</w:t>
            </w:r>
            <w:r>
              <w:rPr>
                <w:rFonts w:hint="eastAsia" w:ascii="仿宋_GB2312" w:hAnsi="宋体" w:eastAsia="仿宋_GB2312" w:cs="宋体"/>
                <w:kern w:val="0"/>
                <w:sz w:val="24"/>
                <w:szCs w:val="24"/>
                <w:highlight w:val="none"/>
              </w:rPr>
              <w:t>及以上餐饮类荣誉称号证书或授牌；厨师、面点等人员的技能等级情况及获奖情况。</w:t>
            </w:r>
            <w:r>
              <w:rPr>
                <w:rFonts w:hint="eastAsia" w:ascii="仿宋_GB2312" w:hAnsi="宋体" w:eastAsia="仿宋_GB2312" w:cs="宋体"/>
                <w:bCs/>
                <w:kern w:val="0"/>
                <w:sz w:val="24"/>
                <w:szCs w:val="24"/>
                <w:highlight w:val="none"/>
              </w:rPr>
              <w:t>每获1项加</w:t>
            </w:r>
            <w:r>
              <w:rPr>
                <w:rFonts w:ascii="仿宋_GB2312" w:hAnsi="宋体" w:eastAsia="仿宋_GB2312" w:cs="宋体"/>
                <w:bCs/>
                <w:kern w:val="0"/>
                <w:sz w:val="24"/>
                <w:szCs w:val="24"/>
                <w:highlight w:val="none"/>
              </w:rPr>
              <w:t>2</w:t>
            </w:r>
            <w:r>
              <w:rPr>
                <w:rFonts w:hint="eastAsia" w:ascii="仿宋_GB2312" w:hAnsi="宋体" w:eastAsia="仿宋_GB2312" w:cs="宋体"/>
                <w:bCs/>
                <w:kern w:val="0"/>
                <w:sz w:val="24"/>
                <w:szCs w:val="24"/>
                <w:highlight w:val="none"/>
              </w:rPr>
              <w:t>分，最高9分。</w:t>
            </w:r>
          </w:p>
        </w:tc>
      </w:tr>
      <w:tr>
        <w:tblPrEx>
          <w:tblCellMar>
            <w:top w:w="0" w:type="dxa"/>
            <w:left w:w="108" w:type="dxa"/>
            <w:bottom w:w="0" w:type="dxa"/>
            <w:right w:w="108" w:type="dxa"/>
          </w:tblCellMar>
        </w:tblPrEx>
        <w:trPr>
          <w:trHeight w:val="450" w:hRule="atLeas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color w:val="000000"/>
                <w:kern w:val="0"/>
                <w:sz w:val="24"/>
                <w:szCs w:val="24"/>
                <w:highlight w:val="none"/>
              </w:rPr>
              <w:t>企业近三年（20</w:t>
            </w:r>
            <w:r>
              <w:rPr>
                <w:rFonts w:ascii="仿宋_GB2312" w:hAnsi="宋体" w:eastAsia="仿宋_GB2312" w:cs="宋体"/>
                <w:color w:val="000000"/>
                <w:kern w:val="0"/>
                <w:sz w:val="24"/>
                <w:szCs w:val="24"/>
                <w:highlight w:val="none"/>
              </w:rPr>
              <w:t>2</w:t>
            </w:r>
            <w:r>
              <w:rPr>
                <w:rFonts w:hint="eastAsia" w:ascii="仿宋_GB2312" w:hAnsi="宋体" w:eastAsia="仿宋_GB2312" w:cs="宋体"/>
                <w:color w:val="000000"/>
                <w:kern w:val="0"/>
                <w:sz w:val="24"/>
                <w:szCs w:val="24"/>
                <w:highlight w:val="none"/>
                <w:lang w:val="en-US" w:eastAsia="zh-CN"/>
              </w:rPr>
              <w:t>3</w:t>
            </w:r>
            <w:r>
              <w:rPr>
                <w:rFonts w:hint="eastAsia" w:ascii="仿宋_GB2312" w:hAnsi="宋体" w:eastAsia="仿宋_GB2312" w:cs="宋体"/>
                <w:color w:val="000000"/>
                <w:kern w:val="0"/>
                <w:sz w:val="24"/>
                <w:szCs w:val="24"/>
                <w:highlight w:val="none"/>
              </w:rPr>
              <w:t>年1月1日至今）服务同类项目（300人以上）餐厅服务合同数量（</w:t>
            </w:r>
            <w:r>
              <w:rPr>
                <w:rFonts w:hint="eastAsia" w:ascii="仿宋_GB2312" w:hAnsi="宋体" w:eastAsia="仿宋_GB2312" w:cs="宋体"/>
                <w:bCs/>
                <w:color w:val="000000"/>
                <w:kern w:val="0"/>
                <w:sz w:val="24"/>
                <w:szCs w:val="24"/>
                <w:highlight w:val="none"/>
              </w:rPr>
              <w:t>提供原件</w:t>
            </w:r>
            <w:r>
              <w:rPr>
                <w:rFonts w:hint="eastAsia" w:ascii="仿宋_GB2312" w:hAnsi="宋体" w:eastAsia="仿宋_GB2312" w:cs="宋体"/>
                <w:color w:val="000000"/>
                <w:kern w:val="0"/>
                <w:sz w:val="24"/>
                <w:szCs w:val="24"/>
                <w:highlight w:val="none"/>
              </w:rPr>
              <w:t>）；</w:t>
            </w:r>
            <w:r>
              <w:rPr>
                <w:rFonts w:hint="eastAsia" w:ascii="仿宋_GB2312" w:hAnsi="宋体" w:eastAsia="仿宋_GB2312" w:cs="宋体"/>
                <w:bCs/>
                <w:color w:val="000000"/>
                <w:kern w:val="0"/>
                <w:sz w:val="24"/>
                <w:szCs w:val="24"/>
                <w:highlight w:val="none"/>
              </w:rPr>
              <w:t>每合作1个加</w:t>
            </w:r>
            <w:r>
              <w:rPr>
                <w:rFonts w:ascii="仿宋_GB2312" w:hAnsi="宋体" w:eastAsia="仿宋_GB2312" w:cs="宋体"/>
                <w:bCs/>
                <w:color w:val="000000"/>
                <w:kern w:val="0"/>
                <w:sz w:val="24"/>
                <w:szCs w:val="24"/>
                <w:highlight w:val="none"/>
              </w:rPr>
              <w:t>3</w:t>
            </w:r>
            <w:r>
              <w:rPr>
                <w:rFonts w:hint="eastAsia" w:ascii="仿宋_GB2312" w:hAnsi="宋体" w:eastAsia="仿宋_GB2312" w:cs="宋体"/>
                <w:bCs/>
                <w:color w:val="000000"/>
                <w:kern w:val="0"/>
                <w:sz w:val="24"/>
                <w:szCs w:val="24"/>
                <w:highlight w:val="none"/>
              </w:rPr>
              <w:t>分，最高</w:t>
            </w:r>
            <w:r>
              <w:rPr>
                <w:rFonts w:ascii="仿宋_GB2312" w:hAnsi="宋体" w:eastAsia="仿宋_GB2312" w:cs="宋体"/>
                <w:bCs/>
                <w:color w:val="000000"/>
                <w:kern w:val="0"/>
                <w:sz w:val="24"/>
                <w:szCs w:val="24"/>
                <w:highlight w:val="none"/>
              </w:rPr>
              <w:t>10</w:t>
            </w:r>
            <w:r>
              <w:rPr>
                <w:rFonts w:hint="eastAsia" w:ascii="仿宋_GB2312" w:hAnsi="宋体" w:eastAsia="仿宋_GB2312" w:cs="宋体"/>
                <w:bCs/>
                <w:color w:val="000000"/>
                <w:kern w:val="0"/>
                <w:sz w:val="24"/>
                <w:szCs w:val="24"/>
                <w:highlight w:val="none"/>
              </w:rPr>
              <w:t>分。</w:t>
            </w:r>
          </w:p>
        </w:tc>
      </w:tr>
      <w:tr>
        <w:tblPrEx>
          <w:tblCellMar>
            <w:top w:w="0" w:type="dxa"/>
            <w:left w:w="108" w:type="dxa"/>
            <w:bottom w:w="0" w:type="dxa"/>
            <w:right w:w="108" w:type="dxa"/>
          </w:tblCellMar>
        </w:tblPrEx>
        <w:trPr>
          <w:trHeight w:val="450" w:hRule="atLeast"/>
          <w:jc w:val="center"/>
        </w:trPr>
        <w:tc>
          <w:tcPr>
            <w:tcW w:w="1178"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经营方案</w:t>
            </w:r>
            <w:r>
              <w:rPr>
                <w:rFonts w:hint="eastAsia" w:ascii="仿宋_GB2312" w:hAnsi="宋体" w:eastAsia="仿宋_GB2312" w:cs="宋体"/>
                <w:kern w:val="0"/>
                <w:sz w:val="24"/>
                <w:szCs w:val="24"/>
                <w:highlight w:val="none"/>
              </w:rPr>
              <w:br w:type="textWrapping"/>
            </w:r>
            <w:r>
              <w:rPr>
                <w:rFonts w:hint="eastAsia" w:ascii="仿宋_GB2312" w:hAnsi="宋体" w:eastAsia="仿宋_GB2312" w:cs="宋体"/>
                <w:kern w:val="0"/>
                <w:sz w:val="24"/>
                <w:szCs w:val="24"/>
                <w:highlight w:val="none"/>
              </w:rPr>
              <w:t>（50分）</w:t>
            </w: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投标人针对本项目编制的整体经营策划书具有针对性、可行性；</w:t>
            </w:r>
          </w:p>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bCs/>
                <w:kern w:val="0"/>
                <w:sz w:val="24"/>
                <w:szCs w:val="24"/>
                <w:highlight w:val="none"/>
              </w:rPr>
              <w:t>人数一般1</w:t>
            </w:r>
            <w:r>
              <w:rPr>
                <w:rFonts w:ascii="仿宋_GB2312" w:hAnsi="宋体" w:eastAsia="仿宋_GB2312" w:cs="宋体"/>
                <w:bCs/>
                <w:kern w:val="0"/>
                <w:sz w:val="24"/>
                <w:szCs w:val="24"/>
                <w:highlight w:val="none"/>
              </w:rPr>
              <w:t>0</w:t>
            </w:r>
            <w:r>
              <w:rPr>
                <w:rFonts w:hint="eastAsia" w:ascii="仿宋_GB2312" w:hAnsi="宋体" w:eastAsia="仿宋_GB2312" w:cs="宋体"/>
                <w:bCs/>
                <w:kern w:val="0"/>
                <w:sz w:val="24"/>
                <w:szCs w:val="24"/>
                <w:highlight w:val="none"/>
              </w:rPr>
              <w:t>人以上，最高</w:t>
            </w:r>
            <w:r>
              <w:rPr>
                <w:rFonts w:ascii="仿宋_GB2312" w:hAnsi="宋体" w:eastAsia="仿宋_GB2312" w:cs="宋体"/>
                <w:bCs/>
                <w:kern w:val="0"/>
                <w:sz w:val="24"/>
                <w:szCs w:val="24"/>
                <w:highlight w:val="none"/>
              </w:rPr>
              <w:t>20</w:t>
            </w:r>
            <w:r>
              <w:rPr>
                <w:rFonts w:hint="eastAsia" w:ascii="仿宋_GB2312" w:hAnsi="宋体" w:eastAsia="仿宋_GB2312" w:cs="宋体"/>
                <w:bCs/>
                <w:kern w:val="0"/>
                <w:sz w:val="24"/>
                <w:szCs w:val="24"/>
                <w:highlight w:val="none"/>
              </w:rPr>
              <w:t>分。</w:t>
            </w:r>
          </w:p>
        </w:tc>
      </w:tr>
      <w:tr>
        <w:tblPrEx>
          <w:tblCellMar>
            <w:top w:w="0" w:type="dxa"/>
            <w:left w:w="108" w:type="dxa"/>
            <w:bottom w:w="0" w:type="dxa"/>
            <w:right w:w="108" w:type="dxa"/>
          </w:tblCellMar>
        </w:tblPrEx>
        <w:trPr>
          <w:trHeight w:val="339" w:hRule="atLeast"/>
          <w:jc w:val="center"/>
        </w:trPr>
        <w:tc>
          <w:tcPr>
            <w:tcW w:w="11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投标人员培训、考核、制度、档案管理等情况；</w:t>
            </w:r>
            <w:r>
              <w:rPr>
                <w:rFonts w:hint="eastAsia" w:ascii="仿宋_GB2312" w:hAnsi="宋体" w:eastAsia="仿宋_GB2312" w:cs="宋体"/>
                <w:bCs/>
                <w:kern w:val="0"/>
                <w:sz w:val="24"/>
                <w:szCs w:val="24"/>
                <w:highlight w:val="none"/>
              </w:rPr>
              <w:t>最高</w:t>
            </w:r>
            <w:r>
              <w:rPr>
                <w:rFonts w:ascii="仿宋_GB2312" w:hAnsi="宋体" w:eastAsia="仿宋_GB2312" w:cs="宋体"/>
                <w:bCs/>
                <w:kern w:val="0"/>
                <w:sz w:val="24"/>
                <w:szCs w:val="24"/>
                <w:highlight w:val="none"/>
              </w:rPr>
              <w:t>6</w:t>
            </w:r>
            <w:r>
              <w:rPr>
                <w:rFonts w:hint="eastAsia" w:ascii="仿宋_GB2312" w:hAnsi="宋体" w:eastAsia="仿宋_GB2312" w:cs="宋体"/>
                <w:bCs/>
                <w:kern w:val="0"/>
                <w:sz w:val="24"/>
                <w:szCs w:val="24"/>
                <w:highlight w:val="none"/>
              </w:rPr>
              <w:t>分。</w:t>
            </w:r>
          </w:p>
        </w:tc>
      </w:tr>
      <w:tr>
        <w:tblPrEx>
          <w:tblCellMar>
            <w:top w:w="0" w:type="dxa"/>
            <w:left w:w="108" w:type="dxa"/>
            <w:bottom w:w="0" w:type="dxa"/>
            <w:right w:w="108" w:type="dxa"/>
          </w:tblCellMar>
        </w:tblPrEx>
        <w:trPr>
          <w:trHeight w:val="450" w:hRule="atLeast"/>
          <w:jc w:val="center"/>
        </w:trPr>
        <w:tc>
          <w:tcPr>
            <w:tcW w:w="11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single" w:color="auto" w:sz="4" w:space="0"/>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食品安全及卫生保证措施切实可行，有无食品安全检测设备及相关资质检测人员，符合食品药品的标准要求，最高</w:t>
            </w:r>
            <w:r>
              <w:rPr>
                <w:rFonts w:ascii="仿宋_GB2312" w:hAnsi="宋体" w:eastAsia="仿宋_GB2312" w:cs="宋体"/>
                <w:kern w:val="0"/>
                <w:sz w:val="24"/>
                <w:szCs w:val="24"/>
                <w:highlight w:val="none"/>
              </w:rPr>
              <w:t>6</w:t>
            </w:r>
            <w:r>
              <w:rPr>
                <w:rFonts w:hint="eastAsia" w:ascii="仿宋_GB2312" w:hAnsi="宋体" w:eastAsia="仿宋_GB2312" w:cs="宋体"/>
                <w:kern w:val="0"/>
                <w:sz w:val="24"/>
                <w:szCs w:val="24"/>
                <w:highlight w:val="none"/>
              </w:rPr>
              <w:t>分。</w:t>
            </w:r>
          </w:p>
          <w:p>
            <w:pPr>
              <w:widowControl/>
              <w:jc w:val="left"/>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所使用食用油、调味品、米、面、肉、蛋需注明品牌（</w:t>
            </w:r>
            <w:r>
              <w:rPr>
                <w:rFonts w:hint="eastAsia" w:ascii="仿宋_GB2312" w:hAnsi="宋体" w:eastAsia="仿宋_GB2312" w:cs="宋体"/>
                <w:bCs/>
                <w:kern w:val="0"/>
                <w:sz w:val="24"/>
                <w:szCs w:val="24"/>
                <w:highlight w:val="none"/>
              </w:rPr>
              <w:t>未注明不得分</w:t>
            </w:r>
            <w:r>
              <w:rPr>
                <w:rFonts w:hint="eastAsia" w:ascii="仿宋_GB2312" w:hAnsi="宋体" w:eastAsia="仿宋_GB2312" w:cs="宋体"/>
                <w:kern w:val="0"/>
                <w:sz w:val="24"/>
                <w:szCs w:val="24"/>
                <w:highlight w:val="none"/>
              </w:rPr>
              <w:t>），最高</w:t>
            </w:r>
            <w:r>
              <w:rPr>
                <w:rFonts w:ascii="仿宋_GB2312" w:hAnsi="宋体" w:eastAsia="仿宋_GB2312" w:cs="宋体"/>
                <w:kern w:val="0"/>
                <w:sz w:val="24"/>
                <w:szCs w:val="24"/>
                <w:highlight w:val="none"/>
              </w:rPr>
              <w:t>4</w:t>
            </w:r>
            <w:r>
              <w:rPr>
                <w:rFonts w:hint="eastAsia" w:ascii="仿宋_GB2312" w:hAnsi="宋体" w:eastAsia="仿宋_GB2312" w:cs="宋体"/>
                <w:kern w:val="0"/>
                <w:sz w:val="24"/>
                <w:szCs w:val="24"/>
                <w:highlight w:val="none"/>
              </w:rPr>
              <w:t>分。</w:t>
            </w:r>
          </w:p>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有公司统一管理的供应链（不是本项目单独采购的），</w:t>
            </w:r>
            <w:r>
              <w:rPr>
                <w:rFonts w:hint="eastAsia" w:ascii="仿宋_GB2312" w:hAnsi="宋体" w:eastAsia="仿宋_GB2312" w:cs="宋体"/>
                <w:bCs/>
                <w:kern w:val="0"/>
                <w:sz w:val="24"/>
                <w:szCs w:val="24"/>
                <w:highlight w:val="none"/>
              </w:rPr>
              <w:t>最高</w:t>
            </w:r>
            <w:r>
              <w:rPr>
                <w:rFonts w:ascii="仿宋_GB2312" w:hAnsi="宋体" w:eastAsia="仿宋_GB2312" w:cs="宋体"/>
                <w:bCs/>
                <w:kern w:val="0"/>
                <w:sz w:val="24"/>
                <w:szCs w:val="24"/>
                <w:highlight w:val="none"/>
              </w:rPr>
              <w:t>4</w:t>
            </w:r>
            <w:r>
              <w:rPr>
                <w:rFonts w:hint="eastAsia" w:ascii="仿宋_GB2312" w:hAnsi="宋体" w:eastAsia="仿宋_GB2312" w:cs="宋体"/>
                <w:bCs/>
                <w:kern w:val="0"/>
                <w:sz w:val="24"/>
                <w:szCs w:val="24"/>
                <w:highlight w:val="none"/>
              </w:rPr>
              <w:t>分。</w:t>
            </w:r>
          </w:p>
        </w:tc>
      </w:tr>
      <w:tr>
        <w:tblPrEx>
          <w:tblCellMar>
            <w:top w:w="0" w:type="dxa"/>
            <w:left w:w="108" w:type="dxa"/>
            <w:bottom w:w="0" w:type="dxa"/>
            <w:right w:w="108" w:type="dxa"/>
          </w:tblCellMar>
        </w:tblPrEx>
        <w:trPr>
          <w:trHeight w:val="450" w:hRule="atLeast"/>
          <w:jc w:val="center"/>
        </w:trPr>
        <w:tc>
          <w:tcPr>
            <w:tcW w:w="1178" w:type="dxa"/>
            <w:vMerge w:val="continue"/>
            <w:tcBorders>
              <w:top w:val="nil"/>
              <w:left w:val="single" w:color="auto" w:sz="4" w:space="0"/>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p>
        </w:tc>
        <w:tc>
          <w:tcPr>
            <w:tcW w:w="8080"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根据投标人的风险防范及应急预案，购买群体性食物中毒保险，对可能发生的各类问题与事故的总结、处理及善后等方面的横向比较；</w:t>
            </w:r>
            <w:r>
              <w:rPr>
                <w:rFonts w:hint="eastAsia" w:ascii="仿宋_GB2312" w:hAnsi="宋体" w:eastAsia="仿宋_GB2312" w:cs="宋体"/>
                <w:bCs/>
                <w:kern w:val="0"/>
                <w:sz w:val="24"/>
                <w:szCs w:val="24"/>
                <w:highlight w:val="none"/>
              </w:rPr>
              <w:t>最高10分。</w:t>
            </w:r>
          </w:p>
        </w:tc>
      </w:tr>
      <w:tr>
        <w:tblPrEx>
          <w:tblCellMar>
            <w:top w:w="0" w:type="dxa"/>
            <w:left w:w="108" w:type="dxa"/>
            <w:bottom w:w="0" w:type="dxa"/>
            <w:right w:w="108" w:type="dxa"/>
          </w:tblCellMar>
        </w:tblPrEx>
        <w:trPr>
          <w:trHeight w:val="813"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每月菜单情况</w:t>
            </w:r>
          </w:p>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（1</w:t>
            </w:r>
            <w:r>
              <w:rPr>
                <w:rFonts w:ascii="仿宋_GB2312" w:hAnsi="宋体" w:eastAsia="仿宋_GB2312" w:cs="宋体"/>
                <w:kern w:val="0"/>
                <w:sz w:val="24"/>
                <w:szCs w:val="24"/>
                <w:highlight w:val="none"/>
              </w:rPr>
              <w:t>0</w:t>
            </w:r>
            <w:r>
              <w:rPr>
                <w:rFonts w:hint="eastAsia" w:ascii="仿宋_GB2312" w:hAnsi="宋体" w:eastAsia="仿宋_GB2312" w:cs="宋体"/>
                <w:kern w:val="0"/>
                <w:sz w:val="24"/>
                <w:szCs w:val="24"/>
                <w:highlight w:val="none"/>
              </w:rPr>
              <w:t>分）</w:t>
            </w:r>
          </w:p>
        </w:tc>
        <w:tc>
          <w:tcPr>
            <w:tcW w:w="8080" w:type="dxa"/>
            <w:tcBorders>
              <w:top w:val="nil"/>
              <w:left w:val="nil"/>
              <w:bottom w:val="single" w:color="auto" w:sz="4" w:space="0"/>
              <w:right w:val="single" w:color="auto" w:sz="4" w:space="0"/>
            </w:tcBorders>
            <w:vAlign w:val="center"/>
          </w:tcPr>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饭菜花样是否丰富、价格是否合理、员工得到的实惠程度等，菜单需涵盖大众菜，</w:t>
            </w:r>
            <w:r>
              <w:rPr>
                <w:rFonts w:hint="eastAsia" w:ascii="仿宋_GB2312" w:hAnsi="宋体" w:eastAsia="仿宋_GB2312" w:cs="宋体"/>
                <w:bCs/>
                <w:kern w:val="0"/>
                <w:sz w:val="24"/>
                <w:szCs w:val="24"/>
                <w:highlight w:val="none"/>
              </w:rPr>
              <w:t>并且明确菜品的重量和单价</w:t>
            </w:r>
            <w:r>
              <w:rPr>
                <w:rFonts w:hint="eastAsia" w:ascii="仿宋_GB2312" w:hAnsi="宋体" w:eastAsia="仿宋_GB2312" w:cs="宋体"/>
                <w:kern w:val="0"/>
                <w:sz w:val="24"/>
                <w:szCs w:val="24"/>
                <w:highlight w:val="none"/>
              </w:rPr>
              <w:t>。</w:t>
            </w:r>
          </w:p>
        </w:tc>
      </w:tr>
      <w:tr>
        <w:tblPrEx>
          <w:tblCellMar>
            <w:top w:w="0" w:type="dxa"/>
            <w:left w:w="108" w:type="dxa"/>
            <w:bottom w:w="0" w:type="dxa"/>
            <w:right w:w="108" w:type="dxa"/>
          </w:tblCellMar>
        </w:tblPrEx>
        <w:trPr>
          <w:trHeight w:val="893" w:hRule="atLeast"/>
          <w:jc w:val="center"/>
        </w:trPr>
        <w:tc>
          <w:tcPr>
            <w:tcW w:w="1178" w:type="dxa"/>
            <w:tcBorders>
              <w:top w:val="nil"/>
              <w:left w:val="single" w:color="auto" w:sz="4" w:space="0"/>
              <w:bottom w:val="single" w:color="auto" w:sz="4" w:space="0"/>
              <w:right w:val="single" w:color="auto" w:sz="4" w:space="0"/>
            </w:tcBorders>
            <w:vAlign w:val="center"/>
          </w:tcPr>
          <w:p>
            <w:pPr>
              <w:widowControl/>
              <w:jc w:val="center"/>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增值服务方案</w:t>
            </w:r>
            <w:r>
              <w:rPr>
                <w:rFonts w:hint="eastAsia" w:ascii="仿宋_GB2312" w:hAnsi="宋体" w:eastAsia="仿宋_GB2312" w:cs="宋体"/>
                <w:kern w:val="0"/>
                <w:sz w:val="24"/>
                <w:szCs w:val="24"/>
                <w:highlight w:val="none"/>
              </w:rPr>
              <w:br w:type="textWrapping"/>
            </w:r>
            <w:r>
              <w:rPr>
                <w:rFonts w:hint="eastAsia" w:ascii="仿宋_GB2312" w:hAnsi="宋体" w:eastAsia="仿宋_GB2312" w:cs="宋体"/>
                <w:kern w:val="0"/>
                <w:sz w:val="24"/>
                <w:szCs w:val="24"/>
                <w:highlight w:val="none"/>
              </w:rPr>
              <w:t>（1</w:t>
            </w:r>
            <w:r>
              <w:rPr>
                <w:rFonts w:ascii="仿宋_GB2312" w:hAnsi="宋体" w:eastAsia="仿宋_GB2312" w:cs="宋体"/>
                <w:kern w:val="0"/>
                <w:sz w:val="24"/>
                <w:szCs w:val="24"/>
                <w:highlight w:val="none"/>
              </w:rPr>
              <w:t>0</w:t>
            </w:r>
            <w:r>
              <w:rPr>
                <w:rFonts w:hint="eastAsia" w:ascii="仿宋_GB2312" w:hAnsi="宋体" w:eastAsia="仿宋_GB2312" w:cs="宋体"/>
                <w:kern w:val="0"/>
                <w:sz w:val="24"/>
                <w:szCs w:val="24"/>
                <w:highlight w:val="none"/>
              </w:rPr>
              <w:t>分）</w:t>
            </w:r>
          </w:p>
        </w:tc>
        <w:tc>
          <w:tcPr>
            <w:tcW w:w="8080" w:type="dxa"/>
            <w:tcBorders>
              <w:top w:val="nil"/>
              <w:left w:val="nil"/>
              <w:bottom w:val="single" w:color="auto" w:sz="4" w:space="0"/>
              <w:right w:val="single" w:color="auto" w:sz="4" w:space="0"/>
            </w:tcBorders>
            <w:vAlign w:val="center"/>
          </w:tcPr>
          <w:p>
            <w:pPr>
              <w:widowControl/>
              <w:jc w:val="left"/>
              <w:rPr>
                <w:rFonts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1</w:t>
            </w:r>
            <w:r>
              <w:rPr>
                <w:rFonts w:ascii="仿宋_GB2312" w:hAnsi="宋体" w:eastAsia="仿宋_GB2312" w:cs="宋体"/>
                <w:kern w:val="0"/>
                <w:sz w:val="24"/>
                <w:szCs w:val="24"/>
                <w:highlight w:val="none"/>
              </w:rPr>
              <w:t>.</w:t>
            </w:r>
            <w:r>
              <w:rPr>
                <w:rFonts w:hint="eastAsia" w:ascii="仿宋_GB2312" w:hAnsi="宋体" w:eastAsia="仿宋_GB2312" w:cs="宋体"/>
                <w:kern w:val="0"/>
                <w:sz w:val="24"/>
                <w:szCs w:val="24"/>
                <w:highlight w:val="none"/>
              </w:rPr>
              <w:t>增值服务是否切合我公司实际情况（节日赠送、开展活动等）。</w:t>
            </w:r>
          </w:p>
          <w:p>
            <w:pPr>
              <w:widowControl/>
              <w:jc w:val="left"/>
              <w:rPr>
                <w:rFonts w:hint="eastAsia" w:ascii="仿宋_GB2312" w:hAnsi="宋体" w:eastAsia="仿宋_GB2312" w:cs="宋体"/>
                <w:kern w:val="0"/>
                <w:sz w:val="24"/>
                <w:szCs w:val="24"/>
                <w:highlight w:val="none"/>
              </w:rPr>
            </w:pPr>
            <w:r>
              <w:rPr>
                <w:rFonts w:hint="eastAsia" w:ascii="仿宋_GB2312" w:hAnsi="宋体" w:eastAsia="仿宋_GB2312" w:cs="宋体"/>
                <w:kern w:val="0"/>
                <w:sz w:val="24"/>
                <w:szCs w:val="24"/>
                <w:highlight w:val="none"/>
              </w:rPr>
              <w:t>2</w:t>
            </w:r>
            <w:r>
              <w:rPr>
                <w:rFonts w:ascii="仿宋_GB2312" w:hAnsi="宋体" w:eastAsia="仿宋_GB2312" w:cs="宋体"/>
                <w:kern w:val="0"/>
                <w:sz w:val="24"/>
                <w:szCs w:val="24"/>
                <w:highlight w:val="none"/>
              </w:rPr>
              <w:t>.</w:t>
            </w:r>
            <w:r>
              <w:rPr>
                <w:rFonts w:hint="eastAsia" w:ascii="仿宋_GB2312" w:hAnsi="宋体" w:eastAsia="仿宋_GB2312" w:cs="宋体"/>
                <w:kern w:val="0"/>
                <w:sz w:val="24"/>
                <w:szCs w:val="24"/>
                <w:highlight w:val="none"/>
              </w:rPr>
              <w:t>结合公司、行业、产品实际等，在摆盘造型、食材搭配、企业文化几个方向进行接待用餐的提升，讲出有</w:t>
            </w:r>
            <w:r>
              <w:rPr>
                <w:rFonts w:hint="eastAsia" w:ascii="仿宋_GB2312" w:hAnsi="宋体" w:eastAsia="仿宋_GB2312" w:cs="宋体"/>
                <w:kern w:val="0"/>
                <w:sz w:val="24"/>
                <w:szCs w:val="24"/>
                <w:highlight w:val="none"/>
                <w:lang w:val="en-US" w:eastAsia="zh-CN"/>
              </w:rPr>
              <w:t>绵阳</w:t>
            </w:r>
            <w:r>
              <w:rPr>
                <w:rFonts w:hint="eastAsia" w:ascii="仿宋_GB2312" w:hAnsi="宋体" w:eastAsia="仿宋_GB2312" w:cs="宋体"/>
                <w:kern w:val="0"/>
                <w:sz w:val="24"/>
                <w:szCs w:val="24"/>
                <w:highlight w:val="none"/>
              </w:rPr>
              <w:t>特色的菜品故事。</w:t>
            </w:r>
          </w:p>
        </w:tc>
      </w:tr>
    </w:tbl>
    <w:p>
      <w:pPr>
        <w:pStyle w:val="7"/>
        <w:ind w:firstLine="480" w:firstLineChars="200"/>
        <w:rPr>
          <w:rFonts w:hint="eastAsia" w:ascii="黑体" w:hAnsi="黑体" w:eastAsia="黑体"/>
          <w:bCs/>
          <w:sz w:val="24"/>
          <w:szCs w:val="24"/>
          <w:highlight w:val="none"/>
        </w:rPr>
      </w:pPr>
      <w:r>
        <w:rPr>
          <w:rFonts w:hint="eastAsia" w:ascii="黑体" w:hAnsi="黑体" w:eastAsia="黑体"/>
          <w:bCs/>
          <w:sz w:val="24"/>
          <w:szCs w:val="24"/>
          <w:highlight w:val="none"/>
        </w:rPr>
        <w:t>七、合同签订</w:t>
      </w:r>
    </w:p>
    <w:p>
      <w:pPr>
        <w:pStyle w:val="7"/>
        <w:ind w:firstLine="480" w:firstLineChars="200"/>
        <w:rPr>
          <w:rFonts w:hint="eastAsia" w:ascii="仿宋_GB2312" w:eastAsia="仿宋_GB2312"/>
          <w:sz w:val="24"/>
          <w:szCs w:val="24"/>
          <w:highlight w:val="none"/>
        </w:rPr>
      </w:pPr>
      <w:r>
        <w:rPr>
          <w:rFonts w:hint="eastAsia" w:ascii="仿宋_GB2312" w:eastAsia="仿宋_GB2312"/>
          <w:sz w:val="24"/>
          <w:szCs w:val="24"/>
          <w:highlight w:val="none"/>
        </w:rPr>
        <w:t>1、招标人根据评标工作小组的评标结果确定中标人，并书面通知中标人。</w:t>
      </w:r>
    </w:p>
    <w:p>
      <w:pPr>
        <w:pStyle w:val="7"/>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2、招标人发送《中标通知书》给中标人，中标人应及时与招标人联系，在规定的时间内（一般为接到通知后3个工作日内）与招标单位签订合同，如果中标人接到《中标通知书》后，无不正当理由拒签合同、在签订合同时向招标人提出无理附加条件的，</w:t>
      </w:r>
      <w:r>
        <w:rPr>
          <w:rFonts w:hint="eastAsia" w:ascii="仿宋_GB2312" w:hAnsi="宋体" w:eastAsia="仿宋_GB2312"/>
          <w:sz w:val="24"/>
          <w:szCs w:val="24"/>
        </w:rPr>
        <w:t>取消</w:t>
      </w:r>
      <w:r>
        <w:rPr>
          <w:rFonts w:hint="eastAsia" w:ascii="仿宋_GB2312" w:hAnsi="宋体" w:eastAsia="仿宋_GB2312"/>
          <w:sz w:val="24"/>
          <w:szCs w:val="24"/>
          <w:highlight w:val="none"/>
        </w:rPr>
        <w:t>该投标人的中标资格，该投标人2年内不得参与招标人关于该类的招投标项目。</w:t>
      </w:r>
    </w:p>
    <w:p>
      <w:pPr>
        <w:pStyle w:val="7"/>
        <w:ind w:firstLine="480" w:firstLineChars="200"/>
        <w:rPr>
          <w:rFonts w:ascii="仿宋_GB2312" w:hAnsi="宋体" w:eastAsia="仿宋_GB2312"/>
          <w:sz w:val="24"/>
          <w:szCs w:val="24"/>
        </w:rPr>
      </w:pPr>
      <w:r>
        <w:rPr>
          <w:rFonts w:hint="eastAsia" w:ascii="仿宋_GB2312" w:hAnsi="宋体" w:eastAsia="仿宋_GB2312"/>
          <w:sz w:val="24"/>
          <w:szCs w:val="24"/>
          <w:highlight w:val="none"/>
        </w:rPr>
        <w:t>3、原则上服务期限为1年，服务</w:t>
      </w:r>
      <w:r>
        <w:rPr>
          <w:rFonts w:hint="eastAsia" w:ascii="仿宋_GB2312" w:hAnsi="宋体" w:eastAsia="仿宋_GB2312"/>
          <w:sz w:val="24"/>
          <w:szCs w:val="24"/>
        </w:rPr>
        <w:t>期内中标人不能正常经营或因经营不当造成职工投诉或给我方带来其他严重负面影响或损失的，我方有权终止合同，一切损失由中标人承担。</w:t>
      </w:r>
    </w:p>
    <w:p>
      <w:pPr>
        <w:pStyle w:val="7"/>
        <w:ind w:firstLine="480" w:firstLineChars="200"/>
        <w:rPr>
          <w:rFonts w:ascii="仿宋_GB2312" w:hAnsi="宋体" w:eastAsia="仿宋_GB2312"/>
          <w:sz w:val="24"/>
          <w:szCs w:val="24"/>
        </w:rPr>
      </w:pPr>
      <w:r>
        <w:rPr>
          <w:rFonts w:hint="eastAsia" w:ascii="仿宋_GB2312" w:hAnsi="宋体" w:eastAsia="仿宋_GB2312"/>
          <w:sz w:val="24"/>
          <w:szCs w:val="24"/>
        </w:rPr>
        <w:t>4、在</w:t>
      </w:r>
      <w:r>
        <w:rPr>
          <w:rFonts w:hint="eastAsia" w:ascii="仿宋_GB2312" w:eastAsia="仿宋_GB2312"/>
          <w:sz w:val="24"/>
          <w:szCs w:val="24"/>
        </w:rPr>
        <w:t>履行</w:t>
      </w:r>
      <w:r>
        <w:rPr>
          <w:rFonts w:hint="eastAsia" w:ascii="仿宋_GB2312" w:hAnsi="宋体" w:eastAsia="仿宋_GB2312"/>
          <w:sz w:val="24"/>
          <w:szCs w:val="24"/>
        </w:rPr>
        <w:t>合同过程中，中标人</w:t>
      </w:r>
      <w:r>
        <w:rPr>
          <w:rFonts w:hint="eastAsia" w:ascii="仿宋_GB2312" w:eastAsia="仿宋_GB2312"/>
          <w:sz w:val="24"/>
          <w:szCs w:val="24"/>
        </w:rPr>
        <w:t>由于履行义务的能力或信用有严重缺陷，</w:t>
      </w:r>
      <w:r>
        <w:rPr>
          <w:rFonts w:hint="eastAsia" w:ascii="仿宋_GB2312" w:hAnsi="宋体" w:eastAsia="仿宋_GB2312"/>
          <w:sz w:val="24"/>
          <w:szCs w:val="24"/>
        </w:rPr>
        <w:t>招标人有权解除合同并取消其中标资格，招标人将从中标候选单位中依序重新确定中标人。</w:t>
      </w:r>
    </w:p>
    <w:p>
      <w:pPr>
        <w:pStyle w:val="7"/>
        <w:ind w:firstLine="480" w:firstLineChars="200"/>
        <w:rPr>
          <w:rFonts w:hint="eastAsia" w:ascii="仿宋_GB2312" w:hAnsi="宋体" w:eastAsia="仿宋_GB2312"/>
          <w:sz w:val="24"/>
          <w:szCs w:val="24"/>
        </w:rPr>
      </w:pPr>
      <w:r>
        <w:rPr>
          <w:rFonts w:hint="eastAsia" w:ascii="仿宋_GB2312" w:hAnsi="宋体" w:eastAsia="仿宋_GB2312"/>
          <w:sz w:val="24"/>
          <w:szCs w:val="24"/>
        </w:rPr>
        <w:t>5、在</w:t>
      </w:r>
      <w:r>
        <w:rPr>
          <w:rFonts w:hint="eastAsia" w:ascii="仿宋_GB2312" w:hAnsi="宋体" w:eastAsia="仿宋_GB2312" w:cs="宋体"/>
          <w:sz w:val="24"/>
          <w:szCs w:val="24"/>
        </w:rPr>
        <w:t>合同规定的乙方承包期未满，甲乙双方的任何一方欲提前终止本合同时，欲终止合同的一方当事人需提前30个工作日通知对方当事人进行协商，方可终止。</w:t>
      </w:r>
    </w:p>
    <w:p>
      <w:pPr>
        <w:pStyle w:val="7"/>
        <w:ind w:firstLine="480" w:firstLineChars="200"/>
        <w:rPr>
          <w:rFonts w:hint="eastAsia" w:ascii="仿宋_GB2312" w:hAnsi="宋体" w:eastAsia="仿宋_GB2312"/>
          <w:sz w:val="24"/>
          <w:szCs w:val="24"/>
        </w:rPr>
      </w:pPr>
      <w:r>
        <w:rPr>
          <w:rFonts w:hint="eastAsia" w:ascii="仿宋_GB2312" w:hAnsi="宋体" w:eastAsia="仿宋_GB2312"/>
          <w:sz w:val="24"/>
          <w:szCs w:val="24"/>
        </w:rPr>
        <w:t>6、中标人应当按照合同约定的履约责任，在保证质量的前提下完成中标项目，未经甲方允许不得将中标项目转包或分包给他人，否则视为违约，招标人有权解除合同。</w:t>
      </w:r>
    </w:p>
    <w:p>
      <w:pPr>
        <w:pStyle w:val="7"/>
        <w:ind w:firstLine="480" w:firstLineChars="200"/>
        <w:rPr>
          <w:rFonts w:hint="eastAsia" w:ascii="黑体" w:hAnsi="黑体" w:eastAsia="黑体"/>
          <w:sz w:val="24"/>
          <w:szCs w:val="24"/>
        </w:rPr>
      </w:pPr>
      <w:r>
        <w:rPr>
          <w:rFonts w:hint="eastAsia" w:ascii="黑体" w:hAnsi="黑体" w:eastAsia="黑体"/>
          <w:bCs/>
          <w:sz w:val="24"/>
          <w:szCs w:val="24"/>
        </w:rPr>
        <w:t>八、付款方式</w:t>
      </w:r>
    </w:p>
    <w:p>
      <w:pPr>
        <w:pStyle w:val="7"/>
        <w:ind w:firstLine="480" w:firstLineChars="200"/>
        <w:rPr>
          <w:rFonts w:hint="eastAsia" w:ascii="仿宋_GB2312" w:hAnsi="宋体" w:eastAsia="仿宋_GB2312"/>
          <w:sz w:val="24"/>
          <w:szCs w:val="24"/>
        </w:rPr>
      </w:pPr>
      <w:r>
        <w:rPr>
          <w:rFonts w:hint="eastAsia" w:ascii="仿宋_GB2312" w:hAnsi="宋体" w:eastAsia="仿宋_GB2312"/>
          <w:sz w:val="24"/>
          <w:szCs w:val="24"/>
        </w:rPr>
        <w:t>付款</w:t>
      </w:r>
      <w:r>
        <w:rPr>
          <w:rFonts w:hint="eastAsia" w:ascii="仿宋_GB2312" w:eastAsia="仿宋_GB2312"/>
          <w:sz w:val="24"/>
          <w:szCs w:val="24"/>
        </w:rPr>
        <w:t>结算方式：电汇，根</w:t>
      </w:r>
      <w:r>
        <w:rPr>
          <w:rFonts w:hint="eastAsia" w:ascii="仿宋_GB2312" w:eastAsia="仿宋_GB2312"/>
          <w:sz w:val="24"/>
          <w:szCs w:val="24"/>
          <w:highlight w:val="none"/>
        </w:rPr>
        <w:t>据月度实际发生费用次月进行结算；</w:t>
      </w:r>
    </w:p>
    <w:p>
      <w:pPr>
        <w:pStyle w:val="7"/>
        <w:ind w:firstLine="480" w:firstLineChars="200"/>
        <w:rPr>
          <w:rFonts w:hint="eastAsia" w:ascii="黑体" w:hAnsi="黑体" w:eastAsia="黑体"/>
          <w:bCs/>
          <w:sz w:val="24"/>
          <w:szCs w:val="24"/>
        </w:rPr>
      </w:pPr>
      <w:r>
        <w:rPr>
          <w:rFonts w:hint="eastAsia" w:ascii="黑体" w:hAnsi="黑体" w:eastAsia="黑体"/>
          <w:bCs/>
          <w:sz w:val="24"/>
          <w:szCs w:val="24"/>
        </w:rPr>
        <w:t>九、废标及终止招标</w:t>
      </w:r>
    </w:p>
    <w:p>
      <w:pPr>
        <w:ind w:firstLine="480" w:firstLineChars="200"/>
        <w:rPr>
          <w:rFonts w:hint="eastAsia" w:ascii="仿宋_GB2312" w:hAnsi="Courier New" w:eastAsia="仿宋_GB2312"/>
          <w:sz w:val="24"/>
          <w:szCs w:val="24"/>
        </w:rPr>
      </w:pPr>
      <w:r>
        <w:rPr>
          <w:rFonts w:hint="eastAsia" w:ascii="仿宋_GB2312" w:hAnsi="Courier New" w:eastAsia="仿宋_GB2312"/>
          <w:sz w:val="24"/>
          <w:szCs w:val="24"/>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（1）投标人提供的有关资格、资质证明文件不合格、不真实或提供虚假投标材料；</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（2）投标人在报价有效期内撤回投标；</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（3）在整个评标过程中，投标人有企图影响评标结果公正性的任何活动；</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（4）投标人以任何方式诋毁其他投标人；</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（5）投标人串通投标；</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（6）以他人名义投标或者以其他方式弄虚作假，骗取中标的；</w:t>
      </w:r>
    </w:p>
    <w:p>
      <w:pPr>
        <w:ind w:firstLine="480" w:firstLineChars="200"/>
        <w:rPr>
          <w:rFonts w:hint="eastAsia" w:ascii="仿宋_GB2312" w:hAnsi="Courier New" w:eastAsia="仿宋_GB2312"/>
          <w:sz w:val="24"/>
          <w:szCs w:val="24"/>
        </w:rPr>
      </w:pPr>
      <w:r>
        <w:rPr>
          <w:rFonts w:hint="eastAsia" w:ascii="仿宋_GB2312" w:hAnsi="Courier New" w:eastAsia="仿宋_GB2312"/>
          <w:sz w:val="24"/>
          <w:szCs w:val="24"/>
        </w:rPr>
        <w:t>（7）法律、法规规定的其他情况。</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2、出现下列情形之一，招标人有权否决所有投标人的投标，并终止招标：</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（1）符合条件的投标人或者对招标文件做实质响应的投标人不足三家的；</w:t>
      </w:r>
    </w:p>
    <w:p>
      <w:pPr>
        <w:ind w:firstLine="480" w:firstLineChars="200"/>
        <w:rPr>
          <w:rFonts w:ascii="仿宋_GB2312" w:hAnsi="Courier New" w:eastAsia="仿宋_GB2312"/>
          <w:sz w:val="24"/>
          <w:szCs w:val="24"/>
        </w:rPr>
      </w:pPr>
      <w:r>
        <w:rPr>
          <w:rFonts w:hint="eastAsia" w:ascii="仿宋_GB2312" w:hAnsi="Courier New" w:eastAsia="仿宋_GB2312"/>
          <w:sz w:val="24"/>
          <w:szCs w:val="24"/>
        </w:rPr>
        <w:t>（2）出现影响采购公正的违法、违规行为的；</w:t>
      </w:r>
    </w:p>
    <w:p>
      <w:pPr>
        <w:ind w:firstLine="480" w:firstLineChars="200"/>
        <w:rPr>
          <w:rFonts w:hint="eastAsia" w:ascii="仿宋_GB2312" w:hAnsi="Courier New" w:eastAsia="仿宋_GB2312"/>
          <w:sz w:val="24"/>
          <w:szCs w:val="24"/>
        </w:rPr>
      </w:pPr>
      <w:r>
        <w:rPr>
          <w:rFonts w:hint="eastAsia" w:ascii="仿宋_GB2312" w:hAnsi="Courier New" w:eastAsia="仿宋_GB2312"/>
          <w:sz w:val="24"/>
          <w:szCs w:val="24"/>
        </w:rPr>
        <w:t>（3）因重大变故，采购任务取消的；</w:t>
      </w:r>
    </w:p>
    <w:p>
      <w:pPr>
        <w:pStyle w:val="7"/>
        <w:ind w:firstLine="480" w:firstLineChars="200"/>
        <w:rPr>
          <w:rFonts w:hint="eastAsia" w:ascii="仿宋_GB2312" w:eastAsia="仿宋_GB2312"/>
          <w:sz w:val="24"/>
          <w:szCs w:val="24"/>
        </w:rPr>
      </w:pPr>
      <w:r>
        <w:rPr>
          <w:rFonts w:hint="eastAsia" w:ascii="黑体" w:hAnsi="黑体" w:eastAsia="黑体"/>
          <w:bCs/>
          <w:sz w:val="24"/>
          <w:szCs w:val="24"/>
        </w:rPr>
        <w:t>十、投标文件格式：</w:t>
      </w:r>
      <w:r>
        <w:rPr>
          <w:rFonts w:hint="eastAsia" w:ascii="仿宋_GB2312" w:eastAsia="仿宋_GB2312"/>
          <w:sz w:val="24"/>
          <w:szCs w:val="24"/>
        </w:rPr>
        <w:t>详见第二章内容。</w:t>
      </w:r>
    </w:p>
    <w:p>
      <w:pPr>
        <w:pStyle w:val="7"/>
        <w:ind w:firstLine="480" w:firstLineChars="200"/>
        <w:rPr>
          <w:rFonts w:hint="eastAsia" w:ascii="仿宋_GB2312" w:eastAsia="仿宋_GB2312"/>
          <w:bCs/>
          <w:sz w:val="24"/>
          <w:szCs w:val="24"/>
        </w:rPr>
      </w:pPr>
      <w:r>
        <w:rPr>
          <w:rFonts w:hint="eastAsia" w:ascii="仿宋_GB2312" w:eastAsia="仿宋_GB2312"/>
          <w:bCs/>
          <w:sz w:val="24"/>
          <w:szCs w:val="24"/>
        </w:rPr>
        <w:t>本次招标最终解释权归中国重汽集团</w:t>
      </w:r>
      <w:r>
        <w:rPr>
          <w:rFonts w:hint="eastAsia" w:ascii="仿宋_GB2312" w:eastAsia="仿宋_GB2312"/>
          <w:bCs/>
          <w:sz w:val="24"/>
          <w:szCs w:val="24"/>
          <w:lang w:val="en-US" w:eastAsia="zh-CN"/>
        </w:rPr>
        <w:t>济南卡车股份</w:t>
      </w:r>
      <w:r>
        <w:rPr>
          <w:rFonts w:hint="eastAsia" w:ascii="仿宋_GB2312" w:eastAsia="仿宋_GB2312"/>
          <w:bCs/>
          <w:sz w:val="24"/>
          <w:szCs w:val="24"/>
        </w:rPr>
        <w:t>有限公司</w:t>
      </w:r>
      <w:r>
        <w:rPr>
          <w:rFonts w:hint="eastAsia" w:ascii="仿宋_GB2312" w:eastAsia="仿宋_GB2312"/>
          <w:bCs/>
          <w:sz w:val="24"/>
          <w:szCs w:val="24"/>
          <w:lang w:val="en-US" w:eastAsia="zh-CN"/>
        </w:rPr>
        <w:t>绵阳分公司</w:t>
      </w:r>
      <w:r>
        <w:rPr>
          <w:rFonts w:hint="eastAsia" w:ascii="仿宋_GB2312" w:eastAsia="仿宋_GB2312"/>
          <w:bCs/>
          <w:sz w:val="24"/>
          <w:szCs w:val="24"/>
        </w:rPr>
        <w:t>。</w:t>
      </w: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pStyle w:val="7"/>
        <w:ind w:firstLine="480" w:firstLineChars="200"/>
        <w:rPr>
          <w:rFonts w:ascii="仿宋_GB2312" w:eastAsia="仿宋_GB2312"/>
          <w:bCs/>
          <w:sz w:val="24"/>
          <w:szCs w:val="24"/>
        </w:rPr>
      </w:pPr>
    </w:p>
    <w:p>
      <w:pPr>
        <w:ind w:firstLine="720" w:firstLineChars="200"/>
        <w:jc w:val="center"/>
        <w:rPr>
          <w:ins w:id="0" w:author="Administrator" w:date="2017-05-22T09:38:00Z"/>
          <w:rFonts w:hint="eastAsia" w:ascii="黑体" w:hAnsi="黑体" w:eastAsia="黑体"/>
          <w:bCs/>
          <w:sz w:val="36"/>
          <w:szCs w:val="36"/>
        </w:rPr>
      </w:pPr>
      <w:r>
        <w:rPr>
          <w:rFonts w:hint="eastAsia" w:ascii="黑体" w:hAnsi="黑体" w:eastAsia="黑体"/>
          <w:bCs/>
          <w:sz w:val="36"/>
          <w:szCs w:val="36"/>
        </w:rPr>
        <w:t>第二章 投标文件格式有关附件</w:t>
      </w:r>
    </w:p>
    <w:p>
      <w:pPr>
        <w:ind w:firstLine="480" w:firstLineChars="200"/>
        <w:rPr>
          <w:rFonts w:hint="eastAsia" w:ascii="仿宋_GB2312" w:eastAsia="仿宋_GB2312"/>
          <w:bCs/>
          <w:sz w:val="24"/>
          <w:szCs w:val="24"/>
        </w:rPr>
      </w:pPr>
    </w:p>
    <w:p>
      <w:pPr>
        <w:rPr>
          <w:rFonts w:hint="eastAsia" w:ascii="仿宋_GB2312" w:eastAsia="仿宋_GB2312"/>
          <w:bCs/>
          <w:sz w:val="24"/>
          <w:szCs w:val="24"/>
        </w:rPr>
      </w:pPr>
      <w:r>
        <w:rPr>
          <w:rFonts w:hint="eastAsia" w:ascii="仿宋_GB2312" w:eastAsia="仿宋_GB2312"/>
          <w:bCs/>
          <w:sz w:val="24"/>
          <w:szCs w:val="24"/>
        </w:rPr>
        <w:t>附件1</w:t>
      </w:r>
    </w:p>
    <w:p>
      <w:pPr>
        <w:jc w:val="center"/>
        <w:rPr>
          <w:rFonts w:ascii="黑体" w:hAnsi="黑体" w:eastAsia="黑体"/>
          <w:bCs/>
          <w:sz w:val="24"/>
          <w:szCs w:val="24"/>
        </w:rPr>
      </w:pPr>
      <w:r>
        <w:rPr>
          <w:rFonts w:hint="eastAsia" w:ascii="黑体" w:hAnsi="黑体" w:eastAsia="黑体"/>
          <w:bCs/>
          <w:sz w:val="24"/>
          <w:szCs w:val="24"/>
        </w:rPr>
        <w:t>投 标 书</w:t>
      </w:r>
    </w:p>
    <w:p>
      <w:pPr>
        <w:ind w:firstLine="480" w:firstLineChars="200"/>
        <w:jc w:val="center"/>
        <w:rPr>
          <w:rFonts w:ascii="仿宋_GB2312" w:eastAsia="仿宋_GB2312"/>
          <w:bCs/>
          <w:sz w:val="24"/>
          <w:szCs w:val="24"/>
        </w:rPr>
      </w:pPr>
    </w:p>
    <w:p>
      <w:pPr>
        <w:ind w:firstLine="480" w:firstLineChars="200"/>
        <w:rPr>
          <w:rFonts w:hint="eastAsia" w:ascii="仿宋_GB2312" w:hAnsi="宋体" w:eastAsia="仿宋_GB2312"/>
          <w:sz w:val="24"/>
          <w:szCs w:val="24"/>
          <w:u w:val="single"/>
        </w:rPr>
      </w:pPr>
      <w:r>
        <w:rPr>
          <w:rFonts w:hint="eastAsia" w:ascii="仿宋_GB2312" w:hAnsi="宋体" w:eastAsia="仿宋_GB2312"/>
          <w:sz w:val="24"/>
          <w:szCs w:val="24"/>
        </w:rPr>
        <w:t>致</w:t>
      </w:r>
      <w:r>
        <w:rPr>
          <w:rFonts w:hint="eastAsia" w:ascii="仿宋_GB2312" w:hAnsi="宋体" w:eastAsia="仿宋_GB2312"/>
          <w:sz w:val="24"/>
          <w:szCs w:val="24"/>
          <w:u w:val="single"/>
        </w:rPr>
        <w:t xml:space="preserve"> </w:t>
      </w:r>
      <w:r>
        <w:rPr>
          <w:rFonts w:ascii="仿宋_GB2312" w:hAnsi="宋体" w:eastAsia="仿宋_GB2312"/>
          <w:sz w:val="24"/>
          <w:szCs w:val="24"/>
          <w:u w:val="single"/>
        </w:rPr>
        <w:t xml:space="preserve"> </w:t>
      </w:r>
      <w:r>
        <w:rPr>
          <w:rFonts w:hint="eastAsia" w:ascii="仿宋_GB2312" w:eastAsia="仿宋_GB2312"/>
          <w:bCs/>
          <w:sz w:val="24"/>
          <w:szCs w:val="24"/>
          <w:u w:val="single"/>
        </w:rPr>
        <w:t>中国重汽集团</w:t>
      </w:r>
      <w:r>
        <w:rPr>
          <w:rFonts w:hint="eastAsia" w:ascii="仿宋_GB2312" w:eastAsia="仿宋_GB2312"/>
          <w:bCs/>
          <w:sz w:val="24"/>
          <w:szCs w:val="24"/>
          <w:u w:val="single"/>
          <w:lang w:val="en-US" w:eastAsia="zh-CN"/>
        </w:rPr>
        <w:t>济南卡车股份</w:t>
      </w:r>
      <w:r>
        <w:rPr>
          <w:rFonts w:hint="eastAsia" w:ascii="仿宋_GB2312" w:eastAsia="仿宋_GB2312"/>
          <w:bCs/>
          <w:sz w:val="24"/>
          <w:szCs w:val="24"/>
          <w:u w:val="single"/>
        </w:rPr>
        <w:t>有限公司</w:t>
      </w:r>
      <w:r>
        <w:rPr>
          <w:rFonts w:hint="eastAsia" w:ascii="仿宋_GB2312" w:eastAsia="仿宋_GB2312"/>
          <w:bCs/>
          <w:sz w:val="24"/>
          <w:szCs w:val="24"/>
          <w:u w:val="single"/>
          <w:lang w:val="en-US" w:eastAsia="zh-CN"/>
        </w:rPr>
        <w:t>绵阳分公司</w:t>
      </w:r>
      <w:r>
        <w:rPr>
          <w:rFonts w:hint="eastAsia" w:ascii="仿宋_GB2312" w:hAnsi="宋体" w:eastAsia="仿宋_GB2312"/>
          <w:sz w:val="24"/>
          <w:szCs w:val="24"/>
          <w:u w:val="single"/>
        </w:rPr>
        <w:t xml:space="preserve"> ：</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根据贵方</w:t>
      </w:r>
      <w:r>
        <w:rPr>
          <w:rFonts w:hint="eastAsia" w:ascii="仿宋_GB2312" w:hAnsi="宋体" w:eastAsia="仿宋_GB2312"/>
          <w:sz w:val="24"/>
          <w:szCs w:val="24"/>
          <w:u w:val="single"/>
        </w:rPr>
        <w:t xml:space="preserve"> 职工餐厅外包服务项目  </w:t>
      </w:r>
      <w:r>
        <w:rPr>
          <w:rFonts w:hint="eastAsia" w:ascii="仿宋_GB2312" w:hAnsi="宋体" w:eastAsia="仿宋_GB2312"/>
          <w:sz w:val="24"/>
          <w:szCs w:val="24"/>
        </w:rPr>
        <w:t>标书安排好要求，签字代表</w:t>
      </w:r>
      <w:r>
        <w:rPr>
          <w:rFonts w:hint="eastAsia" w:ascii="仿宋_GB2312" w:hAnsi="宋体" w:eastAsia="仿宋_GB2312"/>
          <w:sz w:val="24"/>
          <w:szCs w:val="24"/>
          <w:u w:val="single"/>
        </w:rPr>
        <w:t xml:space="preserve">（全名、职务）           </w:t>
      </w:r>
      <w:r>
        <w:rPr>
          <w:rFonts w:hint="eastAsia" w:ascii="仿宋_GB2312" w:hAnsi="宋体" w:eastAsia="仿宋_GB2312"/>
          <w:sz w:val="24"/>
          <w:szCs w:val="24"/>
        </w:rPr>
        <w:t>经正式授权并代表投标人</w:t>
      </w:r>
      <w:r>
        <w:rPr>
          <w:rFonts w:hint="eastAsia" w:ascii="仿宋_GB2312" w:hAnsi="宋体" w:eastAsia="仿宋_GB2312"/>
          <w:sz w:val="24"/>
          <w:szCs w:val="24"/>
          <w:u w:val="single"/>
        </w:rPr>
        <w:t xml:space="preserve">（投标人名称、地址）              </w:t>
      </w:r>
      <w:r>
        <w:rPr>
          <w:rFonts w:hint="eastAsia" w:ascii="仿宋_GB2312" w:hAnsi="宋体" w:eastAsia="仿宋_GB2312"/>
          <w:sz w:val="24"/>
          <w:szCs w:val="24"/>
        </w:rPr>
        <w:t>提交下述文件：</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标书（正本</w:t>
      </w:r>
      <w:r>
        <w:rPr>
          <w:rFonts w:hint="eastAsia" w:ascii="仿宋_GB2312" w:hAnsi="宋体" w:eastAsia="仿宋_GB2312"/>
          <w:sz w:val="24"/>
          <w:szCs w:val="24"/>
          <w:u w:val="single"/>
        </w:rPr>
        <w:t>1</w:t>
      </w:r>
      <w:r>
        <w:rPr>
          <w:rFonts w:hint="eastAsia" w:ascii="仿宋_GB2312" w:hAnsi="宋体" w:eastAsia="仿宋_GB2312"/>
          <w:sz w:val="24"/>
          <w:szCs w:val="24"/>
        </w:rPr>
        <w:t>份和副本一式</w:t>
      </w:r>
      <w:r>
        <w:rPr>
          <w:rFonts w:hint="eastAsia" w:ascii="仿宋_GB2312" w:hAnsi="宋体" w:eastAsia="仿宋_GB2312"/>
          <w:sz w:val="24"/>
          <w:szCs w:val="24"/>
          <w:u w:val="single"/>
        </w:rPr>
        <w:t>4</w:t>
      </w:r>
      <w:r>
        <w:rPr>
          <w:rFonts w:hint="eastAsia" w:ascii="仿宋_GB2312" w:hAnsi="宋体" w:eastAsia="仿宋_GB2312"/>
          <w:sz w:val="24"/>
          <w:szCs w:val="24"/>
        </w:rPr>
        <w:t>份），资质证明文件（1份）</w:t>
      </w:r>
      <w:r>
        <w:rPr>
          <w:rFonts w:ascii="仿宋_GB2312" w:hAnsi="宋体" w:eastAsia="仿宋_GB2312"/>
          <w:sz w:val="24"/>
          <w:szCs w:val="24"/>
        </w:rPr>
        <w:t>……</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据此，签字代表宣布同意如下：</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1</w:t>
      </w:r>
      <w:r>
        <w:rPr>
          <w:rFonts w:ascii="仿宋_GB2312" w:hAnsi="宋体" w:eastAsia="仿宋_GB2312"/>
          <w:sz w:val="24"/>
          <w:szCs w:val="24"/>
        </w:rPr>
        <w:t>.</w:t>
      </w:r>
      <w:r>
        <w:rPr>
          <w:rFonts w:hint="eastAsia" w:ascii="仿宋_GB2312" w:hAnsi="宋体" w:eastAsia="仿宋_GB2312"/>
          <w:sz w:val="24"/>
          <w:szCs w:val="24"/>
        </w:rPr>
        <w:t>投标人将按招标文件的规定履行合同责任和义务。</w:t>
      </w:r>
    </w:p>
    <w:p>
      <w:pPr>
        <w:ind w:firstLine="480" w:firstLineChars="200"/>
        <w:rPr>
          <w:rFonts w:hint="eastAsia" w:ascii="仿宋_GB2312" w:hAnsi="宋体" w:eastAsia="仿宋_GB2312"/>
          <w:sz w:val="24"/>
          <w:szCs w:val="24"/>
        </w:rPr>
      </w:pPr>
      <w:r>
        <w:rPr>
          <w:rFonts w:ascii="仿宋_GB2312" w:hAnsi="宋体" w:eastAsia="仿宋_GB2312"/>
          <w:sz w:val="24"/>
          <w:szCs w:val="24"/>
        </w:rPr>
        <w:t>2.</w:t>
      </w:r>
      <w:r>
        <w:rPr>
          <w:rFonts w:hint="eastAsia" w:ascii="仿宋_GB2312" w:hAnsi="宋体" w:eastAsia="仿宋_GB2312"/>
          <w:sz w:val="24"/>
          <w:szCs w:val="24"/>
        </w:rPr>
        <w:t>投标人已详细审查全部招标文件，包括修改文件（如有的话）以及全部参考资料和有关附件，我们完全理解并同意放弃对这方面有不明及误解的权利。</w:t>
      </w:r>
    </w:p>
    <w:p>
      <w:pPr>
        <w:ind w:firstLine="480" w:firstLineChars="200"/>
        <w:rPr>
          <w:rFonts w:hint="eastAsia" w:ascii="仿宋_GB2312" w:hAnsi="宋体" w:eastAsia="仿宋_GB2312"/>
          <w:sz w:val="24"/>
          <w:szCs w:val="24"/>
        </w:rPr>
      </w:pPr>
      <w:r>
        <w:rPr>
          <w:rFonts w:hint="eastAsia" w:ascii="仿宋_GB2312" w:eastAsia="仿宋_GB2312"/>
          <w:sz w:val="24"/>
          <w:szCs w:val="24"/>
        </w:rPr>
        <w:t>3</w:t>
      </w:r>
      <w:r>
        <w:rPr>
          <w:rFonts w:ascii="仿宋_GB2312" w:eastAsia="仿宋_GB2312"/>
          <w:sz w:val="24"/>
          <w:szCs w:val="24"/>
        </w:rPr>
        <w:t>.</w:t>
      </w:r>
      <w:r>
        <w:rPr>
          <w:rFonts w:hint="eastAsia" w:ascii="仿宋_GB2312" w:eastAsia="仿宋_GB2312"/>
          <w:sz w:val="24"/>
          <w:szCs w:val="24"/>
        </w:rPr>
        <w:t>投标有效期：自投标截止之日起30个日历日内有效</w:t>
      </w:r>
      <w:r>
        <w:rPr>
          <w:rFonts w:hint="eastAsia" w:ascii="仿宋_GB2312" w:hAnsi="宋体" w:eastAsia="仿宋_GB2312"/>
          <w:sz w:val="24"/>
          <w:szCs w:val="24"/>
        </w:rPr>
        <w:t>。</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w:t>
      </w:r>
      <w:r>
        <w:rPr>
          <w:rFonts w:ascii="仿宋_GB2312" w:hAnsi="宋体" w:eastAsia="仿宋_GB2312"/>
          <w:sz w:val="24"/>
          <w:szCs w:val="24"/>
        </w:rPr>
        <w:t>.</w:t>
      </w:r>
      <w:r>
        <w:rPr>
          <w:rFonts w:hint="eastAsia" w:ascii="仿宋_GB2312" w:hAnsi="宋体" w:eastAsia="仿宋_GB2312"/>
          <w:sz w:val="24"/>
          <w:szCs w:val="24"/>
        </w:rPr>
        <w:t>投标人同意提供贵方要求的可能与投标有关的一切数据和资料，完全理解贵方不一定要接受最低价的投标或收到的任何投标。</w:t>
      </w:r>
    </w:p>
    <w:p>
      <w:pPr>
        <w:ind w:firstLine="480" w:firstLineChars="200"/>
        <w:rPr>
          <w:ins w:id="1" w:author="Administrator" w:date="2017-05-22T09:39:00Z"/>
          <w:rFonts w:hint="eastAsia" w:ascii="仿宋_GB2312" w:hAnsi="宋体" w:eastAsia="仿宋_GB2312"/>
          <w:sz w:val="24"/>
          <w:szCs w:val="24"/>
        </w:rPr>
      </w:pPr>
    </w:p>
    <w:p>
      <w:pPr>
        <w:ind w:firstLine="480" w:firstLineChars="200"/>
        <w:rPr>
          <w:rFonts w:hint="eastAsia" w:ascii="仿宋_GB2312" w:eastAsia="仿宋_GB2312"/>
          <w:sz w:val="24"/>
          <w:szCs w:val="24"/>
        </w:rPr>
      </w:pPr>
      <w:r>
        <w:rPr>
          <w:rFonts w:hint="eastAsia" w:ascii="仿宋_GB2312" w:eastAsia="仿宋_GB2312"/>
          <w:sz w:val="24"/>
          <w:szCs w:val="24"/>
        </w:rPr>
        <w:t xml:space="preserve">投标人代表签字：             职务：           日期： </w:t>
      </w:r>
      <w:r>
        <w:rPr>
          <w:rFonts w:ascii="仿宋_GB2312" w:eastAsia="仿宋_GB2312"/>
          <w:sz w:val="24"/>
          <w:szCs w:val="24"/>
        </w:rPr>
        <w:t xml:space="preserve">     </w:t>
      </w:r>
    </w:p>
    <w:p>
      <w:pPr>
        <w:ind w:firstLine="480" w:firstLineChars="200"/>
        <w:rPr>
          <w:rFonts w:ascii="仿宋_GB2312" w:eastAsia="仿宋_GB2312"/>
          <w:sz w:val="24"/>
          <w:szCs w:val="24"/>
        </w:rPr>
      </w:pPr>
      <w:r>
        <w:rPr>
          <w:rFonts w:hint="eastAsia" w:ascii="仿宋_GB2312" w:eastAsia="仿宋_GB2312"/>
          <w:sz w:val="24"/>
          <w:szCs w:val="24"/>
        </w:rPr>
        <w:t>投标人名称（及公章）：</w:t>
      </w:r>
    </w:p>
    <w:p>
      <w:pPr>
        <w:ind w:firstLine="480" w:firstLineChars="200"/>
        <w:rPr>
          <w:rFonts w:hint="eastAsia" w:ascii="仿宋_GB2312" w:eastAsia="仿宋_GB2312"/>
          <w:sz w:val="24"/>
          <w:szCs w:val="24"/>
        </w:rPr>
      </w:pPr>
      <w:r>
        <w:rPr>
          <w:rFonts w:hint="eastAsia" w:ascii="仿宋_GB2312" w:eastAsia="仿宋_GB2312"/>
          <w:sz w:val="24"/>
          <w:szCs w:val="24"/>
        </w:rPr>
        <w:t xml:space="preserve">投标人通讯地址： </w:t>
      </w:r>
      <w:r>
        <w:rPr>
          <w:rFonts w:ascii="仿宋_GB2312" w:eastAsia="仿宋_GB2312"/>
          <w:sz w:val="24"/>
          <w:szCs w:val="24"/>
        </w:rPr>
        <w:t xml:space="preserve">                   </w:t>
      </w:r>
      <w:r>
        <w:rPr>
          <w:rFonts w:hint="eastAsia" w:ascii="仿宋_GB2312" w:eastAsia="仿宋_GB2312"/>
          <w:sz w:val="24"/>
          <w:szCs w:val="24"/>
        </w:rPr>
        <w:t xml:space="preserve">邮编： </w:t>
      </w:r>
      <w:r>
        <w:rPr>
          <w:rFonts w:ascii="仿宋_GB2312" w:eastAsia="仿宋_GB2312"/>
          <w:sz w:val="24"/>
          <w:szCs w:val="24"/>
        </w:rPr>
        <w:t xml:space="preserve">      </w:t>
      </w:r>
      <w:r>
        <w:rPr>
          <w:rFonts w:hint="eastAsia" w:ascii="仿宋_GB2312" w:eastAsia="仿宋_GB2312"/>
          <w:sz w:val="24"/>
          <w:szCs w:val="24"/>
        </w:rPr>
        <w:t>联系电话：</w:t>
      </w:r>
    </w:p>
    <w:p>
      <w:pPr>
        <w:ind w:firstLine="480" w:firstLineChars="200"/>
        <w:rPr>
          <w:rFonts w:hint="eastAsia" w:ascii="仿宋_GB2312" w:eastAsia="仿宋_GB2312"/>
          <w:sz w:val="24"/>
          <w:szCs w:val="24"/>
        </w:rPr>
      </w:pPr>
      <w:r>
        <w:rPr>
          <w:rFonts w:hint="eastAsia" w:ascii="仿宋_GB2312" w:eastAsia="仿宋_GB2312"/>
          <w:sz w:val="24"/>
          <w:szCs w:val="24"/>
        </w:rPr>
        <w:t>日期：        年       月       日</w:t>
      </w:r>
    </w:p>
    <w:p>
      <w:pPr>
        <w:ind w:firstLine="480" w:firstLineChars="200"/>
        <w:rPr>
          <w:rFonts w:ascii="仿宋_GB2312" w:eastAsia="仿宋_GB2312"/>
          <w:sz w:val="24"/>
          <w:szCs w:val="24"/>
        </w:rPr>
      </w:pPr>
    </w:p>
    <w:p>
      <w:pPr>
        <w:rPr>
          <w:rFonts w:hint="eastAsia" w:ascii="仿宋_GB2312" w:eastAsia="仿宋_GB2312"/>
          <w:bCs/>
          <w:sz w:val="24"/>
          <w:szCs w:val="24"/>
        </w:rPr>
      </w:pPr>
      <w:r>
        <w:rPr>
          <w:rFonts w:hint="eastAsia" w:ascii="仿宋_GB2312" w:eastAsia="仿宋_GB2312"/>
          <w:bCs/>
          <w:sz w:val="24"/>
          <w:szCs w:val="24"/>
        </w:rPr>
        <w:t>附件2</w:t>
      </w:r>
    </w:p>
    <w:p>
      <w:pPr>
        <w:jc w:val="center"/>
        <w:rPr>
          <w:rFonts w:ascii="黑体" w:hAnsi="黑体" w:eastAsia="黑体"/>
          <w:sz w:val="24"/>
          <w:szCs w:val="24"/>
        </w:rPr>
      </w:pPr>
      <w:r>
        <w:rPr>
          <w:rFonts w:hint="eastAsia" w:ascii="黑体" w:hAnsi="黑体" w:eastAsia="黑体"/>
          <w:sz w:val="24"/>
          <w:szCs w:val="24"/>
        </w:rPr>
        <w:t>投标文件主要内容</w:t>
      </w:r>
    </w:p>
    <w:p>
      <w:pPr>
        <w:jc w:val="center"/>
        <w:rPr>
          <w:rFonts w:hint="eastAsia" w:ascii="黑体" w:hAnsi="黑体" w:eastAsia="黑体"/>
          <w:sz w:val="24"/>
          <w:szCs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9"/>
        <w:gridCol w:w="6665"/>
        <w:gridCol w:w="13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6" w:hRule="atLeast"/>
          <w:jc w:val="center"/>
        </w:trPr>
        <w:tc>
          <w:tcPr>
            <w:tcW w:w="869" w:type="dxa"/>
            <w:vAlign w:val="center"/>
          </w:tcPr>
          <w:p>
            <w:pPr>
              <w:jc w:val="center"/>
              <w:rPr>
                <w:rFonts w:hint="eastAsia" w:ascii="仿宋_GB2312" w:eastAsia="仿宋_GB2312"/>
                <w:sz w:val="24"/>
                <w:szCs w:val="24"/>
              </w:rPr>
            </w:pPr>
            <w:r>
              <w:rPr>
                <w:rFonts w:hint="eastAsia" w:ascii="仿宋_GB2312" w:eastAsia="仿宋_GB2312"/>
                <w:sz w:val="24"/>
                <w:szCs w:val="24"/>
              </w:rPr>
              <w:t>序号</w:t>
            </w:r>
          </w:p>
        </w:tc>
        <w:tc>
          <w:tcPr>
            <w:tcW w:w="6665" w:type="dxa"/>
            <w:vAlign w:val="center"/>
          </w:tcPr>
          <w:p>
            <w:pPr>
              <w:jc w:val="center"/>
              <w:rPr>
                <w:rFonts w:hint="eastAsia" w:ascii="仿宋_GB2312" w:eastAsia="仿宋_GB2312"/>
                <w:sz w:val="24"/>
                <w:szCs w:val="24"/>
              </w:rPr>
            </w:pPr>
            <w:r>
              <w:rPr>
                <w:rFonts w:hint="eastAsia" w:ascii="仿宋_GB2312" w:eastAsia="仿宋_GB2312"/>
                <w:sz w:val="24"/>
                <w:szCs w:val="24"/>
              </w:rPr>
              <w:t>主要内容</w:t>
            </w:r>
          </w:p>
        </w:tc>
        <w:tc>
          <w:tcPr>
            <w:tcW w:w="1304" w:type="dxa"/>
            <w:vAlign w:val="center"/>
          </w:tcPr>
          <w:p>
            <w:pPr>
              <w:jc w:val="center"/>
              <w:rPr>
                <w:rFonts w:hint="eastAsia" w:ascii="仿宋_GB2312" w:eastAsia="仿宋_GB2312"/>
                <w:sz w:val="24"/>
                <w:szCs w:val="24"/>
              </w:rPr>
            </w:pPr>
            <w:r>
              <w:rPr>
                <w:rFonts w:hint="eastAsia" w:ascii="仿宋_GB2312" w:eastAsia="仿宋_GB2312"/>
                <w:sz w:val="24"/>
                <w:szCs w:val="24"/>
              </w:rPr>
              <w:t>索引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869" w:type="dxa"/>
            <w:vAlign w:val="center"/>
          </w:tcPr>
          <w:p>
            <w:pPr>
              <w:ind w:firstLine="480" w:firstLineChars="200"/>
              <w:jc w:val="center"/>
              <w:rPr>
                <w:rFonts w:hint="eastAsia" w:ascii="仿宋_GB2312" w:eastAsia="仿宋_GB2312"/>
                <w:sz w:val="24"/>
                <w:szCs w:val="24"/>
              </w:rPr>
            </w:pPr>
          </w:p>
        </w:tc>
        <w:tc>
          <w:tcPr>
            <w:tcW w:w="6665" w:type="dxa"/>
            <w:vAlign w:val="center"/>
          </w:tcPr>
          <w:p>
            <w:pPr>
              <w:ind w:firstLine="480" w:firstLineChars="200"/>
              <w:jc w:val="center"/>
              <w:rPr>
                <w:rFonts w:hint="eastAsia" w:ascii="仿宋_GB2312" w:eastAsia="仿宋_GB2312"/>
                <w:sz w:val="24"/>
                <w:szCs w:val="24"/>
              </w:rPr>
            </w:pPr>
          </w:p>
        </w:tc>
        <w:tc>
          <w:tcPr>
            <w:tcW w:w="1304" w:type="dxa"/>
            <w:vAlign w:val="center"/>
          </w:tcPr>
          <w:p>
            <w:pPr>
              <w:ind w:firstLine="480" w:firstLineChars="200"/>
              <w:jc w:val="center"/>
              <w:rPr>
                <w:rFonts w:hint="eastAsia" w:ascii="仿宋_GB2312" w:eastAsia="仿宋_GB2312"/>
                <w:sz w:val="24"/>
                <w:szCs w:val="24"/>
              </w:rPr>
            </w:pPr>
          </w:p>
        </w:tc>
      </w:tr>
    </w:tbl>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投标人授权代表签字：        职务：                 日期： 年  月  日</w:t>
      </w:r>
    </w:p>
    <w:p>
      <w:pPr>
        <w:ind w:firstLine="480" w:firstLineChars="200"/>
        <w:rPr>
          <w:rFonts w:ascii="仿宋_GB2312" w:hAnsi="宋体" w:eastAsia="仿宋_GB2312"/>
          <w:sz w:val="24"/>
          <w:szCs w:val="24"/>
        </w:rPr>
      </w:pPr>
      <w:r>
        <w:rPr>
          <w:rFonts w:hint="eastAsia" w:ascii="仿宋_GB2312" w:hAnsi="宋体" w:eastAsia="仿宋_GB2312"/>
          <w:sz w:val="24"/>
          <w:szCs w:val="24"/>
        </w:rPr>
        <w:t>注：本表填写投标文件主要内容，以用于开标宣读。“索引”一栏填写该主要内容对应于投标文件的“条款号/页号”。</w:t>
      </w:r>
    </w:p>
    <w:p>
      <w:pPr>
        <w:rPr>
          <w:rFonts w:hint="eastAsia" w:ascii="仿宋_GB2312" w:eastAsia="仿宋_GB2312"/>
          <w:bCs/>
          <w:sz w:val="24"/>
          <w:szCs w:val="24"/>
        </w:rPr>
      </w:pPr>
      <w:r>
        <w:rPr>
          <w:rFonts w:hint="eastAsia" w:ascii="仿宋_GB2312" w:eastAsia="仿宋_GB2312"/>
          <w:bCs/>
          <w:sz w:val="24"/>
          <w:szCs w:val="24"/>
        </w:rPr>
        <w:t>附件3</w:t>
      </w:r>
    </w:p>
    <w:p>
      <w:pPr>
        <w:jc w:val="center"/>
        <w:rPr>
          <w:rFonts w:hint="eastAsia" w:ascii="黑体" w:hAnsi="黑体" w:eastAsia="黑体"/>
          <w:bCs/>
          <w:sz w:val="24"/>
          <w:szCs w:val="24"/>
        </w:rPr>
      </w:pPr>
      <w:r>
        <w:rPr>
          <w:rFonts w:hint="eastAsia" w:ascii="黑体" w:hAnsi="黑体" w:eastAsia="黑体"/>
          <w:bCs/>
          <w:sz w:val="24"/>
          <w:szCs w:val="24"/>
        </w:rPr>
        <w:t>相关条款偏离表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080"/>
        <w:gridCol w:w="3060"/>
        <w:gridCol w:w="1080"/>
        <w:gridCol w:w="2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Merge w:val="restart"/>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序号</w:t>
            </w:r>
          </w:p>
        </w:tc>
        <w:tc>
          <w:tcPr>
            <w:tcW w:w="4140" w:type="dxa"/>
            <w:gridSpan w:val="2"/>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招标文件条款</w:t>
            </w:r>
          </w:p>
        </w:tc>
        <w:tc>
          <w:tcPr>
            <w:tcW w:w="3554" w:type="dxa"/>
            <w:gridSpan w:val="2"/>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投标书条款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Merge w:val="continue"/>
            <w:vAlign w:val="center"/>
          </w:tcPr>
          <w:p>
            <w:pPr>
              <w:rPr>
                <w:rFonts w:hint="eastAsia" w:ascii="仿宋_GB2312" w:hAnsi="宋体" w:eastAsia="仿宋_GB2312"/>
                <w:sz w:val="24"/>
                <w:szCs w:val="24"/>
              </w:rPr>
            </w:pPr>
          </w:p>
        </w:tc>
        <w:tc>
          <w:tcPr>
            <w:tcW w:w="1080"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条款号</w:t>
            </w:r>
          </w:p>
        </w:tc>
        <w:tc>
          <w:tcPr>
            <w:tcW w:w="3060"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条款内容</w:t>
            </w:r>
          </w:p>
        </w:tc>
        <w:tc>
          <w:tcPr>
            <w:tcW w:w="1080"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条款号</w:t>
            </w:r>
          </w:p>
        </w:tc>
        <w:tc>
          <w:tcPr>
            <w:tcW w:w="2474"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条款内容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1</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2</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3</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4</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5</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6</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7</w:t>
            </w:r>
          </w:p>
        </w:tc>
        <w:tc>
          <w:tcPr>
            <w:tcW w:w="1080" w:type="dxa"/>
            <w:vAlign w:val="center"/>
          </w:tcPr>
          <w:p>
            <w:pPr>
              <w:rPr>
                <w:rFonts w:hint="eastAsia" w:ascii="仿宋_GB2312" w:hAnsi="宋体" w:eastAsia="仿宋_GB2312"/>
                <w:sz w:val="24"/>
                <w:szCs w:val="24"/>
              </w:rPr>
            </w:pPr>
          </w:p>
        </w:tc>
        <w:tc>
          <w:tcPr>
            <w:tcW w:w="3060" w:type="dxa"/>
            <w:vAlign w:val="center"/>
          </w:tcPr>
          <w:p>
            <w:pPr>
              <w:rPr>
                <w:rFonts w:hint="eastAsia" w:ascii="仿宋_GB2312" w:hAnsi="宋体" w:eastAsia="仿宋_GB2312"/>
                <w:sz w:val="24"/>
                <w:szCs w:val="24"/>
              </w:rPr>
            </w:pPr>
          </w:p>
        </w:tc>
        <w:tc>
          <w:tcPr>
            <w:tcW w:w="1080" w:type="dxa"/>
            <w:vAlign w:val="center"/>
          </w:tcPr>
          <w:p>
            <w:pPr>
              <w:rPr>
                <w:rFonts w:hint="eastAsia" w:ascii="仿宋_GB2312" w:hAnsi="宋体" w:eastAsia="仿宋_GB2312"/>
                <w:sz w:val="24"/>
                <w:szCs w:val="24"/>
              </w:rPr>
            </w:pPr>
          </w:p>
        </w:tc>
        <w:tc>
          <w:tcPr>
            <w:tcW w:w="2474" w:type="dxa"/>
            <w:vAlign w:val="center"/>
          </w:tcPr>
          <w:p>
            <w:pPr>
              <w:rPr>
                <w:rFonts w:hint="eastAsia" w:ascii="仿宋_GB2312" w:hAnsi="宋体" w:eastAsia="仿宋_GB2312"/>
                <w:sz w:val="24"/>
                <w:szCs w:val="24"/>
              </w:rPr>
            </w:pPr>
          </w:p>
        </w:tc>
      </w:tr>
    </w:tbl>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注：为避免歧义，无偏离也应要提报该表，并注明“无”字。如无该表则即使在其它部分已反映，将也被视为“无偏离”。</w:t>
      </w:r>
    </w:p>
    <w:p>
      <w:pPr>
        <w:ind w:firstLine="480" w:firstLineChars="200"/>
        <w:rPr>
          <w:rFonts w:ascii="仿宋_GB2312" w:eastAsia="仿宋_GB2312"/>
          <w:bCs/>
          <w:sz w:val="24"/>
          <w:szCs w:val="24"/>
        </w:rPr>
      </w:pPr>
    </w:p>
    <w:p>
      <w:pPr>
        <w:ind w:firstLine="480" w:firstLineChars="200"/>
        <w:rPr>
          <w:rFonts w:ascii="仿宋_GB2312" w:eastAsia="仿宋_GB2312"/>
          <w:bCs/>
          <w:sz w:val="24"/>
          <w:szCs w:val="24"/>
        </w:rPr>
      </w:pPr>
    </w:p>
    <w:p>
      <w:pPr>
        <w:ind w:firstLine="480" w:firstLineChars="200"/>
        <w:rPr>
          <w:rFonts w:hint="eastAsia" w:ascii="仿宋_GB2312" w:eastAsia="仿宋_GB2312"/>
          <w:bCs/>
          <w:sz w:val="24"/>
          <w:szCs w:val="24"/>
        </w:rPr>
      </w:pPr>
    </w:p>
    <w:p>
      <w:pPr>
        <w:rPr>
          <w:rFonts w:ascii="仿宋_GB2312" w:eastAsia="仿宋_GB2312"/>
          <w:bCs/>
          <w:sz w:val="24"/>
          <w:szCs w:val="24"/>
        </w:rPr>
      </w:pPr>
    </w:p>
    <w:p>
      <w:pPr>
        <w:rPr>
          <w:rFonts w:hint="eastAsia" w:ascii="仿宋_GB2312" w:eastAsia="仿宋_GB2312"/>
          <w:bCs/>
          <w:sz w:val="24"/>
          <w:szCs w:val="24"/>
        </w:rPr>
      </w:pPr>
      <w:r>
        <w:rPr>
          <w:rFonts w:hint="eastAsia" w:ascii="仿宋_GB2312" w:eastAsia="仿宋_GB2312"/>
          <w:bCs/>
          <w:sz w:val="24"/>
          <w:szCs w:val="24"/>
        </w:rPr>
        <w:t>附件4</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近三年同类项目业绩一览表（附合同原件）</w:t>
      </w:r>
    </w:p>
    <w:tbl>
      <w:tblPr>
        <w:tblStyle w:val="12"/>
        <w:tblW w:w="94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1890"/>
        <w:gridCol w:w="2302"/>
        <w:gridCol w:w="2085"/>
        <w:gridCol w:w="1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1159" w:type="dxa"/>
            <w:vAlign w:val="center"/>
          </w:tcPr>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序号</w:t>
            </w:r>
          </w:p>
        </w:tc>
        <w:tc>
          <w:tcPr>
            <w:tcW w:w="1890" w:type="dxa"/>
            <w:vAlign w:val="center"/>
          </w:tcPr>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客户名称</w:t>
            </w:r>
          </w:p>
        </w:tc>
        <w:tc>
          <w:tcPr>
            <w:tcW w:w="2302" w:type="dxa"/>
            <w:vAlign w:val="bottom"/>
          </w:tcPr>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合同（或协议）</w:t>
            </w:r>
          </w:p>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项目名称</w:t>
            </w:r>
          </w:p>
        </w:tc>
        <w:tc>
          <w:tcPr>
            <w:tcW w:w="2085" w:type="dxa"/>
            <w:vAlign w:val="bottom"/>
          </w:tcPr>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合同（或协议）</w:t>
            </w:r>
          </w:p>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起止时间</w:t>
            </w:r>
          </w:p>
        </w:tc>
        <w:tc>
          <w:tcPr>
            <w:tcW w:w="1973" w:type="dxa"/>
            <w:vAlign w:val="bottom"/>
          </w:tcPr>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合同（或协议）</w:t>
            </w:r>
          </w:p>
          <w:p>
            <w:pPr>
              <w:pStyle w:val="7"/>
              <w:jc w:val="center"/>
              <w:rPr>
                <w:rFonts w:hint="eastAsia" w:ascii="仿宋_GB2312" w:hAnsi="宋体" w:eastAsia="仿宋_GB2312"/>
                <w:bCs/>
                <w:sz w:val="24"/>
                <w:szCs w:val="24"/>
              </w:rPr>
            </w:pPr>
            <w:r>
              <w:rPr>
                <w:rFonts w:hint="eastAsia" w:ascii="仿宋_GB2312" w:hAnsi="宋体" w:eastAsia="仿宋_GB2312"/>
                <w:bCs/>
                <w:sz w:val="24"/>
                <w:szCs w:val="24"/>
              </w:rPr>
              <w:t>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9" w:type="dxa"/>
            <w:vAlign w:val="center"/>
          </w:tcPr>
          <w:p>
            <w:pPr>
              <w:pStyle w:val="7"/>
              <w:jc w:val="center"/>
              <w:rPr>
                <w:rFonts w:hint="eastAsia" w:ascii="仿宋_GB2312" w:hAnsi="宋体" w:eastAsia="仿宋_GB2312"/>
                <w:bCs/>
                <w:sz w:val="24"/>
                <w:szCs w:val="24"/>
              </w:rPr>
            </w:pPr>
          </w:p>
        </w:tc>
        <w:tc>
          <w:tcPr>
            <w:tcW w:w="1890" w:type="dxa"/>
            <w:vAlign w:val="center"/>
          </w:tcPr>
          <w:p>
            <w:pPr>
              <w:pStyle w:val="7"/>
              <w:jc w:val="center"/>
              <w:rPr>
                <w:rFonts w:hint="eastAsia" w:ascii="仿宋_GB2312" w:hAnsi="宋体" w:eastAsia="仿宋_GB2312"/>
                <w:bCs/>
                <w:sz w:val="24"/>
                <w:szCs w:val="24"/>
              </w:rPr>
            </w:pPr>
          </w:p>
        </w:tc>
        <w:tc>
          <w:tcPr>
            <w:tcW w:w="2302" w:type="dxa"/>
            <w:vAlign w:val="center"/>
          </w:tcPr>
          <w:p>
            <w:pPr>
              <w:pStyle w:val="7"/>
              <w:jc w:val="center"/>
              <w:rPr>
                <w:rFonts w:hint="eastAsia" w:ascii="仿宋_GB2312" w:hAnsi="宋体" w:eastAsia="仿宋_GB2312"/>
                <w:bCs/>
                <w:sz w:val="24"/>
                <w:szCs w:val="24"/>
              </w:rPr>
            </w:pPr>
          </w:p>
        </w:tc>
        <w:tc>
          <w:tcPr>
            <w:tcW w:w="2085" w:type="dxa"/>
            <w:vAlign w:val="center"/>
          </w:tcPr>
          <w:p>
            <w:pPr>
              <w:pStyle w:val="7"/>
              <w:jc w:val="center"/>
              <w:rPr>
                <w:rFonts w:hint="eastAsia" w:ascii="仿宋_GB2312" w:hAnsi="宋体" w:eastAsia="仿宋_GB2312"/>
                <w:bCs/>
                <w:sz w:val="24"/>
                <w:szCs w:val="24"/>
              </w:rPr>
            </w:pPr>
          </w:p>
        </w:tc>
        <w:tc>
          <w:tcPr>
            <w:tcW w:w="1973" w:type="dxa"/>
            <w:vAlign w:val="center"/>
          </w:tcPr>
          <w:p>
            <w:pPr>
              <w:pStyle w:val="7"/>
              <w:jc w:val="center"/>
              <w:rPr>
                <w:rFonts w:hint="eastAsia"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9" w:type="dxa"/>
            <w:vAlign w:val="center"/>
          </w:tcPr>
          <w:p>
            <w:pPr>
              <w:pStyle w:val="7"/>
              <w:jc w:val="center"/>
              <w:rPr>
                <w:rFonts w:hint="eastAsia" w:ascii="仿宋_GB2312" w:hAnsi="宋体" w:eastAsia="仿宋_GB2312"/>
                <w:bCs/>
                <w:sz w:val="24"/>
                <w:szCs w:val="24"/>
              </w:rPr>
            </w:pPr>
          </w:p>
        </w:tc>
        <w:tc>
          <w:tcPr>
            <w:tcW w:w="1890" w:type="dxa"/>
            <w:vAlign w:val="center"/>
          </w:tcPr>
          <w:p>
            <w:pPr>
              <w:pStyle w:val="7"/>
              <w:jc w:val="center"/>
              <w:rPr>
                <w:rFonts w:hint="eastAsia" w:ascii="仿宋_GB2312" w:hAnsi="宋体" w:eastAsia="仿宋_GB2312"/>
                <w:bCs/>
                <w:sz w:val="24"/>
                <w:szCs w:val="24"/>
              </w:rPr>
            </w:pPr>
          </w:p>
        </w:tc>
        <w:tc>
          <w:tcPr>
            <w:tcW w:w="2302" w:type="dxa"/>
            <w:vAlign w:val="center"/>
          </w:tcPr>
          <w:p>
            <w:pPr>
              <w:pStyle w:val="7"/>
              <w:jc w:val="center"/>
              <w:rPr>
                <w:rFonts w:hint="eastAsia" w:ascii="仿宋_GB2312" w:hAnsi="宋体" w:eastAsia="仿宋_GB2312"/>
                <w:bCs/>
                <w:sz w:val="24"/>
                <w:szCs w:val="24"/>
              </w:rPr>
            </w:pPr>
          </w:p>
        </w:tc>
        <w:tc>
          <w:tcPr>
            <w:tcW w:w="2085" w:type="dxa"/>
            <w:vAlign w:val="center"/>
          </w:tcPr>
          <w:p>
            <w:pPr>
              <w:pStyle w:val="7"/>
              <w:jc w:val="center"/>
              <w:rPr>
                <w:rFonts w:hint="eastAsia" w:ascii="仿宋_GB2312" w:hAnsi="宋体" w:eastAsia="仿宋_GB2312"/>
                <w:bCs/>
                <w:sz w:val="24"/>
                <w:szCs w:val="24"/>
              </w:rPr>
            </w:pPr>
          </w:p>
        </w:tc>
        <w:tc>
          <w:tcPr>
            <w:tcW w:w="1973" w:type="dxa"/>
            <w:vAlign w:val="center"/>
          </w:tcPr>
          <w:p>
            <w:pPr>
              <w:pStyle w:val="7"/>
              <w:jc w:val="center"/>
              <w:rPr>
                <w:rFonts w:hint="eastAsia"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9" w:type="dxa"/>
            <w:vAlign w:val="center"/>
          </w:tcPr>
          <w:p>
            <w:pPr>
              <w:pStyle w:val="7"/>
              <w:jc w:val="center"/>
              <w:rPr>
                <w:rFonts w:hint="eastAsia" w:ascii="仿宋_GB2312" w:hAnsi="宋体" w:eastAsia="仿宋_GB2312"/>
                <w:bCs/>
                <w:sz w:val="24"/>
                <w:szCs w:val="24"/>
              </w:rPr>
            </w:pPr>
          </w:p>
        </w:tc>
        <w:tc>
          <w:tcPr>
            <w:tcW w:w="1890" w:type="dxa"/>
            <w:vAlign w:val="center"/>
          </w:tcPr>
          <w:p>
            <w:pPr>
              <w:pStyle w:val="7"/>
              <w:jc w:val="center"/>
              <w:rPr>
                <w:rFonts w:hint="eastAsia" w:ascii="仿宋_GB2312" w:hAnsi="宋体" w:eastAsia="仿宋_GB2312"/>
                <w:bCs/>
                <w:sz w:val="24"/>
                <w:szCs w:val="24"/>
              </w:rPr>
            </w:pPr>
          </w:p>
        </w:tc>
        <w:tc>
          <w:tcPr>
            <w:tcW w:w="2302" w:type="dxa"/>
            <w:vAlign w:val="center"/>
          </w:tcPr>
          <w:p>
            <w:pPr>
              <w:pStyle w:val="7"/>
              <w:jc w:val="center"/>
              <w:rPr>
                <w:rFonts w:hint="eastAsia" w:ascii="仿宋_GB2312" w:hAnsi="宋体" w:eastAsia="仿宋_GB2312"/>
                <w:bCs/>
                <w:sz w:val="24"/>
                <w:szCs w:val="24"/>
              </w:rPr>
            </w:pPr>
          </w:p>
        </w:tc>
        <w:tc>
          <w:tcPr>
            <w:tcW w:w="2085" w:type="dxa"/>
            <w:vAlign w:val="center"/>
          </w:tcPr>
          <w:p>
            <w:pPr>
              <w:pStyle w:val="7"/>
              <w:jc w:val="center"/>
              <w:rPr>
                <w:rFonts w:hint="eastAsia" w:ascii="仿宋_GB2312" w:hAnsi="宋体" w:eastAsia="仿宋_GB2312"/>
                <w:bCs/>
                <w:sz w:val="24"/>
                <w:szCs w:val="24"/>
              </w:rPr>
            </w:pPr>
          </w:p>
        </w:tc>
        <w:tc>
          <w:tcPr>
            <w:tcW w:w="1973" w:type="dxa"/>
            <w:vAlign w:val="center"/>
          </w:tcPr>
          <w:p>
            <w:pPr>
              <w:pStyle w:val="7"/>
              <w:jc w:val="center"/>
              <w:rPr>
                <w:rFonts w:hint="eastAsia"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9" w:type="dxa"/>
            <w:vAlign w:val="center"/>
          </w:tcPr>
          <w:p>
            <w:pPr>
              <w:pStyle w:val="7"/>
              <w:jc w:val="center"/>
              <w:rPr>
                <w:rFonts w:hint="eastAsia" w:ascii="仿宋_GB2312" w:hAnsi="宋体" w:eastAsia="仿宋_GB2312"/>
                <w:bCs/>
                <w:sz w:val="24"/>
                <w:szCs w:val="24"/>
              </w:rPr>
            </w:pPr>
          </w:p>
        </w:tc>
        <w:tc>
          <w:tcPr>
            <w:tcW w:w="1890" w:type="dxa"/>
            <w:vAlign w:val="center"/>
          </w:tcPr>
          <w:p>
            <w:pPr>
              <w:pStyle w:val="7"/>
              <w:jc w:val="center"/>
              <w:rPr>
                <w:rFonts w:hint="eastAsia" w:ascii="仿宋_GB2312" w:hAnsi="宋体" w:eastAsia="仿宋_GB2312"/>
                <w:bCs/>
                <w:sz w:val="24"/>
                <w:szCs w:val="24"/>
              </w:rPr>
            </w:pPr>
          </w:p>
        </w:tc>
        <w:tc>
          <w:tcPr>
            <w:tcW w:w="2302" w:type="dxa"/>
            <w:vAlign w:val="center"/>
          </w:tcPr>
          <w:p>
            <w:pPr>
              <w:pStyle w:val="7"/>
              <w:jc w:val="center"/>
              <w:rPr>
                <w:rFonts w:hint="eastAsia" w:ascii="仿宋_GB2312" w:hAnsi="宋体" w:eastAsia="仿宋_GB2312"/>
                <w:bCs/>
                <w:sz w:val="24"/>
                <w:szCs w:val="24"/>
              </w:rPr>
            </w:pPr>
          </w:p>
        </w:tc>
        <w:tc>
          <w:tcPr>
            <w:tcW w:w="2085" w:type="dxa"/>
            <w:vAlign w:val="center"/>
          </w:tcPr>
          <w:p>
            <w:pPr>
              <w:pStyle w:val="7"/>
              <w:jc w:val="center"/>
              <w:rPr>
                <w:rFonts w:hint="eastAsia" w:ascii="仿宋_GB2312" w:hAnsi="宋体" w:eastAsia="仿宋_GB2312"/>
                <w:bCs/>
                <w:sz w:val="24"/>
                <w:szCs w:val="24"/>
              </w:rPr>
            </w:pPr>
          </w:p>
        </w:tc>
        <w:tc>
          <w:tcPr>
            <w:tcW w:w="1973" w:type="dxa"/>
            <w:vAlign w:val="center"/>
          </w:tcPr>
          <w:p>
            <w:pPr>
              <w:pStyle w:val="7"/>
              <w:jc w:val="center"/>
              <w:rPr>
                <w:rFonts w:hint="eastAsia" w:ascii="仿宋_GB2312" w:hAnsi="宋体" w:eastAsia="仿宋_GB2312"/>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159" w:type="dxa"/>
            <w:vAlign w:val="center"/>
          </w:tcPr>
          <w:p>
            <w:pPr>
              <w:pStyle w:val="7"/>
              <w:jc w:val="center"/>
              <w:rPr>
                <w:rFonts w:hint="eastAsia" w:ascii="仿宋_GB2312" w:hAnsi="宋体" w:eastAsia="仿宋_GB2312"/>
                <w:bCs/>
                <w:sz w:val="24"/>
                <w:szCs w:val="24"/>
              </w:rPr>
            </w:pPr>
          </w:p>
        </w:tc>
        <w:tc>
          <w:tcPr>
            <w:tcW w:w="1890" w:type="dxa"/>
            <w:vAlign w:val="center"/>
          </w:tcPr>
          <w:p>
            <w:pPr>
              <w:pStyle w:val="7"/>
              <w:jc w:val="center"/>
              <w:rPr>
                <w:rFonts w:hint="eastAsia" w:ascii="仿宋_GB2312" w:hAnsi="宋体" w:eastAsia="仿宋_GB2312"/>
                <w:bCs/>
                <w:sz w:val="24"/>
                <w:szCs w:val="24"/>
              </w:rPr>
            </w:pPr>
          </w:p>
        </w:tc>
        <w:tc>
          <w:tcPr>
            <w:tcW w:w="2302" w:type="dxa"/>
            <w:vAlign w:val="center"/>
          </w:tcPr>
          <w:p>
            <w:pPr>
              <w:pStyle w:val="7"/>
              <w:jc w:val="center"/>
              <w:rPr>
                <w:rFonts w:hint="eastAsia" w:ascii="仿宋_GB2312" w:hAnsi="宋体" w:eastAsia="仿宋_GB2312"/>
                <w:bCs/>
                <w:sz w:val="24"/>
                <w:szCs w:val="24"/>
              </w:rPr>
            </w:pPr>
          </w:p>
        </w:tc>
        <w:tc>
          <w:tcPr>
            <w:tcW w:w="2085" w:type="dxa"/>
            <w:vAlign w:val="center"/>
          </w:tcPr>
          <w:p>
            <w:pPr>
              <w:pStyle w:val="7"/>
              <w:jc w:val="center"/>
              <w:rPr>
                <w:rFonts w:hint="eastAsia" w:ascii="仿宋_GB2312" w:hAnsi="宋体" w:eastAsia="仿宋_GB2312"/>
                <w:bCs/>
                <w:sz w:val="24"/>
                <w:szCs w:val="24"/>
              </w:rPr>
            </w:pPr>
          </w:p>
        </w:tc>
        <w:tc>
          <w:tcPr>
            <w:tcW w:w="1973" w:type="dxa"/>
            <w:vAlign w:val="center"/>
          </w:tcPr>
          <w:p>
            <w:pPr>
              <w:pStyle w:val="7"/>
              <w:jc w:val="center"/>
              <w:rPr>
                <w:rFonts w:hint="eastAsia" w:ascii="仿宋_GB2312" w:hAnsi="宋体" w:eastAsia="仿宋_GB2312"/>
                <w:bCs/>
                <w:sz w:val="24"/>
                <w:szCs w:val="24"/>
              </w:rPr>
            </w:pPr>
          </w:p>
        </w:tc>
      </w:tr>
    </w:tbl>
    <w:p>
      <w:pPr>
        <w:pStyle w:val="7"/>
        <w:ind w:firstLine="480" w:firstLineChars="200"/>
        <w:rPr>
          <w:rFonts w:hint="eastAsia" w:ascii="仿宋_GB2312" w:hAnsi="宋体" w:eastAsia="仿宋_GB2312"/>
          <w:bCs/>
          <w:sz w:val="24"/>
          <w:szCs w:val="24"/>
        </w:rPr>
      </w:pP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ind w:firstLine="480" w:firstLineChars="200"/>
        <w:rPr>
          <w:rFonts w:hint="eastAsia" w:ascii="仿宋_GB2312" w:eastAsia="仿宋_GB2312"/>
          <w:bCs/>
          <w:sz w:val="24"/>
          <w:szCs w:val="24"/>
        </w:rPr>
      </w:pPr>
    </w:p>
    <w:p>
      <w:pPr>
        <w:pStyle w:val="7"/>
        <w:rPr>
          <w:rFonts w:hint="eastAsia" w:ascii="仿宋_GB2312" w:eastAsia="仿宋_GB2312"/>
          <w:bCs/>
          <w:sz w:val="24"/>
          <w:szCs w:val="24"/>
        </w:rPr>
      </w:pPr>
      <w:r>
        <w:rPr>
          <w:rFonts w:hint="eastAsia" w:ascii="仿宋_GB2312" w:eastAsia="仿宋_GB2312"/>
          <w:bCs/>
          <w:sz w:val="24"/>
          <w:szCs w:val="24"/>
        </w:rPr>
        <w:t>附件5</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每月菜单</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7" w:hRule="atLeast"/>
        </w:trPr>
        <w:tc>
          <w:tcPr>
            <w:tcW w:w="9286" w:type="dxa"/>
          </w:tcPr>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p>
        </w:tc>
      </w:tr>
    </w:tbl>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rPr>
          <w:rFonts w:ascii="仿宋_GB2312" w:eastAsia="仿宋_GB2312"/>
          <w:bCs/>
          <w:sz w:val="24"/>
          <w:szCs w:val="24"/>
        </w:rPr>
      </w:pPr>
    </w:p>
    <w:p>
      <w:pPr>
        <w:rPr>
          <w:rFonts w:hint="eastAsia" w:ascii="仿宋_GB2312" w:eastAsia="仿宋_GB2312"/>
          <w:bCs/>
          <w:sz w:val="24"/>
          <w:szCs w:val="24"/>
        </w:rPr>
      </w:pPr>
      <w:r>
        <w:rPr>
          <w:rFonts w:hint="eastAsia" w:ascii="仿宋_GB2312" w:eastAsia="仿宋_GB2312"/>
          <w:bCs/>
          <w:sz w:val="24"/>
          <w:szCs w:val="24"/>
        </w:rPr>
        <w:t>附件6</w:t>
      </w:r>
    </w:p>
    <w:p>
      <w:pPr>
        <w:pStyle w:val="3"/>
        <w:spacing w:before="0" w:after="0" w:line="240" w:lineRule="auto"/>
        <w:rPr>
          <w:rFonts w:hint="eastAsia" w:ascii="黑体" w:hAnsi="黑体" w:eastAsia="黑体"/>
          <w:b w:val="0"/>
          <w:szCs w:val="24"/>
        </w:rPr>
      </w:pPr>
      <w:bookmarkStart w:id="2" w:name="_Toc15562"/>
      <w:r>
        <w:rPr>
          <w:rFonts w:hint="eastAsia" w:ascii="黑体" w:hAnsi="黑体" w:eastAsia="黑体"/>
          <w:b w:val="0"/>
          <w:szCs w:val="24"/>
        </w:rPr>
        <w:t>企业概况</w:t>
      </w:r>
      <w:bookmarkEnd w:id="2"/>
      <w:r>
        <w:rPr>
          <w:rFonts w:hint="eastAsia" w:ascii="黑体" w:hAnsi="黑体" w:eastAsia="黑体"/>
          <w:b w:val="0"/>
          <w:szCs w:val="24"/>
        </w:rPr>
        <w:t>一览表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2836"/>
        <w:gridCol w:w="2128"/>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企业名称</w:t>
            </w:r>
          </w:p>
        </w:tc>
        <w:tc>
          <w:tcPr>
            <w:tcW w:w="7411" w:type="dxa"/>
            <w:gridSpan w:val="3"/>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成立时间</w:t>
            </w:r>
          </w:p>
        </w:tc>
        <w:tc>
          <w:tcPr>
            <w:tcW w:w="2836" w:type="dxa"/>
            <w:vAlign w:val="center"/>
          </w:tcPr>
          <w:p>
            <w:pPr>
              <w:jc w:val="center"/>
              <w:rPr>
                <w:rFonts w:hint="eastAsia" w:ascii="仿宋_GB2312" w:hAnsi="宋体" w:eastAsia="仿宋_GB2312"/>
                <w:sz w:val="24"/>
                <w:szCs w:val="24"/>
              </w:rPr>
            </w:pPr>
          </w:p>
          <w:p>
            <w:pPr>
              <w:jc w:val="center"/>
              <w:rPr>
                <w:rFonts w:hint="eastAsia" w:ascii="仿宋_GB2312" w:hAnsi="宋体" w:eastAsia="仿宋_GB2312"/>
                <w:sz w:val="24"/>
                <w:szCs w:val="24"/>
              </w:rPr>
            </w:pPr>
          </w:p>
        </w:tc>
        <w:tc>
          <w:tcPr>
            <w:tcW w:w="21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注册资本（万元）</w:t>
            </w:r>
          </w:p>
        </w:tc>
        <w:tc>
          <w:tcPr>
            <w:tcW w:w="2447" w:type="dxa"/>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在册员工人数（人）</w:t>
            </w:r>
          </w:p>
        </w:tc>
        <w:tc>
          <w:tcPr>
            <w:tcW w:w="2836" w:type="dxa"/>
            <w:vAlign w:val="center"/>
          </w:tcPr>
          <w:p>
            <w:pPr>
              <w:jc w:val="center"/>
              <w:rPr>
                <w:rFonts w:hint="eastAsia" w:ascii="仿宋_GB2312" w:hAnsi="宋体" w:eastAsia="仿宋_GB2312"/>
                <w:sz w:val="24"/>
                <w:szCs w:val="24"/>
              </w:rPr>
            </w:pPr>
          </w:p>
          <w:p>
            <w:pPr>
              <w:jc w:val="center"/>
              <w:rPr>
                <w:rFonts w:hint="eastAsia" w:ascii="仿宋_GB2312" w:hAnsi="宋体" w:eastAsia="仿宋_GB2312"/>
                <w:sz w:val="24"/>
                <w:szCs w:val="24"/>
              </w:rPr>
            </w:pPr>
          </w:p>
        </w:tc>
        <w:tc>
          <w:tcPr>
            <w:tcW w:w="2128"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实际缴纳保险人数（人）</w:t>
            </w:r>
          </w:p>
        </w:tc>
        <w:tc>
          <w:tcPr>
            <w:tcW w:w="2447" w:type="dxa"/>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5"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企业</w:t>
            </w:r>
          </w:p>
          <w:p>
            <w:pPr>
              <w:jc w:val="center"/>
              <w:rPr>
                <w:rFonts w:hint="eastAsia" w:ascii="仿宋_GB2312" w:hAnsi="宋体" w:eastAsia="仿宋_GB2312"/>
                <w:sz w:val="24"/>
                <w:szCs w:val="24"/>
              </w:rPr>
            </w:pPr>
            <w:r>
              <w:rPr>
                <w:rFonts w:hint="eastAsia" w:ascii="仿宋_GB2312" w:hAnsi="宋体" w:eastAsia="仿宋_GB2312"/>
                <w:sz w:val="24"/>
                <w:szCs w:val="24"/>
              </w:rPr>
              <w:t>实力</w:t>
            </w:r>
          </w:p>
          <w:p>
            <w:pPr>
              <w:jc w:val="center"/>
              <w:rPr>
                <w:rFonts w:hint="eastAsia" w:ascii="仿宋_GB2312" w:hAnsi="宋体" w:eastAsia="仿宋_GB2312"/>
                <w:sz w:val="24"/>
                <w:szCs w:val="24"/>
              </w:rPr>
            </w:pPr>
            <w:r>
              <w:rPr>
                <w:rFonts w:hint="eastAsia" w:ascii="仿宋_GB2312" w:hAnsi="宋体" w:eastAsia="仿宋_GB2312"/>
                <w:sz w:val="24"/>
                <w:szCs w:val="24"/>
              </w:rPr>
              <w:t>状况</w:t>
            </w:r>
          </w:p>
        </w:tc>
        <w:tc>
          <w:tcPr>
            <w:tcW w:w="7411" w:type="dxa"/>
            <w:gridSpan w:val="3"/>
            <w:vAlign w:val="center"/>
          </w:tcPr>
          <w:p>
            <w:pPr>
              <w:jc w:val="center"/>
              <w:rPr>
                <w:rFonts w:hint="eastAsia" w:ascii="仿宋_GB2312" w:hAnsi="宋体" w:eastAsia="仿宋_GB2312"/>
                <w:sz w:val="24"/>
                <w:szCs w:val="24"/>
              </w:rPr>
            </w:pPr>
          </w:p>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0"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企业</w:t>
            </w:r>
          </w:p>
          <w:p>
            <w:pPr>
              <w:jc w:val="center"/>
              <w:rPr>
                <w:rFonts w:hint="eastAsia" w:ascii="仿宋_GB2312" w:hAnsi="宋体" w:eastAsia="仿宋_GB2312"/>
                <w:sz w:val="24"/>
                <w:szCs w:val="24"/>
              </w:rPr>
            </w:pPr>
            <w:r>
              <w:rPr>
                <w:rFonts w:hint="eastAsia" w:ascii="仿宋_GB2312" w:hAnsi="宋体" w:eastAsia="仿宋_GB2312"/>
                <w:sz w:val="24"/>
                <w:szCs w:val="24"/>
              </w:rPr>
              <w:t>人员</w:t>
            </w:r>
          </w:p>
          <w:p>
            <w:pPr>
              <w:jc w:val="center"/>
              <w:rPr>
                <w:rFonts w:hint="eastAsia" w:ascii="仿宋_GB2312" w:hAnsi="宋体" w:eastAsia="仿宋_GB2312"/>
                <w:sz w:val="24"/>
                <w:szCs w:val="24"/>
              </w:rPr>
            </w:pPr>
            <w:r>
              <w:rPr>
                <w:rFonts w:hint="eastAsia" w:ascii="仿宋_GB2312" w:hAnsi="宋体" w:eastAsia="仿宋_GB2312"/>
                <w:sz w:val="24"/>
                <w:szCs w:val="24"/>
              </w:rPr>
              <w:t>情况</w:t>
            </w:r>
          </w:p>
        </w:tc>
        <w:tc>
          <w:tcPr>
            <w:tcW w:w="7411" w:type="dxa"/>
            <w:gridSpan w:val="3"/>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16"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获奖</w:t>
            </w:r>
          </w:p>
          <w:p>
            <w:pPr>
              <w:jc w:val="center"/>
              <w:rPr>
                <w:rFonts w:hint="eastAsia" w:ascii="仿宋_GB2312" w:hAnsi="宋体" w:eastAsia="仿宋_GB2312"/>
                <w:sz w:val="24"/>
                <w:szCs w:val="24"/>
              </w:rPr>
            </w:pPr>
            <w:r>
              <w:rPr>
                <w:rFonts w:hint="eastAsia" w:ascii="仿宋_GB2312" w:hAnsi="宋体" w:eastAsia="仿宋_GB2312"/>
                <w:sz w:val="24"/>
                <w:szCs w:val="24"/>
              </w:rPr>
              <w:t>状况</w:t>
            </w:r>
          </w:p>
        </w:tc>
        <w:tc>
          <w:tcPr>
            <w:tcW w:w="7411" w:type="dxa"/>
            <w:gridSpan w:val="3"/>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企业</w:t>
            </w:r>
          </w:p>
          <w:p>
            <w:pPr>
              <w:jc w:val="center"/>
              <w:rPr>
                <w:rFonts w:hint="eastAsia" w:ascii="仿宋_GB2312" w:hAnsi="宋体" w:eastAsia="仿宋_GB2312"/>
                <w:sz w:val="24"/>
                <w:szCs w:val="24"/>
              </w:rPr>
            </w:pPr>
            <w:r>
              <w:rPr>
                <w:rFonts w:hint="eastAsia" w:ascii="仿宋_GB2312" w:hAnsi="宋体" w:eastAsia="仿宋_GB2312"/>
                <w:sz w:val="24"/>
                <w:szCs w:val="24"/>
              </w:rPr>
              <w:t>其它</w:t>
            </w:r>
          </w:p>
          <w:p>
            <w:pPr>
              <w:jc w:val="center"/>
              <w:rPr>
                <w:rFonts w:hint="eastAsia" w:ascii="仿宋_GB2312" w:hAnsi="宋体" w:eastAsia="仿宋_GB2312"/>
                <w:sz w:val="24"/>
                <w:szCs w:val="24"/>
              </w:rPr>
            </w:pPr>
            <w:r>
              <w:rPr>
                <w:rFonts w:hint="eastAsia" w:ascii="仿宋_GB2312" w:hAnsi="宋体" w:eastAsia="仿宋_GB2312"/>
                <w:sz w:val="24"/>
                <w:szCs w:val="24"/>
              </w:rPr>
              <w:t>优势</w:t>
            </w:r>
          </w:p>
        </w:tc>
        <w:tc>
          <w:tcPr>
            <w:tcW w:w="7411" w:type="dxa"/>
            <w:gridSpan w:val="3"/>
            <w:vAlign w:val="center"/>
          </w:tcPr>
          <w:p>
            <w:pPr>
              <w:jc w:val="center"/>
              <w:rPr>
                <w:rFonts w:hint="eastAsia" w:ascii="仿宋_GB2312" w:hAnsi="宋体"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1697" w:type="dxa"/>
            <w:vAlign w:val="center"/>
          </w:tcPr>
          <w:p>
            <w:pPr>
              <w:jc w:val="center"/>
              <w:rPr>
                <w:rFonts w:hint="eastAsia" w:ascii="仿宋_GB2312" w:hAnsi="宋体" w:eastAsia="仿宋_GB2312"/>
                <w:sz w:val="24"/>
                <w:szCs w:val="24"/>
              </w:rPr>
            </w:pPr>
            <w:r>
              <w:rPr>
                <w:rFonts w:hint="eastAsia" w:ascii="仿宋_GB2312" w:hAnsi="宋体" w:eastAsia="仿宋_GB2312"/>
                <w:sz w:val="24"/>
                <w:szCs w:val="24"/>
              </w:rPr>
              <w:t>备注</w:t>
            </w:r>
          </w:p>
        </w:tc>
        <w:tc>
          <w:tcPr>
            <w:tcW w:w="7411" w:type="dxa"/>
            <w:gridSpan w:val="3"/>
            <w:vAlign w:val="center"/>
          </w:tcPr>
          <w:p>
            <w:pPr>
              <w:jc w:val="center"/>
              <w:rPr>
                <w:rFonts w:hint="eastAsia" w:ascii="仿宋_GB2312" w:hAnsi="宋体" w:eastAsia="仿宋_GB2312"/>
                <w:sz w:val="24"/>
                <w:szCs w:val="24"/>
              </w:rPr>
            </w:pPr>
          </w:p>
        </w:tc>
      </w:tr>
    </w:tbl>
    <w:p>
      <w:pPr>
        <w:ind w:firstLine="480" w:firstLineChars="200"/>
        <w:rPr>
          <w:rFonts w:hint="eastAsia" w:ascii="仿宋_GB2312" w:hAnsi="宋体" w:eastAsia="仿宋_GB2312"/>
          <w:sz w:val="24"/>
          <w:szCs w:val="24"/>
        </w:rPr>
      </w:pPr>
    </w:p>
    <w:p>
      <w:pPr>
        <w:ind w:firstLine="480" w:firstLineChars="200"/>
        <w:rPr>
          <w:rFonts w:hint="eastAsia" w:ascii="仿宋_GB2312" w:hAnsi="宋体" w:eastAsia="仿宋_GB2312"/>
          <w:bCs/>
          <w:sz w:val="24"/>
          <w:szCs w:val="24"/>
        </w:rPr>
      </w:pPr>
      <w:r>
        <w:rPr>
          <w:rFonts w:hint="eastAsia" w:ascii="仿宋_GB2312" w:hAnsi="宋体" w:eastAsia="仿宋_GB2312"/>
          <w:sz w:val="24"/>
          <w:szCs w:val="24"/>
        </w:rPr>
        <w:t>投标人名称：                   授权代表签字：            日期：</w:t>
      </w: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pStyle w:val="7"/>
        <w:ind w:firstLine="480" w:firstLineChars="200"/>
        <w:rPr>
          <w:rFonts w:hint="eastAsia" w:ascii="仿宋_GB2312" w:hAnsi="黑体" w:eastAsia="仿宋_GB2312" w:cs="黑体"/>
          <w:sz w:val="24"/>
          <w:szCs w:val="24"/>
        </w:rPr>
      </w:pPr>
    </w:p>
    <w:p>
      <w:pPr>
        <w:ind w:firstLine="480" w:firstLineChars="200"/>
        <w:rPr>
          <w:rFonts w:hint="eastAsia" w:ascii="仿宋_GB2312" w:eastAsia="仿宋_GB2312"/>
          <w:bCs/>
          <w:sz w:val="24"/>
          <w:szCs w:val="24"/>
        </w:rPr>
        <w:sectPr>
          <w:footerReference r:id="rId5" w:type="first"/>
          <w:footerReference r:id="rId4" w:type="default"/>
          <w:pgSz w:w="11906" w:h="16838"/>
          <w:pgMar w:top="1134" w:right="1418" w:bottom="1701" w:left="1418" w:header="851" w:footer="992" w:gutter="0"/>
          <w:cols w:space="720" w:num="1"/>
          <w:titlePg/>
          <w:docGrid w:linePitch="312" w:charSpace="0"/>
        </w:sectPr>
      </w:pPr>
    </w:p>
    <w:p>
      <w:pPr>
        <w:rPr>
          <w:rFonts w:hint="eastAsia" w:ascii="仿宋_GB2312" w:eastAsia="仿宋_GB2312"/>
          <w:bCs/>
          <w:sz w:val="24"/>
          <w:szCs w:val="24"/>
        </w:rPr>
      </w:pPr>
      <w:r>
        <w:rPr>
          <w:rFonts w:hint="eastAsia" w:ascii="仿宋_GB2312" w:eastAsia="仿宋_GB2312"/>
          <w:bCs/>
          <w:sz w:val="24"/>
          <w:szCs w:val="24"/>
        </w:rPr>
        <w:t>附件7</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投标报名表</w:t>
      </w:r>
    </w:p>
    <w:p>
      <w:pPr>
        <w:ind w:firstLine="480" w:firstLineChars="200"/>
        <w:rPr>
          <w:rFonts w:hint="eastAsia" w:ascii="仿宋_GB2312" w:eastAsia="仿宋_GB2312"/>
          <w:sz w:val="24"/>
          <w:szCs w:val="24"/>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1"/>
        <w:gridCol w:w="2526"/>
        <w:gridCol w:w="2272"/>
        <w:gridCol w:w="2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项目名称</w:t>
            </w:r>
          </w:p>
        </w:tc>
        <w:tc>
          <w:tcPr>
            <w:tcW w:w="7123" w:type="dxa"/>
            <w:gridSpan w:val="3"/>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投标单位</w:t>
            </w:r>
          </w:p>
          <w:p>
            <w:pPr>
              <w:jc w:val="center"/>
              <w:rPr>
                <w:rFonts w:hint="eastAsia" w:ascii="仿宋_GB2312" w:eastAsia="仿宋_GB2312"/>
                <w:sz w:val="24"/>
                <w:szCs w:val="24"/>
              </w:rPr>
            </w:pPr>
            <w:r>
              <w:rPr>
                <w:rFonts w:hint="eastAsia" w:ascii="仿宋_GB2312" w:eastAsia="仿宋_GB2312"/>
                <w:sz w:val="24"/>
                <w:szCs w:val="24"/>
              </w:rPr>
              <w:t>（全称）</w:t>
            </w:r>
          </w:p>
        </w:tc>
        <w:tc>
          <w:tcPr>
            <w:tcW w:w="7123" w:type="dxa"/>
            <w:gridSpan w:val="3"/>
            <w:vAlign w:val="center"/>
          </w:tcPr>
          <w:p>
            <w:pPr>
              <w:jc w:val="center"/>
              <w:rPr>
                <w:rFonts w:hint="eastAsia"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rPr>
              <w:t>（加盖公章）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3"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投标单位简介</w:t>
            </w:r>
          </w:p>
          <w:p>
            <w:pPr>
              <w:jc w:val="center"/>
              <w:rPr>
                <w:rFonts w:hint="eastAsia" w:ascii="仿宋_GB2312" w:eastAsia="仿宋_GB2312"/>
                <w:sz w:val="24"/>
                <w:szCs w:val="24"/>
              </w:rPr>
            </w:pPr>
          </w:p>
        </w:tc>
        <w:tc>
          <w:tcPr>
            <w:tcW w:w="7123" w:type="dxa"/>
            <w:gridSpan w:val="3"/>
            <w:vAlign w:val="center"/>
          </w:tcPr>
          <w:p>
            <w:pP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项目负责人</w:t>
            </w:r>
          </w:p>
        </w:tc>
        <w:tc>
          <w:tcPr>
            <w:tcW w:w="2526" w:type="dxa"/>
            <w:vAlign w:val="center"/>
          </w:tcPr>
          <w:p>
            <w:pPr>
              <w:jc w:val="center"/>
              <w:rPr>
                <w:rFonts w:hint="eastAsia" w:ascii="仿宋_GB2312" w:eastAsia="仿宋_GB2312"/>
                <w:sz w:val="24"/>
                <w:szCs w:val="24"/>
              </w:rPr>
            </w:pPr>
          </w:p>
        </w:tc>
        <w:tc>
          <w:tcPr>
            <w:tcW w:w="2272" w:type="dxa"/>
            <w:vAlign w:val="center"/>
          </w:tcPr>
          <w:p>
            <w:pPr>
              <w:jc w:val="center"/>
              <w:rPr>
                <w:rFonts w:hint="eastAsia" w:ascii="仿宋_GB2312" w:eastAsia="仿宋_GB2312"/>
                <w:sz w:val="24"/>
                <w:szCs w:val="24"/>
              </w:rPr>
            </w:pPr>
            <w:r>
              <w:rPr>
                <w:rFonts w:hint="eastAsia" w:ascii="仿宋_GB2312" w:eastAsia="仿宋_GB2312"/>
                <w:sz w:val="24"/>
                <w:szCs w:val="24"/>
              </w:rPr>
              <w:t>联系电话</w:t>
            </w:r>
          </w:p>
        </w:tc>
        <w:tc>
          <w:tcPr>
            <w:tcW w:w="2325" w:type="dxa"/>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公司电话</w:t>
            </w:r>
          </w:p>
        </w:tc>
        <w:tc>
          <w:tcPr>
            <w:tcW w:w="2526" w:type="dxa"/>
            <w:vAlign w:val="center"/>
          </w:tcPr>
          <w:p>
            <w:pPr>
              <w:jc w:val="center"/>
              <w:rPr>
                <w:rFonts w:hint="eastAsia" w:ascii="仿宋_GB2312" w:eastAsia="仿宋_GB2312"/>
                <w:sz w:val="24"/>
                <w:szCs w:val="24"/>
              </w:rPr>
            </w:pPr>
          </w:p>
        </w:tc>
        <w:tc>
          <w:tcPr>
            <w:tcW w:w="2272" w:type="dxa"/>
            <w:vAlign w:val="center"/>
          </w:tcPr>
          <w:p>
            <w:pPr>
              <w:jc w:val="center"/>
              <w:rPr>
                <w:rFonts w:hint="eastAsia" w:ascii="仿宋_GB2312" w:eastAsia="仿宋_GB2312"/>
                <w:sz w:val="24"/>
                <w:szCs w:val="24"/>
              </w:rPr>
            </w:pPr>
            <w:r>
              <w:rPr>
                <w:rFonts w:hint="eastAsia" w:ascii="仿宋_GB2312" w:eastAsia="仿宋_GB2312"/>
                <w:sz w:val="24"/>
                <w:szCs w:val="24"/>
              </w:rPr>
              <w:t>传真</w:t>
            </w:r>
          </w:p>
        </w:tc>
        <w:tc>
          <w:tcPr>
            <w:tcW w:w="2325" w:type="dxa"/>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1801" w:type="dxa"/>
            <w:vAlign w:val="center"/>
          </w:tcPr>
          <w:p>
            <w:pPr>
              <w:jc w:val="center"/>
              <w:rPr>
                <w:rFonts w:hint="eastAsia" w:ascii="仿宋_GB2312" w:eastAsia="仿宋_GB2312"/>
                <w:sz w:val="24"/>
                <w:szCs w:val="24"/>
              </w:rPr>
            </w:pPr>
            <w:r>
              <w:rPr>
                <w:rFonts w:hint="eastAsia" w:ascii="仿宋_GB2312" w:hAnsi="宋体" w:eastAsia="仿宋_GB2312" w:cs="宋体"/>
                <w:sz w:val="24"/>
                <w:szCs w:val="24"/>
              </w:rPr>
              <w:t>E-mail</w:t>
            </w:r>
          </w:p>
        </w:tc>
        <w:tc>
          <w:tcPr>
            <w:tcW w:w="7123" w:type="dxa"/>
            <w:gridSpan w:val="3"/>
            <w:vAlign w:val="center"/>
          </w:tcPr>
          <w:p>
            <w:pPr>
              <w:jc w:val="center"/>
              <w:rPr>
                <w:rFonts w:hint="eastAsia" w:ascii="仿宋_GB2312" w:eastAsia="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1801" w:type="dxa"/>
            <w:vAlign w:val="center"/>
          </w:tcPr>
          <w:p>
            <w:pPr>
              <w:jc w:val="center"/>
              <w:rPr>
                <w:rFonts w:hint="eastAsia" w:ascii="仿宋_GB2312" w:eastAsia="仿宋_GB2312"/>
                <w:sz w:val="24"/>
                <w:szCs w:val="24"/>
              </w:rPr>
            </w:pPr>
            <w:r>
              <w:rPr>
                <w:rFonts w:hint="eastAsia" w:ascii="仿宋_GB2312" w:eastAsia="仿宋_GB2312"/>
                <w:sz w:val="24"/>
                <w:szCs w:val="24"/>
              </w:rPr>
              <w:t>报名时间</w:t>
            </w:r>
          </w:p>
        </w:tc>
        <w:tc>
          <w:tcPr>
            <w:tcW w:w="7123" w:type="dxa"/>
            <w:gridSpan w:val="3"/>
            <w:vAlign w:val="center"/>
          </w:tcPr>
          <w:p>
            <w:pPr>
              <w:jc w:val="center"/>
              <w:rPr>
                <w:rFonts w:hint="eastAsia" w:ascii="仿宋_GB2312" w:eastAsia="仿宋_GB2312"/>
                <w:sz w:val="24"/>
                <w:szCs w:val="24"/>
              </w:rPr>
            </w:pPr>
            <w:r>
              <w:rPr>
                <w:rFonts w:hint="eastAsia" w:ascii="仿宋_GB2312" w:eastAsia="仿宋_GB2312"/>
                <w:sz w:val="24"/>
                <w:szCs w:val="24"/>
              </w:rPr>
              <w:t xml:space="preserve"> </w:t>
            </w:r>
            <w:r>
              <w:rPr>
                <w:rFonts w:ascii="仿宋_GB2312" w:eastAsia="仿宋_GB2312"/>
                <w:sz w:val="24"/>
                <w:szCs w:val="24"/>
              </w:rPr>
              <w:t xml:space="preserve">      </w:t>
            </w:r>
            <w:r>
              <w:rPr>
                <w:rFonts w:hint="eastAsia" w:ascii="仿宋_GB2312" w:eastAsia="仿宋_GB2312"/>
                <w:sz w:val="24"/>
                <w:szCs w:val="24"/>
              </w:rPr>
              <w:t>年    月    日</w:t>
            </w:r>
          </w:p>
        </w:tc>
      </w:tr>
    </w:tbl>
    <w:p>
      <w:pPr>
        <w:ind w:right="69" w:rightChars="33" w:firstLine="480" w:firstLineChars="200"/>
        <w:rPr>
          <w:rFonts w:hint="eastAsia" w:ascii="仿宋_GB2312" w:hAnsi="宋体" w:eastAsia="仿宋_GB2312"/>
          <w:sz w:val="24"/>
          <w:szCs w:val="24"/>
        </w:rPr>
      </w:pPr>
      <w:r>
        <w:rPr>
          <w:rFonts w:hint="eastAsia" w:ascii="仿宋_GB2312" w:hAnsi="宋体" w:eastAsia="仿宋_GB2312"/>
          <w:sz w:val="24"/>
          <w:szCs w:val="24"/>
        </w:rPr>
        <w:t>注：请投标单位认真填写并加盖公章，并于规定日期前以书面或微信形式回传。缺项及不按要求时间回复均视为自动放弃本次投标。</w:t>
      </w:r>
    </w:p>
    <w:p>
      <w:pPr>
        <w:pStyle w:val="7"/>
        <w:ind w:firstLine="480" w:firstLineChars="200"/>
        <w:rPr>
          <w:rFonts w:hint="eastAsia" w:ascii="仿宋_GB2312" w:hAnsi="黑体" w:eastAsia="仿宋_GB2312" w:cs="黑体"/>
          <w:sz w:val="24"/>
          <w:szCs w:val="24"/>
        </w:rPr>
      </w:pPr>
    </w:p>
    <w:p>
      <w:pPr>
        <w:pStyle w:val="7"/>
        <w:ind w:firstLine="480" w:firstLineChars="200"/>
        <w:rPr>
          <w:rFonts w:hint="eastAsia" w:ascii="仿宋_GB2312" w:hAnsi="黑体" w:eastAsia="仿宋_GB2312" w:cs="黑体"/>
          <w:sz w:val="24"/>
          <w:szCs w:val="24"/>
        </w:rPr>
      </w:pPr>
    </w:p>
    <w:p>
      <w:pPr>
        <w:ind w:firstLine="480" w:firstLineChars="200"/>
        <w:rPr>
          <w:rFonts w:hint="eastAsia" w:ascii="仿宋_GB2312" w:eastAsia="仿宋_GB2312"/>
          <w:bCs/>
          <w:sz w:val="24"/>
          <w:szCs w:val="24"/>
        </w:rPr>
      </w:pPr>
      <w:r>
        <w:rPr>
          <w:rFonts w:hint="eastAsia" w:ascii="仿宋_GB2312" w:eastAsia="仿宋_GB2312"/>
          <w:bCs/>
          <w:sz w:val="24"/>
          <w:szCs w:val="24"/>
        </w:rPr>
        <w:t>附件8</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经营方案</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5" w:hRule="atLeast"/>
          <w:jc w:val="center"/>
        </w:trPr>
        <w:tc>
          <w:tcPr>
            <w:tcW w:w="9266" w:type="dxa"/>
          </w:tcPr>
          <w:p>
            <w:pPr>
              <w:ind w:firstLine="480" w:firstLineChars="200"/>
              <w:rPr>
                <w:rFonts w:hint="eastAsia" w:ascii="仿宋_GB2312" w:hAnsi="宋体" w:eastAsia="仿宋_GB2312" w:cs="黑体"/>
                <w:sz w:val="24"/>
                <w:szCs w:val="24"/>
              </w:rPr>
            </w:pPr>
          </w:p>
        </w:tc>
      </w:tr>
    </w:tbl>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rPr>
          <w:rFonts w:hint="eastAsia" w:ascii="仿宋_GB2312" w:eastAsia="仿宋_GB2312"/>
          <w:bCs/>
          <w:sz w:val="24"/>
          <w:szCs w:val="24"/>
        </w:rPr>
      </w:pPr>
      <w:r>
        <w:rPr>
          <w:rFonts w:hint="eastAsia" w:ascii="仿宋_GB2312" w:eastAsia="仿宋_GB2312"/>
          <w:bCs/>
          <w:sz w:val="24"/>
          <w:szCs w:val="24"/>
        </w:rPr>
        <w:t>附件9</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原材料及进货渠道</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0"/>
        <w:gridCol w:w="1843"/>
        <w:gridCol w:w="1985"/>
        <w:gridCol w:w="2693"/>
        <w:gridCol w:w="12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r>
              <w:rPr>
                <w:rFonts w:hint="eastAsia" w:ascii="仿宋_GB2312" w:hAnsi="黑体" w:eastAsia="仿宋_GB2312" w:cs="黑体"/>
                <w:sz w:val="24"/>
                <w:szCs w:val="24"/>
              </w:rPr>
              <w:t>序号</w:t>
            </w:r>
          </w:p>
        </w:tc>
        <w:tc>
          <w:tcPr>
            <w:tcW w:w="1843" w:type="dxa"/>
            <w:vAlign w:val="center"/>
          </w:tcPr>
          <w:p>
            <w:pPr>
              <w:jc w:val="center"/>
              <w:rPr>
                <w:rFonts w:hint="eastAsia" w:ascii="仿宋_GB2312" w:hAnsi="黑体" w:eastAsia="仿宋_GB2312" w:cs="黑体"/>
                <w:sz w:val="24"/>
                <w:szCs w:val="24"/>
              </w:rPr>
            </w:pPr>
            <w:r>
              <w:rPr>
                <w:rFonts w:hint="eastAsia" w:ascii="仿宋_GB2312" w:hAnsi="黑体" w:eastAsia="仿宋_GB2312" w:cs="黑体"/>
                <w:sz w:val="24"/>
                <w:szCs w:val="24"/>
              </w:rPr>
              <w:t>原材料名称</w:t>
            </w:r>
          </w:p>
        </w:tc>
        <w:tc>
          <w:tcPr>
            <w:tcW w:w="1985" w:type="dxa"/>
            <w:vAlign w:val="center"/>
          </w:tcPr>
          <w:p>
            <w:pPr>
              <w:jc w:val="center"/>
              <w:rPr>
                <w:rFonts w:hint="eastAsia" w:ascii="仿宋_GB2312" w:hAnsi="黑体" w:eastAsia="仿宋_GB2312" w:cs="黑体"/>
                <w:sz w:val="24"/>
                <w:szCs w:val="24"/>
              </w:rPr>
            </w:pPr>
            <w:r>
              <w:rPr>
                <w:rFonts w:hint="eastAsia" w:ascii="仿宋_GB2312" w:hAnsi="黑体" w:eastAsia="仿宋_GB2312" w:cs="黑体"/>
                <w:sz w:val="24"/>
                <w:szCs w:val="24"/>
              </w:rPr>
              <w:t>品牌</w:t>
            </w:r>
          </w:p>
        </w:tc>
        <w:tc>
          <w:tcPr>
            <w:tcW w:w="2693" w:type="dxa"/>
            <w:vAlign w:val="center"/>
          </w:tcPr>
          <w:p>
            <w:pPr>
              <w:jc w:val="center"/>
              <w:rPr>
                <w:rFonts w:hint="eastAsia" w:ascii="仿宋_GB2312" w:hAnsi="黑体" w:eastAsia="仿宋_GB2312" w:cs="黑体"/>
                <w:sz w:val="24"/>
                <w:szCs w:val="24"/>
              </w:rPr>
            </w:pPr>
            <w:r>
              <w:rPr>
                <w:rFonts w:hint="eastAsia" w:ascii="仿宋_GB2312" w:hAnsi="黑体" w:eastAsia="仿宋_GB2312" w:cs="黑体"/>
                <w:sz w:val="24"/>
                <w:szCs w:val="24"/>
              </w:rPr>
              <w:t>进货渠道</w:t>
            </w:r>
          </w:p>
        </w:tc>
        <w:tc>
          <w:tcPr>
            <w:tcW w:w="1271" w:type="dxa"/>
            <w:vAlign w:val="center"/>
          </w:tcPr>
          <w:p>
            <w:pPr>
              <w:jc w:val="center"/>
              <w:rPr>
                <w:rFonts w:hint="eastAsia" w:ascii="仿宋_GB2312" w:hAnsi="黑体" w:eastAsia="仿宋_GB2312" w:cs="黑体"/>
                <w:sz w:val="24"/>
                <w:szCs w:val="24"/>
              </w:rPr>
            </w:pPr>
            <w:r>
              <w:rPr>
                <w:rFonts w:hint="eastAsia" w:ascii="仿宋_GB2312" w:hAnsi="黑体" w:eastAsia="仿宋_GB2312" w:cs="黑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jc w:val="center"/>
              <w:rPr>
                <w:rFonts w:hint="eastAsia" w:ascii="仿宋_GB2312" w:hAnsi="黑体" w:eastAsia="仿宋_GB2312" w:cs="黑体"/>
                <w:sz w:val="24"/>
                <w:szCs w:val="24"/>
              </w:rPr>
            </w:pPr>
          </w:p>
        </w:tc>
        <w:tc>
          <w:tcPr>
            <w:tcW w:w="1843" w:type="dxa"/>
            <w:vAlign w:val="center"/>
          </w:tcPr>
          <w:p>
            <w:pPr>
              <w:jc w:val="center"/>
              <w:rPr>
                <w:rFonts w:hint="eastAsia" w:ascii="仿宋_GB2312" w:hAnsi="黑体" w:eastAsia="仿宋_GB2312" w:cs="黑体"/>
                <w:sz w:val="24"/>
                <w:szCs w:val="24"/>
              </w:rPr>
            </w:pPr>
          </w:p>
        </w:tc>
        <w:tc>
          <w:tcPr>
            <w:tcW w:w="1985" w:type="dxa"/>
            <w:vAlign w:val="center"/>
          </w:tcPr>
          <w:p>
            <w:pPr>
              <w:jc w:val="center"/>
              <w:rPr>
                <w:rFonts w:hint="eastAsia" w:ascii="仿宋_GB2312" w:hAnsi="黑体" w:eastAsia="仿宋_GB2312" w:cs="黑体"/>
                <w:sz w:val="24"/>
                <w:szCs w:val="24"/>
              </w:rPr>
            </w:pPr>
          </w:p>
        </w:tc>
        <w:tc>
          <w:tcPr>
            <w:tcW w:w="2693" w:type="dxa"/>
            <w:vAlign w:val="center"/>
          </w:tcPr>
          <w:p>
            <w:pPr>
              <w:jc w:val="center"/>
              <w:rPr>
                <w:rFonts w:hint="eastAsia" w:ascii="仿宋_GB2312" w:hAnsi="黑体" w:eastAsia="仿宋_GB2312" w:cs="黑体"/>
                <w:sz w:val="24"/>
                <w:szCs w:val="24"/>
              </w:rPr>
            </w:pPr>
          </w:p>
        </w:tc>
        <w:tc>
          <w:tcPr>
            <w:tcW w:w="1271" w:type="dxa"/>
            <w:vAlign w:val="center"/>
          </w:tcPr>
          <w:p>
            <w:pPr>
              <w:jc w:val="center"/>
              <w:rPr>
                <w:rFonts w:hint="eastAsia" w:ascii="仿宋_GB2312" w:hAnsi="黑体" w:eastAsia="仿宋_GB2312" w:cs="黑体"/>
                <w:sz w:val="24"/>
                <w:szCs w:val="24"/>
              </w:rPr>
            </w:pPr>
          </w:p>
        </w:tc>
      </w:tr>
    </w:tbl>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ind w:firstLine="480" w:firstLineChars="200"/>
        <w:rPr>
          <w:rFonts w:ascii="仿宋_GB2312" w:hAnsi="黑体" w:eastAsia="仿宋_GB2312" w:cs="黑体"/>
          <w:sz w:val="24"/>
          <w:szCs w:val="24"/>
        </w:rPr>
      </w:pPr>
    </w:p>
    <w:p>
      <w:pPr>
        <w:ind w:firstLine="480" w:firstLineChars="200"/>
        <w:rPr>
          <w:rFonts w:hint="eastAsia" w:ascii="仿宋_GB2312" w:hAnsi="黑体" w:eastAsia="仿宋_GB2312" w:cs="黑体"/>
          <w:sz w:val="24"/>
          <w:szCs w:val="24"/>
        </w:rPr>
      </w:pPr>
    </w:p>
    <w:p>
      <w:pPr>
        <w:rPr>
          <w:rFonts w:hint="eastAsia" w:ascii="仿宋_GB2312" w:eastAsia="仿宋_GB2312"/>
          <w:bCs/>
          <w:sz w:val="24"/>
          <w:szCs w:val="24"/>
        </w:rPr>
      </w:pPr>
      <w:r>
        <w:rPr>
          <w:rFonts w:hint="eastAsia" w:ascii="仿宋_GB2312" w:eastAsia="仿宋_GB2312"/>
          <w:bCs/>
          <w:sz w:val="24"/>
          <w:szCs w:val="24"/>
        </w:rPr>
        <w:t>附件10</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免费增值服务</w:t>
      </w:r>
    </w:p>
    <w:tbl>
      <w:tblPr>
        <w:tblStyle w:val="12"/>
        <w:tblW w:w="93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8" w:hRule="atLeast"/>
        </w:trPr>
        <w:tc>
          <w:tcPr>
            <w:tcW w:w="9346" w:type="dxa"/>
          </w:tcPr>
          <w:p>
            <w:pPr>
              <w:ind w:firstLine="480" w:firstLineChars="200"/>
              <w:rPr>
                <w:rFonts w:hint="eastAsia" w:ascii="仿宋_GB2312" w:hAnsi="宋体" w:eastAsia="仿宋_GB2312" w:cs="黑体"/>
                <w:sz w:val="24"/>
                <w:szCs w:val="24"/>
              </w:rPr>
            </w:pPr>
          </w:p>
        </w:tc>
      </w:tr>
    </w:tbl>
    <w:p>
      <w:pPr>
        <w:ind w:firstLine="480" w:firstLineChars="200"/>
        <w:rPr>
          <w:rFonts w:hint="eastAsia" w:ascii="仿宋_GB2312" w:hAnsi="黑体" w:eastAsia="仿宋_GB2312" w:cs="黑体"/>
          <w:sz w:val="24"/>
          <w:szCs w:val="24"/>
        </w:rPr>
      </w:pP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ind w:firstLine="480" w:firstLineChars="200"/>
        <w:rPr>
          <w:rFonts w:hint="eastAsia" w:ascii="仿宋_GB2312" w:eastAsia="仿宋_GB2312"/>
          <w:bCs/>
          <w:sz w:val="24"/>
          <w:szCs w:val="24"/>
        </w:rPr>
      </w:pPr>
    </w:p>
    <w:p>
      <w:pPr>
        <w:rPr>
          <w:rFonts w:hint="eastAsia" w:ascii="仿宋_GB2312" w:eastAsia="仿宋_GB2312"/>
          <w:bCs/>
          <w:sz w:val="24"/>
          <w:szCs w:val="24"/>
        </w:rPr>
      </w:pPr>
      <w:r>
        <w:rPr>
          <w:rFonts w:hint="eastAsia" w:ascii="仿宋_GB2312" w:eastAsia="仿宋_GB2312"/>
          <w:bCs/>
          <w:sz w:val="24"/>
          <w:szCs w:val="24"/>
        </w:rPr>
        <w:t>附件11</w:t>
      </w:r>
    </w:p>
    <w:p>
      <w:pPr>
        <w:pStyle w:val="3"/>
        <w:spacing w:before="0" w:after="0" w:line="240" w:lineRule="auto"/>
        <w:rPr>
          <w:rFonts w:hint="eastAsia" w:ascii="黑体" w:hAnsi="黑体" w:eastAsia="黑体"/>
          <w:b w:val="0"/>
          <w:szCs w:val="24"/>
        </w:rPr>
      </w:pPr>
      <w:r>
        <w:rPr>
          <w:rFonts w:hint="eastAsia" w:ascii="黑体" w:hAnsi="黑体" w:eastAsia="黑体"/>
          <w:b w:val="0"/>
          <w:szCs w:val="24"/>
        </w:rPr>
        <w:t>厨师证等证件</w:t>
      </w:r>
    </w:p>
    <w:tbl>
      <w:tblPr>
        <w:tblStyle w:val="12"/>
        <w:tblW w:w="93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4" w:hRule="atLeast"/>
        </w:trPr>
        <w:tc>
          <w:tcPr>
            <w:tcW w:w="9331" w:type="dxa"/>
          </w:tcPr>
          <w:p>
            <w:pPr>
              <w:ind w:firstLine="480" w:firstLineChars="200"/>
              <w:jc w:val="center"/>
              <w:rPr>
                <w:rFonts w:hint="eastAsia" w:ascii="仿宋_GB2312" w:hAnsi="黑体" w:eastAsia="仿宋_GB2312" w:cs="黑体"/>
                <w:sz w:val="24"/>
                <w:szCs w:val="24"/>
              </w:rPr>
            </w:pPr>
          </w:p>
        </w:tc>
      </w:tr>
    </w:tbl>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投标人名称：                   授权代表签字：            日期：</w:t>
      </w:r>
    </w:p>
    <w:p>
      <w:pPr>
        <w:pStyle w:val="10"/>
        <w:spacing w:before="0" w:beforeAutospacing="0" w:after="0" w:afterAutospacing="0"/>
        <w:ind w:firstLine="720" w:firstLineChars="200"/>
        <w:jc w:val="center"/>
        <w:rPr>
          <w:rFonts w:hint="eastAsia" w:ascii="黑体" w:hAnsi="黑体" w:eastAsia="黑体"/>
          <w:bCs/>
          <w:sz w:val="36"/>
          <w:szCs w:val="36"/>
          <w:highlight w:val="none"/>
        </w:rPr>
      </w:pPr>
      <w:r>
        <w:rPr>
          <w:rFonts w:hint="eastAsia" w:ascii="黑体" w:hAnsi="黑体" w:eastAsia="黑体"/>
          <w:bCs/>
          <w:sz w:val="36"/>
          <w:szCs w:val="36"/>
          <w:highlight w:val="none"/>
        </w:rPr>
        <w:t>第三章 技术协议书</w:t>
      </w:r>
    </w:p>
    <w:p>
      <w:pPr>
        <w:ind w:firstLine="480" w:firstLineChars="200"/>
        <w:rPr>
          <w:rFonts w:hint="eastAsia" w:ascii="黑体" w:hAnsi="黑体" w:eastAsia="黑体" w:cs="仿宋_GB2312"/>
          <w:sz w:val="24"/>
          <w:szCs w:val="24"/>
        </w:rPr>
      </w:pPr>
      <w:r>
        <w:rPr>
          <w:rFonts w:hint="eastAsia" w:ascii="黑体" w:hAnsi="黑体" w:eastAsia="黑体"/>
          <w:bCs/>
          <w:sz w:val="24"/>
          <w:szCs w:val="24"/>
        </w:rPr>
        <w:t>一、</w:t>
      </w:r>
      <w:r>
        <w:rPr>
          <w:rFonts w:hint="eastAsia" w:ascii="黑体" w:hAnsi="黑体" w:eastAsia="黑体" w:cs="仿宋_GB2312"/>
          <w:sz w:val="24"/>
          <w:szCs w:val="24"/>
        </w:rPr>
        <w:t>合作内容</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1、职工餐：</w:t>
      </w:r>
      <w:r>
        <w:rPr>
          <w:rFonts w:hint="eastAsia" w:ascii="仿宋_GB2312" w:hAnsi="宋体" w:eastAsia="仿宋_GB2312" w:cs="仿宋_GB2312"/>
          <w:color w:val="000000"/>
          <w:sz w:val="24"/>
          <w:szCs w:val="24"/>
          <w:lang w:val="en-US" w:eastAsia="zh-CN"/>
        </w:rPr>
        <w:t>3</w:t>
      </w:r>
      <w:r>
        <w:rPr>
          <w:rFonts w:hint="eastAsia" w:ascii="仿宋_GB2312" w:hAnsi="宋体" w:eastAsia="仿宋_GB2312" w:cs="仿宋_GB2312"/>
          <w:color w:val="000000"/>
          <w:sz w:val="24"/>
          <w:szCs w:val="24"/>
        </w:rPr>
        <w:t>00名</w:t>
      </w:r>
      <w:r>
        <w:rPr>
          <w:rFonts w:hint="eastAsia" w:ascii="仿宋_GB2312" w:hAnsi="宋体" w:eastAsia="仿宋_GB2312" w:cs="仿宋_GB2312"/>
          <w:sz w:val="24"/>
          <w:szCs w:val="24"/>
        </w:rPr>
        <w:t>左右职工每日三餐的供餐、服务和管理（实际</w:t>
      </w:r>
      <w:r>
        <w:rPr>
          <w:rFonts w:hint="eastAsia" w:ascii="仿宋_GB2312" w:hAnsi="宋体" w:eastAsia="仿宋_GB2312" w:cs="仿宋_GB2312"/>
          <w:sz w:val="24"/>
          <w:szCs w:val="24"/>
          <w:lang w:val="en-US" w:eastAsia="zh-CN"/>
        </w:rPr>
        <w:t>根据生产情况定</w:t>
      </w:r>
      <w:r>
        <w:rPr>
          <w:rFonts w:hint="eastAsia" w:ascii="仿宋_GB2312" w:hAnsi="宋体" w:eastAsia="仿宋_GB2312" w:cs="仿宋_GB2312"/>
          <w:sz w:val="24"/>
          <w:szCs w:val="24"/>
        </w:rPr>
        <w:t>）。</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2、客餐：内部招待客餐（内部招待和工作餐）的供餐、管理。接待严格按照甲方内部规定执行；服务员负责宴会现场服务工作，厨师、面点师等负责宴会饭菜品种准备、制作、传菜等工作。</w:t>
      </w:r>
    </w:p>
    <w:p>
      <w:pPr>
        <w:ind w:firstLine="480" w:firstLineChars="200"/>
        <w:rPr>
          <w:rFonts w:hint="eastAsia" w:ascii="仿宋_GB2312" w:hAnsi="宋体" w:eastAsia="仿宋_GB2312"/>
          <w:sz w:val="24"/>
          <w:szCs w:val="24"/>
        </w:rPr>
      </w:pPr>
      <w:r>
        <w:rPr>
          <w:rFonts w:hint="eastAsia" w:ascii="仿宋_GB2312" w:hAnsi="宋体" w:eastAsia="仿宋_GB2312" w:cs="仿宋_GB2312"/>
          <w:sz w:val="24"/>
          <w:szCs w:val="24"/>
        </w:rPr>
        <w:t>3、厨房操作加工区面积：约2</w:t>
      </w:r>
      <w:r>
        <w:rPr>
          <w:rFonts w:hint="eastAsia" w:ascii="仿宋_GB2312" w:hAnsi="宋体" w:eastAsia="仿宋_GB2312" w:cs="仿宋_GB2312"/>
          <w:sz w:val="24"/>
          <w:szCs w:val="24"/>
          <w:lang w:val="en-US" w:eastAsia="zh-CN"/>
        </w:rPr>
        <w:t>0</w:t>
      </w:r>
      <w:r>
        <w:rPr>
          <w:rFonts w:hint="eastAsia" w:ascii="仿宋_GB2312" w:hAnsi="宋体" w:eastAsia="仿宋_GB2312" w:cs="仿宋_GB2312"/>
          <w:sz w:val="24"/>
          <w:szCs w:val="24"/>
        </w:rPr>
        <w:t>0</w:t>
      </w:r>
      <w:r>
        <w:rPr>
          <w:rFonts w:hint="eastAsia" w:ascii="Segoe UI Symbol" w:hAnsi="Segoe UI Symbol" w:eastAsia="Segoe UI Symbol" w:cs="Segoe UI Symbol"/>
          <w:sz w:val="24"/>
          <w:szCs w:val="24"/>
        </w:rPr>
        <w:t>㎡</w:t>
      </w:r>
      <w:r>
        <w:rPr>
          <w:rFonts w:hint="eastAsia" w:ascii="仿宋_GB2312" w:hAnsi="宋体" w:eastAsia="仿宋_GB2312" w:cs="仿宋_GB2312"/>
          <w:sz w:val="24"/>
          <w:szCs w:val="24"/>
        </w:rPr>
        <w:t>。</w:t>
      </w:r>
    </w:p>
    <w:p>
      <w:pPr>
        <w:pStyle w:val="10"/>
        <w:spacing w:before="0" w:beforeAutospacing="0" w:after="0" w:afterAutospacing="0"/>
        <w:ind w:firstLine="480" w:firstLineChars="200"/>
        <w:rPr>
          <w:rFonts w:hint="eastAsia" w:ascii="黑体" w:hAnsi="黑体" w:eastAsia="黑体"/>
          <w:kern w:val="2"/>
        </w:rPr>
      </w:pPr>
      <w:r>
        <w:rPr>
          <w:rFonts w:hint="eastAsia" w:ascii="黑体" w:hAnsi="黑体" w:eastAsia="黑体"/>
          <w:kern w:val="2"/>
        </w:rPr>
        <w:t>二、合作方式</w:t>
      </w:r>
    </w:p>
    <w:p>
      <w:pPr>
        <w:pStyle w:val="10"/>
        <w:spacing w:before="0" w:beforeAutospacing="0" w:after="0" w:afterAutospacing="0"/>
        <w:ind w:firstLine="480" w:firstLineChars="200"/>
        <w:rPr>
          <w:rFonts w:hint="eastAsia" w:ascii="仿宋_GB2312" w:eastAsia="仿宋_GB2312"/>
          <w:kern w:val="2"/>
        </w:rPr>
      </w:pPr>
      <w:r>
        <w:rPr>
          <w:rFonts w:hint="eastAsia" w:ascii="仿宋_GB2312" w:eastAsia="仿宋_GB2312" w:cs="仿宋_GB2312"/>
        </w:rPr>
        <w:t>1、主要厨具设备：</w:t>
      </w:r>
      <w:r>
        <w:rPr>
          <w:rFonts w:hint="eastAsia" w:ascii="仿宋_GB2312" w:eastAsia="仿宋_GB2312"/>
        </w:rPr>
        <w:t>甲方现有设备</w:t>
      </w:r>
      <w:r>
        <w:rPr>
          <w:rFonts w:hint="eastAsia" w:ascii="仿宋_GB2312" w:eastAsia="仿宋_GB2312" w:cs="仿宋_GB2312"/>
        </w:rPr>
        <w:t>（详见第四章的甲方提供设备明细表）</w:t>
      </w:r>
      <w:r>
        <w:rPr>
          <w:rFonts w:hint="eastAsia" w:ascii="仿宋_GB2312" w:eastAsia="仿宋_GB2312"/>
        </w:rPr>
        <w:t>无偿提供乙方使用，</w:t>
      </w:r>
      <w:r>
        <w:rPr>
          <w:rFonts w:hint="eastAsia" w:ascii="仿宋_GB2312" w:eastAsia="仿宋_GB2312" w:cs="仿宋_GB2312"/>
        </w:rPr>
        <w:t>所有权归甲方，经双方共同检验后进行移交。正常使用情况下设备故障或损坏产生的维护维修费</w:t>
      </w:r>
      <w:r>
        <w:rPr>
          <w:rFonts w:ascii="仿宋_GB2312" w:eastAsia="仿宋_GB2312" w:cs="仿宋_GB2312"/>
        </w:rPr>
        <w:t>100</w:t>
      </w:r>
      <w:r>
        <w:rPr>
          <w:rFonts w:hint="eastAsia" w:ascii="仿宋_GB2312" w:eastAsia="仿宋_GB2312" w:cs="仿宋_GB2312"/>
        </w:rPr>
        <w:t>元以上由甲方承担，</w:t>
      </w:r>
      <w:r>
        <w:rPr>
          <w:rFonts w:ascii="仿宋_GB2312" w:eastAsia="仿宋_GB2312" w:cs="仿宋_GB2312"/>
        </w:rPr>
        <w:t>100</w:t>
      </w:r>
      <w:r>
        <w:rPr>
          <w:rFonts w:hint="eastAsia" w:ascii="仿宋_GB2312" w:eastAsia="仿宋_GB2312" w:cs="仿宋_GB2312"/>
        </w:rPr>
        <w:t>元以下由乙方承担。若因乙方管理原因发生厨房设备损坏、丢失的情形，乙方应当向甲方照价赔偿。</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2、包间用餐具及餐厅用部分小件由五岳公司提供（详见第四章的甲方提供餐具明细表），小件的维护维修由乙方负责，若因乙方管理原因发生损坏、丢失的情形，乙方应当向甲方照价赔偿。其余所需设备、小件等均由乙方提供并由乙方自行承担费用。</w:t>
      </w:r>
    </w:p>
    <w:p>
      <w:pPr>
        <w:ind w:firstLine="480" w:firstLineChars="200"/>
        <w:rPr>
          <w:rFonts w:hint="eastAsia" w:ascii="仿宋_GB2312" w:hAnsi="宋体" w:eastAsia="仿宋_GB2312" w:cs="仿宋_GB2312"/>
          <w:i/>
          <w:color w:val="FF0000"/>
          <w:sz w:val="24"/>
          <w:szCs w:val="24"/>
        </w:rPr>
      </w:pPr>
      <w:r>
        <w:rPr>
          <w:rFonts w:hint="eastAsia" w:ascii="仿宋_GB2312" w:hAnsi="宋体" w:eastAsia="仿宋_GB2312" w:cs="仿宋_GB2312"/>
          <w:sz w:val="24"/>
          <w:szCs w:val="24"/>
        </w:rPr>
        <w:t>3、水、电、场地等费用由甲方承担，此费用乙方要体现到饭菜价格减免上。</w:t>
      </w:r>
      <w:r>
        <w:rPr>
          <w:rFonts w:hint="eastAsia" w:ascii="仿宋_GB2312" w:hAnsi="宋体" w:eastAsia="仿宋_GB2312" w:cs="仿宋_GB2312"/>
          <w:i/>
          <w:color w:val="FF0000"/>
          <w:sz w:val="24"/>
          <w:szCs w:val="24"/>
        </w:rPr>
        <w:t xml:space="preserve"> </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4、操作间用液化气由乙方承担。</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5、乙方根据自身的经营成本，确保甲方员工饭菜实惠。</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6、职工食堂的设备设施维护、食堂内及周边的卫生清扫等由乙方负责。</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 xml:space="preserve">7、职工就餐餐具由乙方负责清洗、消毒。 </w:t>
      </w:r>
    </w:p>
    <w:p>
      <w:pPr>
        <w:ind w:firstLine="480" w:firstLineChars="200"/>
        <w:rPr>
          <w:rFonts w:hint="eastAsia" w:ascii="黑体" w:hAnsi="黑体" w:eastAsia="黑体"/>
          <w:i/>
          <w:color w:val="FF0000"/>
          <w:sz w:val="24"/>
          <w:szCs w:val="24"/>
        </w:rPr>
      </w:pPr>
      <w:r>
        <w:rPr>
          <w:rFonts w:hint="eastAsia" w:ascii="黑体" w:hAnsi="黑体" w:eastAsia="黑体"/>
          <w:sz w:val="24"/>
          <w:szCs w:val="24"/>
        </w:rPr>
        <w:t>三、经营方式</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1、在以上合作要求的基础上，中标单位自主经营，自负盈亏，分别满足内部招待、职工的用餐需求。</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2、由乙方自行到卫生防疫部门办理卫生许可证，需用甲方提供的资质材料的，甲方可协助办理。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3、未经甲方允许乙方不得对外经营、转包和分包供餐服务项目，此违规操作所引起的后果和责任均由乙方承担。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4、乙方在投标文件中需对项目经营方案、人员配置、成本构成等做详细说明。</w:t>
      </w:r>
    </w:p>
    <w:p>
      <w:pPr>
        <w:pStyle w:val="10"/>
        <w:spacing w:before="0" w:beforeAutospacing="0" w:after="0" w:afterAutospacing="0"/>
        <w:ind w:firstLine="480" w:firstLineChars="200"/>
        <w:rPr>
          <w:rFonts w:hint="eastAsia" w:ascii="黑体" w:hAnsi="黑体" w:eastAsia="黑体"/>
          <w:kern w:val="2"/>
        </w:rPr>
      </w:pPr>
      <w:r>
        <w:rPr>
          <w:rFonts w:hint="eastAsia" w:ascii="黑体" w:hAnsi="黑体" w:eastAsia="黑体"/>
          <w:kern w:val="2"/>
        </w:rPr>
        <w:t>四、相关供餐服务要求</w:t>
      </w:r>
    </w:p>
    <w:p>
      <w:pPr>
        <w:pStyle w:val="10"/>
        <w:spacing w:before="0" w:beforeAutospacing="0" w:after="0" w:afterAutospacing="0"/>
        <w:ind w:firstLine="482" w:firstLineChars="200"/>
        <w:rPr>
          <w:rFonts w:hint="eastAsia" w:ascii="仿宋_GB2312" w:eastAsia="仿宋_GB2312"/>
          <w:b/>
          <w:kern w:val="2"/>
          <w:highlight w:val="none"/>
        </w:rPr>
      </w:pPr>
      <w:r>
        <w:rPr>
          <w:rFonts w:hint="eastAsia" w:ascii="仿宋_GB2312" w:eastAsia="仿宋_GB2312"/>
          <w:b/>
          <w:kern w:val="2"/>
          <w:highlight w:val="none"/>
        </w:rPr>
        <w:t>1. 饭菜质量、价格及搭配</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1.1职工早餐：（07：00-0</w:t>
      </w:r>
      <w:r>
        <w:rPr>
          <w:rFonts w:ascii="仿宋_GB2312" w:hAnsi="宋体" w:eastAsia="仿宋_GB2312" w:cs="仿宋_GB2312"/>
          <w:sz w:val="24"/>
          <w:szCs w:val="24"/>
        </w:rPr>
        <w:t>8</w:t>
      </w:r>
      <w:r>
        <w:rPr>
          <w:rFonts w:hint="eastAsia" w:ascii="仿宋_GB2312" w:hAnsi="宋体" w:eastAsia="仿宋_GB2312" w:cs="仿宋_GB2312"/>
          <w:sz w:val="24"/>
          <w:szCs w:val="24"/>
        </w:rPr>
        <w:t>：</w:t>
      </w:r>
      <w:r>
        <w:rPr>
          <w:rFonts w:ascii="仿宋_GB2312" w:hAnsi="宋体" w:eastAsia="仿宋_GB2312" w:cs="仿宋_GB2312"/>
          <w:sz w:val="24"/>
          <w:szCs w:val="24"/>
        </w:rPr>
        <w:t>10</w:t>
      </w:r>
      <w:r>
        <w:rPr>
          <w:rFonts w:hint="eastAsia" w:ascii="仿宋_GB2312" w:hAnsi="宋体" w:eastAsia="仿宋_GB2312" w:cs="仿宋_GB2312"/>
          <w:sz w:val="24"/>
          <w:szCs w:val="24"/>
        </w:rPr>
        <w:t>）乙方根据甲方就餐人数提供早餐。花样丰富，粥不少于3种且每份不高于1元，小菜不少于3种且每份不高于1元，面食不少于5种。</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1.2职工午餐：（11：40-12：20）午餐必须花样丰富、荤素搭配，总量不少于10种，面食花样不少于4种。饭菜数量准备充分，杜绝出现断餐现象，</w:t>
      </w:r>
      <w:r>
        <w:rPr>
          <w:rFonts w:hint="eastAsia" w:ascii="仿宋_GB2312" w:hAnsi="宋体" w:eastAsia="仿宋_GB2312"/>
          <w:sz w:val="24"/>
          <w:szCs w:val="24"/>
        </w:rPr>
        <w:t>让职工吃饱吃好</w:t>
      </w:r>
      <w:r>
        <w:rPr>
          <w:rFonts w:hint="eastAsia" w:ascii="仿宋_GB2312" w:hAnsi="宋体" w:eastAsia="仿宋_GB2312" w:cs="仿宋_GB2312"/>
          <w:sz w:val="24"/>
          <w:szCs w:val="24"/>
        </w:rPr>
        <w:t>。保证每位员工至少有选择4份菜的情况。必须有不高于3元的特价菜2种，并且保证足量供应，每周更新。</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1.3职工晚餐：（17：00-17：30）根据就餐人数适时而定，供餐标准可相对中午要求略减。</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1.4清真用餐：要提供一档单独清真窗口，并有专人管理。清真餐必须使用单独灶台等工具。若出现混入非清真食材，将按相关规定进行考核。</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1.5免费汤粥：午餐、晚餐乙方均应提供满足甲方就餐人员需求的足量的免费汤粥，并应设置专人管理。</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1.6售卖价格：价格要合理，低、中、高档菜搭配比例合理，明码标价，因饭菜价格过高造成的投诉，由乙方负责解决并制定整改方案由甲方监督审核并执行。对标</w:t>
      </w:r>
      <w:r>
        <w:rPr>
          <w:rFonts w:hint="eastAsia" w:ascii="仿宋_GB2312" w:hAnsi="宋体" w:eastAsia="仿宋_GB2312" w:cs="仿宋_GB2312"/>
          <w:sz w:val="24"/>
          <w:szCs w:val="24"/>
          <w:lang w:val="en-US" w:eastAsia="zh-CN"/>
        </w:rPr>
        <w:t>绵阳</w:t>
      </w:r>
      <w:r>
        <w:rPr>
          <w:rFonts w:hint="eastAsia" w:ascii="仿宋_GB2312" w:hAnsi="宋体" w:eastAsia="仿宋_GB2312" w:cs="仿宋_GB2312"/>
          <w:sz w:val="24"/>
          <w:szCs w:val="24"/>
        </w:rPr>
        <w:t>主流快餐店价格，在份量相同的情况下价格不得高于对标店的90%。</w:t>
      </w:r>
    </w:p>
    <w:p>
      <w:pPr>
        <w:ind w:firstLine="480" w:firstLineChars="200"/>
        <w:rPr>
          <w:rFonts w:hint="eastAsia" w:ascii="仿宋_GB2312" w:hAnsi="宋体" w:eastAsia="仿宋_GB2312" w:cs="仿宋_GB2312"/>
          <w:color w:val="000000"/>
          <w:sz w:val="24"/>
          <w:szCs w:val="24"/>
        </w:rPr>
      </w:pPr>
      <w:r>
        <w:rPr>
          <w:rFonts w:hint="eastAsia" w:ascii="仿宋_GB2312" w:hAnsi="宋体" w:eastAsia="仿宋_GB2312" w:cs="仿宋_GB2312"/>
          <w:sz w:val="24"/>
          <w:szCs w:val="24"/>
        </w:rPr>
        <w:t>1.7客饭提供：中</w:t>
      </w:r>
      <w:r>
        <w:rPr>
          <w:rFonts w:hint="eastAsia" w:ascii="仿宋_GB2312" w:hAnsi="宋体" w:eastAsia="仿宋_GB2312" w:cs="仿宋_GB2312"/>
          <w:color w:val="000000"/>
          <w:sz w:val="24"/>
          <w:szCs w:val="24"/>
        </w:rPr>
        <w:t>、晚餐按15元/份（一荤二素加主食）、20元/份（二荤二素一汤一水果加主食）等标准配置客饭，特殊标准按要求提供。客饭可采用调节品种的方法来保证配置，若市场价格出现长时间、较大波动时，可调节客饭价格；饭菜价格、数量、质量由甲乙双方核定标准执行。</w:t>
      </w:r>
    </w:p>
    <w:p>
      <w:pPr>
        <w:ind w:firstLine="480" w:firstLineChars="200"/>
        <w:rPr>
          <w:rFonts w:hint="eastAsia" w:ascii="仿宋_GB2312" w:hAnsi="宋体" w:eastAsia="仿宋_GB2312" w:cs="仿宋_GB2312"/>
          <w:color w:val="000000"/>
          <w:sz w:val="24"/>
          <w:szCs w:val="24"/>
        </w:rPr>
      </w:pPr>
      <w:r>
        <w:rPr>
          <w:rFonts w:hint="eastAsia" w:ascii="仿宋_GB2312" w:hAnsi="宋体" w:eastAsia="仿宋_GB2312" w:cs="仿宋_GB2312"/>
          <w:color w:val="000000"/>
          <w:sz w:val="24"/>
          <w:szCs w:val="24"/>
        </w:rPr>
        <w:t>1.8内部招待客房饭菜的提供：乙方应当按甲方提供的内部招待标准和要求，及时提供餐食。客餐价位设三个标准，分别为40、50及60元/人（含服务费、主食等），每个价位的菜单报生活监督委员会审核，包间内日常易耗品由乙方承担。</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color w:val="000000"/>
          <w:sz w:val="24"/>
          <w:szCs w:val="24"/>
        </w:rPr>
        <w:t>1.9食品卫生及质量：</w:t>
      </w:r>
      <w:r>
        <w:rPr>
          <w:rFonts w:hint="eastAsia" w:ascii="仿宋_GB2312" w:hAnsi="宋体" w:eastAsia="仿宋_GB2312" w:cs="仿宋_GB2312"/>
          <w:sz w:val="24"/>
          <w:szCs w:val="24"/>
        </w:rPr>
        <w:t>乙方配备食品安全检验员及质量检验员，负责检查食品制作前原材料检验、制作中监督、制作后试吃等，保证适合大众口味和食品安全。</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1.10供餐数量要求：</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乙方应当充分准备，认真工作，严格按照本合同的前述规定制作餐食，确保所有甲方就餐人员在就餐时间内吃得饱、吃得好。在甲方非工作日期间，本着节约的原则，乙方可以在不降低服务质量、满足甲方就餐需求的基础上适当减少菜品花样和餐食数量。</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若因乙方原因，导致出现甲方就餐人员就餐延误、餐食不够或者无法就餐的情形，每出现一次，乙方应当赔偿甲方人民币10</w:t>
      </w:r>
      <w:r>
        <w:rPr>
          <w:rFonts w:ascii="仿宋_GB2312" w:hAnsi="宋体" w:eastAsia="仿宋_GB2312" w:cs="仿宋_GB2312"/>
          <w:sz w:val="24"/>
          <w:szCs w:val="24"/>
        </w:rPr>
        <w:t>0</w:t>
      </w:r>
      <w:r>
        <w:rPr>
          <w:rFonts w:hint="eastAsia" w:ascii="仿宋_GB2312" w:hAnsi="宋体" w:eastAsia="仿宋_GB2312" w:cs="仿宋_GB2312"/>
          <w:sz w:val="24"/>
          <w:szCs w:val="24"/>
        </w:rPr>
        <w:t>0元并承担全部法律责任。在本合同履行期间内，若上述情形在同一个月内出现3次或者在本合同履行期间内累计达到</w:t>
      </w:r>
      <w:r>
        <w:rPr>
          <w:rFonts w:ascii="仿宋_GB2312" w:hAnsi="宋体" w:eastAsia="仿宋_GB2312" w:cs="仿宋_GB2312"/>
          <w:sz w:val="24"/>
          <w:szCs w:val="24"/>
        </w:rPr>
        <w:t>10</w:t>
      </w:r>
      <w:r>
        <w:rPr>
          <w:rFonts w:hint="eastAsia" w:ascii="仿宋_GB2312" w:hAnsi="宋体" w:eastAsia="仿宋_GB2312" w:cs="仿宋_GB2312"/>
          <w:sz w:val="24"/>
          <w:szCs w:val="24"/>
        </w:rPr>
        <w:t>次，视为乙方严重违约，甲方有权解除本合同。</w:t>
      </w:r>
    </w:p>
    <w:p>
      <w:pPr>
        <w:ind w:firstLine="480" w:firstLineChars="200"/>
        <w:rPr>
          <w:rFonts w:hint="eastAsia" w:ascii="仿宋_GB2312" w:hAnsi="宋体" w:eastAsia="仿宋_GB2312"/>
          <w:sz w:val="24"/>
          <w:szCs w:val="24"/>
          <w:highlight w:val="none"/>
        </w:rPr>
      </w:pPr>
      <w:r>
        <w:rPr>
          <w:rFonts w:hint="eastAsia" w:ascii="仿宋_GB2312" w:hAnsi="宋体" w:eastAsia="仿宋_GB2312" w:cs="仿宋_GB2312"/>
          <w:sz w:val="24"/>
          <w:szCs w:val="24"/>
        </w:rPr>
        <w:t>当甲方对餐食有特殊需求或甲方需要乙方在非就餐时间提供餐食时，甲方应提前告知乙方。乙方接到上述甲方需求时，应尽量满足甲方要求，提供优质服务；当乙方确有困</w:t>
      </w:r>
      <w:r>
        <w:rPr>
          <w:rFonts w:hint="eastAsia" w:ascii="仿宋_GB2312" w:hAnsi="宋体" w:eastAsia="仿宋_GB2312" w:cs="仿宋_GB2312"/>
          <w:sz w:val="24"/>
          <w:szCs w:val="24"/>
          <w:highlight w:val="none"/>
        </w:rPr>
        <w:t>难，无法满足上述甲方需求时，应及时告知甲方。</w:t>
      </w:r>
    </w:p>
    <w:p>
      <w:pPr>
        <w:pStyle w:val="10"/>
        <w:spacing w:before="0" w:beforeAutospacing="0" w:after="0" w:afterAutospacing="0"/>
        <w:ind w:firstLine="482" w:firstLineChars="200"/>
        <w:rPr>
          <w:rFonts w:hint="eastAsia" w:ascii="仿宋_GB2312" w:eastAsia="仿宋_GB2312"/>
          <w:b/>
          <w:kern w:val="2"/>
          <w:highlight w:val="none"/>
        </w:rPr>
      </w:pPr>
      <w:r>
        <w:rPr>
          <w:rFonts w:hint="eastAsia" w:ascii="仿宋_GB2312" w:eastAsia="仿宋_GB2312"/>
          <w:b/>
          <w:kern w:val="2"/>
          <w:highlight w:val="none"/>
        </w:rPr>
        <w:t>2.安全经营</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餐厅经营服务应符合《中华人民共和国食品安全法》、《餐饮服务食品安全监督管理办法》、《餐饮服务食品安全操作规范》、《餐饮服务许可管理办法》、《餐饮服务食品招标索证索票管理规定》等现行的法律、法规、标准的要求和规定。尤其在特殊时期（如疫情防控期间），更要符合各项疫情防控措施。</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2.1 供货商资质要求：乙方自行采购但必须选取有资质的供货商，提供食材原料，对所接收的食品及原材料，必须具有合格的商标、出产地（厂家）、合格证等，并将相关凭证整理归档留存。原材料进货渠道、品牌如需变更，必须经过甲方同意。</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2</w:t>
      </w:r>
      <w:r>
        <w:rPr>
          <w:rFonts w:ascii="仿宋_GB2312" w:hAnsi="宋体" w:eastAsia="仿宋_GB2312"/>
          <w:sz w:val="24"/>
          <w:szCs w:val="24"/>
          <w:highlight w:val="none"/>
        </w:rPr>
        <w:t>.2</w:t>
      </w:r>
      <w:r>
        <w:rPr>
          <w:rFonts w:hint="eastAsia" w:ascii="仿宋_GB2312" w:hAnsi="宋体" w:eastAsia="仿宋_GB2312"/>
          <w:sz w:val="24"/>
          <w:szCs w:val="24"/>
          <w:highlight w:val="none"/>
        </w:rPr>
        <w:t>所有原材料必须为</w:t>
      </w:r>
      <w:r>
        <w:rPr>
          <w:rFonts w:hint="eastAsia" w:ascii="仿宋_GB2312" w:hAnsi="宋体" w:eastAsia="仿宋_GB2312"/>
          <w:sz w:val="24"/>
          <w:szCs w:val="24"/>
          <w:highlight w:val="none"/>
          <w:lang w:val="en-US" w:eastAsia="zh-CN"/>
        </w:rPr>
        <w:t>四川</w:t>
      </w:r>
      <w:r>
        <w:rPr>
          <w:rFonts w:hint="eastAsia" w:ascii="仿宋_GB2312" w:hAnsi="宋体" w:eastAsia="仿宋_GB2312"/>
          <w:sz w:val="24"/>
          <w:szCs w:val="24"/>
          <w:highlight w:val="none"/>
        </w:rPr>
        <w:t>地区销售的知名品牌，进货渠道、品牌在标书上均得注明，甲方将全程监控。严禁接收“三无”或质量不合格产品。</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2</w:t>
      </w:r>
      <w:r>
        <w:rPr>
          <w:rFonts w:ascii="仿宋_GB2312" w:hAnsi="宋体" w:eastAsia="仿宋_GB2312"/>
          <w:sz w:val="24"/>
          <w:szCs w:val="24"/>
          <w:highlight w:val="none"/>
        </w:rPr>
        <w:t>.3</w:t>
      </w:r>
      <w:r>
        <w:rPr>
          <w:rFonts w:hint="eastAsia" w:ascii="仿宋_GB2312" w:hAnsi="宋体" w:eastAsia="仿宋_GB2312"/>
          <w:sz w:val="24"/>
          <w:szCs w:val="24"/>
          <w:highlight w:val="none"/>
        </w:rPr>
        <w:t>餐厅使用的大米、面粉、油、碘盐、黄酒、酱油、醋、味精等必须符合国家食品卫生法规要求，并予以公示；肉、蛋、鱼、豆制品等供货厂家必须具备相关的营业执照、卫生许可证、检疫证等资质；蔬菜类必须保证新鲜；如发现异常，一切责任由乙方承担。要著名品牌的花生油、玉米油、橄榄油、葵花籽油等（非转基因），米、面等为</w:t>
      </w:r>
      <w:r>
        <w:rPr>
          <w:rFonts w:hint="eastAsia" w:ascii="仿宋_GB2312" w:hAnsi="宋体" w:eastAsia="仿宋_GB2312"/>
          <w:sz w:val="24"/>
          <w:szCs w:val="24"/>
          <w:highlight w:val="none"/>
          <w:lang w:val="en-US" w:eastAsia="zh-CN"/>
        </w:rPr>
        <w:t>四川</w:t>
      </w:r>
      <w:r>
        <w:rPr>
          <w:rFonts w:hint="eastAsia" w:ascii="仿宋_GB2312" w:hAnsi="宋体" w:eastAsia="仿宋_GB2312"/>
          <w:sz w:val="24"/>
          <w:szCs w:val="24"/>
          <w:highlight w:val="none"/>
        </w:rPr>
        <w:t>地区销售的知名品牌。</w:t>
      </w:r>
    </w:p>
    <w:p>
      <w:pPr>
        <w:tabs>
          <w:tab w:val="left" w:pos="0"/>
        </w:tabs>
        <w:ind w:firstLine="480" w:firstLineChars="200"/>
        <w:rPr>
          <w:rFonts w:hint="eastAsia" w:ascii="仿宋_GB2312" w:hAnsi="宋体" w:eastAsia="仿宋_GB2312"/>
          <w:sz w:val="24"/>
          <w:szCs w:val="24"/>
        </w:rPr>
      </w:pPr>
      <w:r>
        <w:rPr>
          <w:rFonts w:hint="eastAsia" w:ascii="仿宋_GB2312" w:hAnsi="宋体" w:eastAsia="仿宋_GB2312"/>
          <w:sz w:val="24"/>
          <w:szCs w:val="24"/>
          <w:highlight w:val="none"/>
        </w:rPr>
        <w:t>2.4 投标人必须严格遵守《餐饮业食品卫生管理办法》，发现有毒、有害、腐烂变质、酸败、霉变、生虫、污秽、不洁、混有异物或者其他感官性状异常的食品，无检验合格证明的食品，超过保质期限及其他不符合食品标签规定的定型包装</w:t>
      </w:r>
      <w:r>
        <w:rPr>
          <w:rFonts w:hint="eastAsia" w:ascii="仿宋_GB2312" w:hAnsi="宋体" w:eastAsia="仿宋_GB2312"/>
          <w:sz w:val="24"/>
          <w:szCs w:val="24"/>
        </w:rPr>
        <w:t>食品，必须禁止接收或加工制作。</w:t>
      </w:r>
    </w:p>
    <w:p>
      <w:pPr>
        <w:tabs>
          <w:tab w:val="left" w:pos="0"/>
        </w:tabs>
        <w:ind w:firstLine="480" w:firstLineChars="200"/>
        <w:rPr>
          <w:rFonts w:hint="eastAsia" w:ascii="仿宋_GB2312" w:hAnsi="宋体" w:eastAsia="仿宋_GB2312"/>
          <w:sz w:val="24"/>
          <w:szCs w:val="24"/>
        </w:rPr>
      </w:pPr>
      <w:r>
        <w:rPr>
          <w:rFonts w:hint="eastAsia" w:ascii="仿宋_GB2312" w:hAnsi="宋体" w:eastAsia="仿宋_GB2312"/>
          <w:sz w:val="24"/>
          <w:szCs w:val="24"/>
        </w:rPr>
        <w:t>2.5 所有食用原材料必须在进货时录入食品安全追溯系统，经过各食堂管理单位审核通过后方可使用。</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2.</w:t>
      </w:r>
      <w:r>
        <w:rPr>
          <w:rFonts w:ascii="仿宋_GB2312" w:hAnsi="宋体" w:eastAsia="仿宋_GB2312"/>
          <w:sz w:val="24"/>
          <w:szCs w:val="24"/>
        </w:rPr>
        <w:t>6</w:t>
      </w:r>
      <w:r>
        <w:rPr>
          <w:rFonts w:hint="eastAsia" w:ascii="仿宋_GB2312" w:hAnsi="宋体" w:eastAsia="仿宋_GB2312"/>
          <w:sz w:val="24"/>
          <w:szCs w:val="24"/>
        </w:rPr>
        <w:t xml:space="preserve"> 操作经营：乙方应加强防范，确保安全经营，如发生火灾、食物中毒或因食品卫生问题被媒体曝光、因食堂经营服务不善而引发事端等情况，乙方须负全责。若因此给甲方造成名誉及财产损失，乙方要接受相关法律法规的处罚。</w:t>
      </w:r>
    </w:p>
    <w:p>
      <w:pPr>
        <w:tabs>
          <w:tab w:val="left" w:pos="0"/>
        </w:tabs>
        <w:ind w:firstLine="480" w:firstLineChars="200"/>
        <w:rPr>
          <w:rFonts w:hint="eastAsia" w:ascii="仿宋_GB2312" w:hAnsi="宋体" w:eastAsia="仿宋_GB2312"/>
          <w:bCs/>
          <w:sz w:val="24"/>
          <w:szCs w:val="24"/>
        </w:rPr>
      </w:pPr>
      <w:r>
        <w:rPr>
          <w:rFonts w:hint="eastAsia" w:ascii="仿宋_GB2312" w:hAnsi="宋体" w:eastAsia="仿宋_GB2312"/>
          <w:sz w:val="24"/>
          <w:szCs w:val="24"/>
        </w:rPr>
        <w:t>2.</w:t>
      </w:r>
      <w:r>
        <w:rPr>
          <w:rFonts w:ascii="仿宋_GB2312" w:hAnsi="宋体" w:eastAsia="仿宋_GB2312"/>
          <w:sz w:val="24"/>
          <w:szCs w:val="24"/>
        </w:rPr>
        <w:t>7</w:t>
      </w:r>
      <w:r>
        <w:rPr>
          <w:rFonts w:hint="eastAsia" w:ascii="仿宋_GB2312" w:hAnsi="宋体" w:eastAsia="仿宋_GB2312"/>
          <w:sz w:val="24"/>
          <w:szCs w:val="24"/>
        </w:rPr>
        <w:t>认真执行《食品加工、销售、饮食业卫生“五、四”制》，并结合本单位的具体情况，建立健全卫生制度，做好后厨的卫生防疫工作，保证食品卫生，保障就餐人员的身体健康，并按甲方要求对食堂所需有关蔬菜、食品卫生实行最优质的保证，如出现使用劣质产品、无检验检疫产品、过期产品，一经发现，视为违约，</w:t>
      </w:r>
      <w:r>
        <w:rPr>
          <w:rFonts w:hint="eastAsia" w:ascii="仿宋_GB2312" w:hAnsi="宋体" w:eastAsia="仿宋_GB2312"/>
          <w:color w:val="000000"/>
          <w:sz w:val="24"/>
          <w:szCs w:val="24"/>
        </w:rPr>
        <w:t>出现任何事故乙方负所有法律责任及所有赔偿。</w:t>
      </w:r>
    </w:p>
    <w:p>
      <w:pPr>
        <w:tabs>
          <w:tab w:val="left" w:pos="0"/>
        </w:tabs>
        <w:ind w:firstLine="480" w:firstLineChars="200"/>
        <w:rPr>
          <w:rFonts w:hint="eastAsia" w:ascii="仿宋_GB2312" w:hAnsi="宋体" w:eastAsia="仿宋_GB2312"/>
          <w:sz w:val="24"/>
          <w:szCs w:val="24"/>
        </w:rPr>
      </w:pPr>
      <w:r>
        <w:rPr>
          <w:rFonts w:hint="eastAsia" w:ascii="仿宋_GB2312" w:hAnsi="宋体" w:eastAsia="仿宋_GB2312"/>
          <w:sz w:val="24"/>
          <w:szCs w:val="24"/>
        </w:rPr>
        <w:t>2.</w:t>
      </w:r>
      <w:r>
        <w:rPr>
          <w:rFonts w:ascii="仿宋_GB2312" w:hAnsi="宋体" w:eastAsia="仿宋_GB2312"/>
          <w:sz w:val="24"/>
          <w:szCs w:val="24"/>
        </w:rPr>
        <w:t>8</w:t>
      </w:r>
      <w:r>
        <w:rPr>
          <w:rFonts w:hint="eastAsia" w:ascii="仿宋_GB2312" w:hAnsi="宋体" w:eastAsia="仿宋_GB2312"/>
          <w:sz w:val="24"/>
          <w:szCs w:val="24"/>
        </w:rPr>
        <w:t>食品的卫生质量按《全国救灾防病预案》的规定，不用来源不明的原料；不加工、不发售来源不明的食品，防止疾病传染和食物中毒，各种饭菜必须留样备查，凉菜间必须严格按照标准操作。</w:t>
      </w:r>
    </w:p>
    <w:p>
      <w:pPr>
        <w:tabs>
          <w:tab w:val="left" w:pos="0"/>
        </w:tabs>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rPr>
        <w:t>2.</w:t>
      </w:r>
      <w:r>
        <w:rPr>
          <w:rFonts w:ascii="仿宋_GB2312" w:hAnsi="宋体" w:eastAsia="仿宋_GB2312"/>
          <w:sz w:val="24"/>
          <w:szCs w:val="24"/>
        </w:rPr>
        <w:t>9</w:t>
      </w:r>
      <w:r>
        <w:rPr>
          <w:rFonts w:hint="eastAsia" w:ascii="仿宋_GB2312" w:hAnsi="宋体" w:eastAsia="仿宋_GB2312"/>
          <w:sz w:val="24"/>
          <w:szCs w:val="24"/>
        </w:rPr>
        <w:t>食堂工作人员必须持有健康合格证上岗，定期复查，严禁患病上岗。负责餐饮加工和冷拼人员须戴口罩、手套上岗。出售直接入口食品时，必须使用售餐用具。食堂工作人员讲究个人卫生，统一</w:t>
      </w:r>
      <w:r>
        <w:rPr>
          <w:rFonts w:hint="eastAsia" w:ascii="仿宋_GB2312" w:hAnsi="宋体" w:eastAsia="仿宋_GB2312"/>
          <w:sz w:val="24"/>
          <w:szCs w:val="24"/>
          <w:highlight w:val="none"/>
        </w:rPr>
        <w:t>着装，规范操作。</w:t>
      </w:r>
    </w:p>
    <w:p>
      <w:pPr>
        <w:pStyle w:val="10"/>
        <w:spacing w:before="0" w:beforeAutospacing="0" w:after="0" w:afterAutospacing="0"/>
        <w:ind w:firstLine="482" w:firstLineChars="200"/>
        <w:rPr>
          <w:rFonts w:hint="eastAsia" w:ascii="仿宋_GB2312" w:eastAsia="仿宋_GB2312"/>
          <w:b/>
          <w:kern w:val="2"/>
          <w:highlight w:val="none"/>
        </w:rPr>
      </w:pPr>
      <w:r>
        <w:rPr>
          <w:rFonts w:hint="eastAsia" w:ascii="仿宋_GB2312" w:eastAsia="仿宋_GB2312"/>
          <w:b/>
          <w:kern w:val="2"/>
          <w:highlight w:val="none"/>
        </w:rPr>
        <w:t>3.人员要求：</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3.1根据餐厅经营服务项目实际、就餐需求，制定经营服务方案，核定岗位，配足配齐服务人员，明确责任。所配备的餐厅经理应有酒店餐饮管理经验。</w:t>
      </w:r>
    </w:p>
    <w:p>
      <w:pPr>
        <w:tabs>
          <w:tab w:val="left" w:pos="1260"/>
        </w:tabs>
        <w:ind w:firstLine="480" w:firstLineChars="200"/>
        <w:rPr>
          <w:rFonts w:hint="eastAsia" w:ascii="仿宋_GB2312" w:hAnsi="宋体" w:eastAsia="仿宋_GB2312"/>
          <w:sz w:val="24"/>
          <w:szCs w:val="24"/>
        </w:rPr>
      </w:pPr>
      <w:r>
        <w:rPr>
          <w:rFonts w:hint="eastAsia" w:ascii="仿宋_GB2312" w:hAnsi="宋体" w:eastAsia="仿宋_GB2312"/>
          <w:sz w:val="24"/>
          <w:szCs w:val="24"/>
        </w:rPr>
        <w:t>3.2根据招标人生产班次、就餐人员结构制定供餐方案，在人员配备、规章制度、食品安全、饭菜质量等方面明确保障措施及应急预案。</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3.3餐厅人员由乙方自行聘用、管理并提供健康证（乙方须组织工作人员定期体检，并做好相关记录备查）；中标单位人员必须有良好的职业道德。乙方做好相应的安全工作，如发生意外，一切责任由乙方承担。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3.4餐厅卫生应达到量化分级标准的要求，从业人员要统一标识，整洁着装，文明经营，热情服务，严禁与就餐人员发生争吵。</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5</w:t>
      </w:r>
      <w:r>
        <w:rPr>
          <w:rFonts w:hint="eastAsia" w:ascii="仿宋_GB2312" w:hAnsi="宋体" w:eastAsia="仿宋_GB2312"/>
          <w:sz w:val="24"/>
          <w:szCs w:val="24"/>
        </w:rPr>
        <w:t>中标人必须按照国家相关规定办理卫生许可证。需配备具有职业等级证的厨师，且有5年以上工作经验。</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6</w:t>
      </w:r>
      <w:r>
        <w:rPr>
          <w:rFonts w:hint="eastAsia" w:ascii="仿宋_GB2312" w:hAnsi="宋体" w:eastAsia="仿宋_GB2312"/>
          <w:sz w:val="24"/>
          <w:szCs w:val="24"/>
        </w:rPr>
        <w:t>乙方自行承担所聘用人员的工资、奖金、补贴、资审费（员工办理健康证、出门证、暂住证、保险、胸卡等）等费用，如发生工伤等意外，由乙方责任承担一切责任。</w:t>
      </w:r>
    </w:p>
    <w:p>
      <w:pPr>
        <w:tabs>
          <w:tab w:val="left" w:pos="0"/>
        </w:tabs>
        <w:ind w:firstLine="480" w:firstLineChars="200"/>
        <w:rPr>
          <w:rFonts w:hint="eastAsia" w:ascii="仿宋_GB2312" w:hAnsi="宋体" w:eastAsia="仿宋_GB2312"/>
          <w:sz w:val="24"/>
          <w:szCs w:val="24"/>
        </w:rPr>
      </w:pPr>
      <w:r>
        <w:rPr>
          <w:rFonts w:hint="eastAsia" w:ascii="仿宋_GB2312" w:hAnsi="宋体" w:eastAsia="仿宋_GB2312"/>
          <w:sz w:val="24"/>
          <w:szCs w:val="24"/>
        </w:rPr>
        <w:t>3.</w:t>
      </w:r>
      <w:r>
        <w:rPr>
          <w:rFonts w:ascii="仿宋_GB2312" w:hAnsi="宋体" w:eastAsia="仿宋_GB2312"/>
          <w:sz w:val="24"/>
          <w:szCs w:val="24"/>
        </w:rPr>
        <w:t>7</w:t>
      </w:r>
      <w:r>
        <w:rPr>
          <w:rFonts w:hint="eastAsia" w:ascii="仿宋_GB2312" w:hAnsi="宋体" w:eastAsia="仿宋_GB2312"/>
          <w:sz w:val="24"/>
          <w:szCs w:val="24"/>
        </w:rPr>
        <w:t>管理人员任职要求：熟知厨房中各种食品的特点和制作工艺流程，具有较全面的食品知识；了解厨房中各种设备工具的性能和使用方法，具有厨房设备维修保养一般知识和能力；熟悉厨房、餐厅环境卫生和服务知识，熟悉食品卫生法，了解食品营养知识；了解餐饮服务一般知识及财务知识，有成本观念，能够对饮食产品进行成本核算与控制；善于协调同事之间关系，与同事友好合作。</w:t>
      </w:r>
    </w:p>
    <w:p>
      <w:pPr>
        <w:pStyle w:val="10"/>
        <w:spacing w:before="0" w:beforeAutospacing="0" w:after="0" w:afterAutospacing="0"/>
        <w:ind w:firstLine="482" w:firstLineChars="200"/>
        <w:rPr>
          <w:rFonts w:hint="eastAsia" w:ascii="仿宋_GB2312" w:eastAsia="仿宋_GB2312"/>
          <w:b/>
          <w:kern w:val="2"/>
        </w:rPr>
      </w:pPr>
      <w:r>
        <w:rPr>
          <w:rFonts w:hint="eastAsia" w:ascii="仿宋_GB2312" w:eastAsia="仿宋_GB2312"/>
          <w:b/>
          <w:kern w:val="2"/>
        </w:rPr>
        <w:t>4. 财务管理：</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highlight w:val="none"/>
        </w:rPr>
        <w:t>4.1乙方需上交5万元作为本单位承包经营的风险保证金</w:t>
      </w:r>
      <w:r>
        <w:rPr>
          <w:rFonts w:hint="eastAsia" w:ascii="仿宋_GB2312" w:hAnsi="宋体" w:eastAsia="仿宋_GB2312" w:cs="仿宋_GB2312"/>
          <w:sz w:val="24"/>
          <w:szCs w:val="24"/>
        </w:rPr>
        <w:t>，风险保证金用于乙方对其所提供的餐饮服务质量的担保和甲方对乙方可能的处罚。承包经营合同期满后，双方结清所有费用后，甲方需将风险保证金退还乙方。</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4.</w:t>
      </w:r>
      <w:r>
        <w:rPr>
          <w:rFonts w:ascii="仿宋_GB2312" w:hAnsi="宋体" w:eastAsia="仿宋_GB2312" w:cs="仿宋_GB2312"/>
          <w:sz w:val="24"/>
          <w:szCs w:val="24"/>
        </w:rPr>
        <w:t>2</w:t>
      </w:r>
      <w:r>
        <w:rPr>
          <w:rFonts w:hint="eastAsia" w:ascii="仿宋_GB2312" w:hAnsi="宋体" w:eastAsia="仿宋_GB2312" w:cs="仿宋_GB2312"/>
          <w:sz w:val="24"/>
          <w:szCs w:val="24"/>
        </w:rPr>
        <w:t>双方确定考核内容及标准，甲方采取由就餐的职工代表和餐厅生活监督委员会定期打分的形式对乙方的服务质量进行评价（使用打分表），评价要素：承包方的服务质量和饭菜质量要接受职工生活民主监督管理委员会的监督评价，接受职工代表满意度调查和考核。</w:t>
      </w:r>
    </w:p>
    <w:p>
      <w:pPr>
        <w:ind w:firstLine="480" w:firstLineChars="200"/>
        <w:rPr>
          <w:rFonts w:hint="eastAsia" w:ascii="仿宋_GB2312" w:hAnsi="宋体" w:eastAsia="仿宋_GB2312" w:cs="仿宋_GB2312"/>
          <w:sz w:val="24"/>
          <w:szCs w:val="24"/>
        </w:rPr>
      </w:pPr>
      <w:r>
        <w:rPr>
          <w:rFonts w:hint="eastAsia" w:ascii="仿宋_GB2312" w:hAnsi="宋体" w:eastAsia="仿宋_GB2312" w:cs="仿宋_GB2312"/>
          <w:sz w:val="24"/>
          <w:szCs w:val="24"/>
        </w:rPr>
        <w:t>当满意度＜60%时，处以600元的罚款；60%≤满意度＜70%时，处以400元的罚款；70%≤满意度＜80%时，处以200元的罚款；满意度≥80%时，不处罚。</w:t>
      </w:r>
    </w:p>
    <w:p>
      <w:pPr>
        <w:ind w:firstLine="480" w:firstLineChars="200"/>
        <w:rPr>
          <w:rFonts w:hint="eastAsia" w:ascii="仿宋_GB2312" w:hAnsi="宋体" w:eastAsia="仿宋_GB2312"/>
          <w:sz w:val="24"/>
          <w:szCs w:val="24"/>
        </w:rPr>
      </w:pPr>
      <w:r>
        <w:rPr>
          <w:rFonts w:hint="eastAsia" w:ascii="仿宋_GB2312" w:hAnsi="宋体" w:eastAsia="仿宋_GB2312" w:cs="仿宋_GB2312"/>
          <w:sz w:val="24"/>
          <w:szCs w:val="24"/>
        </w:rPr>
        <w:t>4.</w:t>
      </w:r>
      <w:r>
        <w:rPr>
          <w:rFonts w:ascii="仿宋_GB2312" w:hAnsi="宋体" w:eastAsia="仿宋_GB2312" w:cs="仿宋_GB2312"/>
          <w:sz w:val="24"/>
          <w:szCs w:val="24"/>
        </w:rPr>
        <w:t>3</w:t>
      </w:r>
      <w:r>
        <w:rPr>
          <w:rFonts w:hint="eastAsia" w:ascii="仿宋_GB2312" w:hAnsi="宋体" w:eastAsia="仿宋_GB2312" w:cs="仿宋_GB2312"/>
          <w:sz w:val="24"/>
          <w:szCs w:val="24"/>
        </w:rPr>
        <w:t>乙方自主经营、自负盈亏、自担责任、独立核算；乙方承包甲方餐厅期间，甲方不提供任何资金；接待任务通过甲方各部门开具的客饭单结算；乙方必须建立内部帐目，以备甲方定期或随时抽查。</w:t>
      </w:r>
    </w:p>
    <w:p>
      <w:pPr>
        <w:pStyle w:val="10"/>
        <w:spacing w:before="0" w:beforeAutospacing="0" w:after="0" w:afterAutospacing="0"/>
        <w:ind w:firstLine="482" w:firstLineChars="200"/>
        <w:rPr>
          <w:rFonts w:hint="eastAsia" w:ascii="仿宋_GB2312" w:eastAsia="仿宋_GB2312"/>
          <w:b/>
          <w:kern w:val="2"/>
        </w:rPr>
      </w:pPr>
      <w:r>
        <w:rPr>
          <w:rFonts w:hint="eastAsia" w:ascii="仿宋_GB2312" w:eastAsia="仿宋_GB2312"/>
          <w:b/>
          <w:kern w:val="2"/>
        </w:rPr>
        <w:t>5.其它：</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5.1甲方所有基础设施及主要厨房设备在乙方使用过程中，不得丢失和人为损坏，否则由乙方赔偿；保持餐厅原有布局，不得随意拆卸改装。</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rPr>
        <w:t>5.2经营</w:t>
      </w:r>
      <w:r>
        <w:rPr>
          <w:rFonts w:hint="eastAsia" w:ascii="仿宋_GB2312" w:hAnsi="宋体" w:eastAsia="仿宋_GB2312"/>
          <w:sz w:val="24"/>
          <w:szCs w:val="24"/>
          <w:highlight w:val="none"/>
        </w:rPr>
        <w:t>期内，乙方需承担各种设备设施的简单维修和维护费用（单次2</w:t>
      </w:r>
      <w:r>
        <w:rPr>
          <w:rFonts w:ascii="仿宋_GB2312" w:hAnsi="宋体" w:eastAsia="仿宋_GB2312"/>
          <w:sz w:val="24"/>
          <w:szCs w:val="24"/>
          <w:highlight w:val="none"/>
        </w:rPr>
        <w:t>00</w:t>
      </w:r>
      <w:r>
        <w:rPr>
          <w:rFonts w:hint="eastAsia" w:ascii="仿宋_GB2312" w:hAnsi="宋体" w:eastAsia="仿宋_GB2312"/>
          <w:sz w:val="24"/>
          <w:szCs w:val="24"/>
          <w:highlight w:val="none"/>
        </w:rPr>
        <w:t>元以下），同时不能因此而影响日常饭菜的供应。</w:t>
      </w:r>
    </w:p>
    <w:p>
      <w:pPr>
        <w:ind w:firstLine="480" w:firstLineChars="200"/>
        <w:rPr>
          <w:rFonts w:hint="eastAsia" w:ascii="仿宋_GB2312" w:hAnsi="宋体" w:eastAsia="仿宋_GB2312"/>
          <w:sz w:val="24"/>
          <w:szCs w:val="24"/>
          <w:highlight w:val="none"/>
        </w:rPr>
      </w:pPr>
      <w:r>
        <w:rPr>
          <w:rFonts w:hint="eastAsia" w:ascii="仿宋_GB2312" w:hAnsi="宋体" w:eastAsia="仿宋_GB2312"/>
          <w:sz w:val="24"/>
          <w:szCs w:val="24"/>
          <w:highlight w:val="none"/>
        </w:rPr>
        <w:t>5.3经营期内，乙方须自行负责操作间的环境卫生，做到垃圾日产日清，按相关部门要求正当处理，费用由乙方自行承担。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highlight w:val="none"/>
        </w:rPr>
        <w:t>5.4经营期内，乙方必须服从管理，规范经营，按甲方规定时间运行，如有延误或擅自停伙，应做出赔偿；如严重违规，给甲方造成重大损失的，甲方</w:t>
      </w:r>
      <w:r>
        <w:rPr>
          <w:rFonts w:hint="eastAsia" w:ascii="仿宋_GB2312" w:hAnsi="宋体" w:eastAsia="仿宋_GB2312"/>
          <w:sz w:val="24"/>
          <w:szCs w:val="24"/>
        </w:rPr>
        <w:t>有权单方面无条件终止协议。</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5.5 乙方必须做到自己承包、自己管理。不得委托他人管理，更不得转包、分包。</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5.6乙方必须在甲方规定的时间内经营，不得扰乱甲方的办公秩序，不得向职工出售甲方禁止销售的物品或食品。甲方将指派相关管理人员协助乙方准确了解甲方休息日、节假日及加班的情况，乙方应确保加班职工的正常就餐。</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5.7乙方必须在双方商定的经营范围、经营场所内开展经营活动。</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5.8若乙方违反以上条款，第一次罚款2000元，第二次5000元；若乙方仍然不听劝阻，甲方有权单方面终止合同。</w:t>
      </w:r>
    </w:p>
    <w:p>
      <w:pPr>
        <w:ind w:firstLine="480" w:firstLineChars="200"/>
        <w:rPr>
          <w:rFonts w:ascii="仿宋_GB2312" w:hAnsi="宋体" w:eastAsia="仿宋_GB2312"/>
          <w:sz w:val="24"/>
          <w:szCs w:val="24"/>
        </w:rPr>
      </w:pPr>
    </w:p>
    <w:p>
      <w:pPr>
        <w:ind w:firstLine="480" w:firstLineChars="200"/>
        <w:rPr>
          <w:rFonts w:hint="eastAsia" w:ascii="仿宋_GB2312" w:hAnsi="宋体" w:eastAsia="仿宋_GB2312"/>
          <w:sz w:val="24"/>
          <w:szCs w:val="24"/>
        </w:rPr>
      </w:pPr>
    </w:p>
    <w:p>
      <w:pPr>
        <w:jc w:val="center"/>
        <w:rPr>
          <w:rFonts w:ascii="黑体" w:hAnsi="黑体" w:eastAsia="黑体"/>
          <w:sz w:val="36"/>
          <w:szCs w:val="36"/>
        </w:rPr>
      </w:pPr>
      <w:r>
        <w:rPr>
          <w:rFonts w:hint="eastAsia" w:ascii="黑体" w:hAnsi="黑体" w:eastAsia="黑体"/>
          <w:sz w:val="36"/>
          <w:szCs w:val="36"/>
        </w:rPr>
        <w:t>第四章 其他附件</w:t>
      </w:r>
    </w:p>
    <w:p>
      <w:pPr>
        <w:rPr>
          <w:rFonts w:hint="eastAsia" w:ascii="仿宋_GB2312" w:hAnsi="宋体" w:eastAsia="仿宋_GB2312"/>
          <w:sz w:val="24"/>
          <w:szCs w:val="24"/>
        </w:rPr>
      </w:pPr>
      <w:r>
        <w:rPr>
          <w:rFonts w:hint="eastAsia" w:ascii="仿宋_GB2312" w:hAnsi="宋体" w:eastAsia="仿宋_GB2312"/>
          <w:sz w:val="24"/>
          <w:szCs w:val="24"/>
        </w:rPr>
        <w:t>附件：</w:t>
      </w:r>
    </w:p>
    <w:p>
      <w:pPr>
        <w:ind w:firstLine="480" w:firstLineChars="200"/>
        <w:jc w:val="center"/>
        <w:rPr>
          <w:rFonts w:hint="eastAsia" w:ascii="黑体" w:hAnsi="黑体" w:eastAsia="黑体"/>
          <w:sz w:val="24"/>
          <w:szCs w:val="24"/>
        </w:rPr>
      </w:pPr>
      <w:r>
        <w:rPr>
          <w:rFonts w:hint="eastAsia" w:ascii="黑体" w:hAnsi="黑体" w:eastAsia="黑体"/>
          <w:sz w:val="24"/>
          <w:szCs w:val="24"/>
        </w:rPr>
        <w:t>《公司职工食堂管理办法》（主要部分）</w:t>
      </w:r>
    </w:p>
    <w:p>
      <w:pPr>
        <w:ind w:firstLine="480" w:firstLineChars="200"/>
        <w:rPr>
          <w:rFonts w:hint="eastAsia" w:ascii="仿宋_GB2312" w:hAnsi="黑体" w:eastAsia="仿宋_GB2312"/>
          <w:sz w:val="24"/>
          <w:szCs w:val="24"/>
        </w:rPr>
      </w:pPr>
      <w:r>
        <w:rPr>
          <w:rFonts w:hint="eastAsia" w:ascii="仿宋_GB2312" w:hAnsi="黑体" w:eastAsia="仿宋_GB2312"/>
          <w:sz w:val="24"/>
          <w:szCs w:val="24"/>
        </w:rPr>
        <w:t>3、 管理职责</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3.1 党群工作部负责做好公司职工食堂的整体管理工作，负责做好与职工食堂承包单位进行沟通、协调，对其物资采购工作进行监督，加强日常卫生安全节能服务质量等的管理，做好费用结算等工作。</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3.2 职工生活民主监督管理委员会，在公司工会的领导下，负责监督公司职工食堂运行过程中各项管理制度的落实，职工意见和建议的收集和反馈，饭菜品种卫生服务质量的监督评价等工作。</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3.3 职工食堂承包方负责按合同要求备餐，确保食品安全卫生，不断更新菜品，保证菜品口味；负责职工食堂的日常管理，每日定期打扫卫生，确保卫生整洁。</w:t>
      </w:r>
    </w:p>
    <w:p>
      <w:pPr>
        <w:ind w:firstLine="480" w:firstLineChars="200"/>
        <w:rPr>
          <w:rFonts w:hint="eastAsia" w:ascii="仿宋_GB2312" w:hAnsi="黑体" w:eastAsia="仿宋_GB2312"/>
          <w:sz w:val="24"/>
          <w:szCs w:val="24"/>
        </w:rPr>
      </w:pPr>
      <w:r>
        <w:rPr>
          <w:rFonts w:hint="eastAsia" w:ascii="仿宋_GB2312" w:hAnsi="黑体" w:eastAsia="仿宋_GB2312"/>
          <w:sz w:val="24"/>
          <w:szCs w:val="24"/>
        </w:rPr>
        <w:t>4、 管理内容及要求</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4.1 食品卫生管理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4.1.1 职工食堂承包方采购的原材料必须符合国家卫生标准，严禁使用过期食品或调配料，若有不合格的食品，要立即整改并处以1000元/次的罚款。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4.1.2 对于大宗产品（米、面、油、调料等）的采购，应确定品牌、型号等相关信息，经党群工作部同意后实施采购。</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4.1.3 食品粗加工时必须将原材料处理、清洗干净，若不干净要立即整改并处以100元/次的罚款。</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4.2 环境卫生管理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4.2.1 食堂操作间及餐厅内部地面光亮干净，无油污、无烟头、无痰迹、无垃圾等；门窗干净明亮，窗台、窗扇无尘土；餐桌摆放整齐，桌面干净，无尘土、无油渍。</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4.2.2 厨房设备、厨具等干净明亮、无灰尘、无油渍、无污垢，摆放整齐；餐具清洗干净、消毒处理、摆放整齐；冰柜外壁干净无积物、内无血水、无腥臭、保持清洁。</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4.2.3 各类清洁工具、用品按照指定地点整齐放置；每天必须处理掉泔水桶内的垃圾，清洗泔水桶。</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4.2.4 上述内容如有违反，按照100元/处的罚款。</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4.3 承包方人员管理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4.3.1 职工食堂承包方应保证厨师队伍的稳定，人员使用情况及相关资料统计存档备查，并持健康证上岗。</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4.3.2 工作时要穿工作服、戴口罩、手套及工作帽，并保持干净整洁；加工及售饭时，不留长指甲或涂指甲油、戴戒指；严禁工作时间饮酒和后厨就餐。</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4.3.3 对党群工作部临时安排的合同内的工作，要积极配合，确保完成。</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4.3.4 上述内容如有违反，按照100元/次进行考核。</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4.4 安全管理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4.4.1 出现饭菜质量不合格的情况（包括但不限于饭菜未熟、饭菜中异物、异味等），每发现一次，罚款100元。</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4.4.2 坚持剩菜不过夜的原则，杜绝过夜食品再次出售，若提供剩菜，处以100元/次的罚款。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4.4.3 认真做好菜品留样及记录，菜品必须留样48小时，未留样的，处以100元/次的罚款。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4.4.4 严禁烹饪、出售变质及过期的食品，避免食物中毒，若发生，处以200-1000元/次的款罚，并承担食物中毒者发生的医疗费用和误工费用。</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4.4.5 严格按照要求制作清真餐，制作清真餐的锅、铲等器具要单独使用，原材料要单独存放，严禁将清真餐做成汉餐，每发生一次罚款500元。</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4.4.6 如因人为原因造成职工食堂火灾、爆炸、触电、烫伤等安全事件，所有责任及损失由职工餐厅承包方承担。</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4.5 服务质量管理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4.5.1 承包方要严格按照公司的规定售饭，不得提前或延期；在午餐、晚餐的售饭过程中严禁出现断餐的情况。上述内容，如有违反，处以100元/次的罚款。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4.5.2 承包方在工作中做到文明礼貌、细致周到，使用文明用语，不讲气话，不与员工发生争吵甚至动手行为，否则将处以100元/次的罚款。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4.5.3 在保证饭菜安全、卫生、可口的前提下，节约使用水、电、气；及时关闭炉灶、换气扇、灯具、空调等设备设施，否则，处以100元/次的罚款。</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4.5.4 承包方的服务质量和饭菜质量要接受职工生活民主监督管理委员会的监督评价，接受职工代表满意度调查和考核。</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当满意度＜60%时，处以600元的罚款；60%≤满意度＜70%时，处以400元的罚款；70%≤满意度＜80%时，处以200元的罚款；满意度≥80%时，不处罚。</w:t>
      </w:r>
    </w:p>
    <w:p>
      <w:pPr>
        <w:ind w:firstLine="482" w:firstLineChars="200"/>
        <w:rPr>
          <w:rFonts w:hint="eastAsia" w:ascii="仿宋_GB2312" w:hAnsi="宋体" w:eastAsia="仿宋_GB2312"/>
          <w:b/>
          <w:bCs/>
          <w:sz w:val="24"/>
          <w:szCs w:val="24"/>
        </w:rPr>
      </w:pPr>
      <w:r>
        <w:rPr>
          <w:rFonts w:hint="eastAsia" w:ascii="仿宋_GB2312" w:hAnsi="宋体" w:eastAsia="仿宋_GB2312"/>
          <w:b/>
          <w:bCs/>
          <w:sz w:val="24"/>
          <w:szCs w:val="24"/>
        </w:rPr>
        <w:t>4.6 费用结算管理</w:t>
      </w:r>
    </w:p>
    <w:p>
      <w:pPr>
        <w:ind w:firstLine="480" w:firstLineChars="200"/>
        <w:rPr>
          <w:rFonts w:hint="eastAsia" w:ascii="仿宋_GB2312" w:hAnsi="宋体" w:eastAsia="仿宋_GB2312"/>
          <w:sz w:val="24"/>
          <w:szCs w:val="24"/>
        </w:rPr>
      </w:pPr>
      <w:r>
        <w:rPr>
          <w:rFonts w:hint="eastAsia" w:ascii="仿宋_GB2312" w:hAnsi="宋体" w:eastAsia="仿宋_GB2312"/>
          <w:sz w:val="24"/>
          <w:szCs w:val="24"/>
        </w:rPr>
        <w:t>当月末，职工食堂承包方、党群工作部对上月发生的用餐费用进行核对；次月5日前，职工食堂承包方开具发票，党群工作部走费用报销流程后，由财务部门办理结算付款。</w:t>
      </w:r>
    </w:p>
    <w:p/>
    <w:sectPr>
      <w:footerReference r:id="rId7" w:type="first"/>
      <w:footerReference r:id="rId6" w:type="default"/>
      <w:pgSz w:w="11906" w:h="16838"/>
      <w:pgMar w:top="1134" w:right="1418" w:bottom="1701"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7785" cy="131445"/>
              <wp:effectExtent l="0" t="0" r="0" b="0"/>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L3UTQAAAAAgEAAA8AAAAAAAAAAQAgAAAAIgAAAGRycy9k&#10;b3ducmV2LnhtbFBLAQIUABQAAAAIAIdO4kCPqRfjCgIAAAEEAAAOAAAAAAAAAAEAIAAAAB8BAABk&#10;cnMvZTJvRG9jLnhtbFBLBQYAAAAABgAGAFkBAACb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DPi91E0AAAAAIBAAAPAAAAAAAAAAEAIAAAACIAAABkcnMv&#10;ZG93bnJldi54bWxQSwECFAAUAAAACACHTuJAUMXU5AsCAAABBAAADgAAAAAAAAABACAAAAAfAQAA&#10;ZHJzL2Uyb0RvYy54bWxQSwUGAAAAAAYABgBZAQAAnAU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131445"/>
              <wp:effectExtent l="0" t="0" r="0" b="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18</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0.35pt;width:9.05pt;mso-position-horizontal:center;mso-position-horizontal-relative:margin;mso-wrap-style:none;z-index:25166028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BW+mduCgIAAAIEAAAOAAAAAAAAAAEAIAAAAB8BAABk&#10;cnMvZTJvRG9jLnhtbFBLBQYAAAAABgAGAFkBAACbBQ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lang w:val="en-US" w:eastAsia="zh-CN"/>
                      </w:rPr>
                      <w:t>18</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OqXm5zwAAAAUBAAAPAAAAAAAAAAEAIAAAACIAAABkcnMvZG93bnJldi54&#10;bWxQSwECFAAUAAAACACHTuJA5STQfgMCAAAEBAAADgAAAAAAAAABACAAAAAeAQAAZHJzL2Uyb0Rv&#10;Yy54bWxQSwUGAAAAAAYABgBZAQAAkwUAAAAA&#10;">
              <v:fill on="f" focussize="0,0"/>
              <v:stroke on="f"/>
              <v:imagedata o:title=""/>
              <o:lock v:ext="edit" aspectratio="f"/>
              <v:textbox inset="0mm,0mm,0mm,0mm" style="mso-fit-shape-to-text:t;">
                <w:txbxContent>
                  <w:p>
                    <w:pPr>
                      <w:pStyle w:val="2"/>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667"/>
    <w:rsid w:val="00597F5C"/>
    <w:rsid w:val="005F2667"/>
    <w:rsid w:val="009C68C5"/>
    <w:rsid w:val="0C097BA2"/>
    <w:rsid w:val="101925FB"/>
    <w:rsid w:val="259C3614"/>
    <w:rsid w:val="2C8C30FA"/>
    <w:rsid w:val="3BE5233E"/>
    <w:rsid w:val="53821277"/>
    <w:rsid w:val="5AD3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2"/>
    <w:basedOn w:val="1"/>
    <w:next w:val="1"/>
    <w:link w:val="20"/>
    <w:qFormat/>
    <w:uiPriority w:val="0"/>
    <w:pPr>
      <w:keepNext/>
      <w:keepLines/>
      <w:spacing w:before="260" w:after="260" w:line="413" w:lineRule="auto"/>
      <w:jc w:val="center"/>
      <w:outlineLvl w:val="1"/>
    </w:pPr>
    <w:rPr>
      <w:rFonts w:ascii="Arial" w:hAnsi="Arial"/>
      <w:b/>
      <w:sz w:val="24"/>
    </w:rPr>
  </w:style>
  <w:style w:type="character" w:default="1" w:styleId="14">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footer"/>
    <w:basedOn w:val="1"/>
    <w:link w:val="26"/>
    <w:uiPriority w:val="0"/>
    <w:pPr>
      <w:tabs>
        <w:tab w:val="center" w:pos="4153"/>
        <w:tab w:val="right" w:pos="8306"/>
      </w:tabs>
      <w:snapToGrid w:val="0"/>
      <w:jc w:val="left"/>
    </w:pPr>
    <w:rPr>
      <w:sz w:val="18"/>
      <w:szCs w:val="18"/>
    </w:rPr>
  </w:style>
  <w:style w:type="paragraph" w:styleId="4">
    <w:name w:val="annotation text"/>
    <w:basedOn w:val="1"/>
    <w:link w:val="21"/>
    <w:uiPriority w:val="0"/>
    <w:pPr>
      <w:jc w:val="left"/>
    </w:pPr>
  </w:style>
  <w:style w:type="paragraph" w:styleId="5">
    <w:name w:val="Body Text"/>
    <w:basedOn w:val="1"/>
    <w:link w:val="22"/>
    <w:qFormat/>
    <w:uiPriority w:val="0"/>
    <w:rPr>
      <w:rFonts w:ascii="仿宋_GB2312" w:eastAsia="仿宋_GB2312"/>
      <w:sz w:val="32"/>
    </w:rPr>
  </w:style>
  <w:style w:type="paragraph" w:styleId="6">
    <w:name w:val="Body Text Indent"/>
    <w:basedOn w:val="1"/>
    <w:link w:val="23"/>
    <w:uiPriority w:val="0"/>
    <w:pPr>
      <w:spacing w:after="120"/>
      <w:ind w:left="420" w:leftChars="200"/>
    </w:pPr>
  </w:style>
  <w:style w:type="paragraph" w:styleId="7">
    <w:name w:val="Plain Text"/>
    <w:basedOn w:val="1"/>
    <w:link w:val="24"/>
    <w:qFormat/>
    <w:uiPriority w:val="0"/>
    <w:rPr>
      <w:rFonts w:ascii="宋体" w:hAnsi="Courier New"/>
    </w:rPr>
  </w:style>
  <w:style w:type="paragraph" w:styleId="8">
    <w:name w:val="Balloon Text"/>
    <w:basedOn w:val="1"/>
    <w:link w:val="25"/>
    <w:uiPriority w:val="0"/>
    <w:rPr>
      <w:sz w:val="18"/>
      <w:szCs w:val="18"/>
    </w:rPr>
  </w:style>
  <w:style w:type="paragraph" w:styleId="9">
    <w:name w:val="header"/>
    <w:basedOn w:val="1"/>
    <w:link w:val="27"/>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iPriority w:val="0"/>
    <w:pPr>
      <w:widowControl/>
      <w:spacing w:before="100" w:beforeAutospacing="1" w:after="100" w:afterAutospacing="1"/>
      <w:jc w:val="left"/>
    </w:pPr>
    <w:rPr>
      <w:rFonts w:ascii="宋体" w:hAnsi="宋体"/>
      <w:kern w:val="0"/>
      <w:sz w:val="24"/>
      <w:szCs w:val="24"/>
    </w:rPr>
  </w:style>
  <w:style w:type="paragraph" w:styleId="11">
    <w:name w:val="annotation subject"/>
    <w:basedOn w:val="4"/>
    <w:next w:val="4"/>
    <w:link w:val="29"/>
    <w:uiPriority w:val="0"/>
    <w:rPr>
      <w:b/>
      <w:bCs/>
    </w:rPr>
  </w:style>
  <w:style w:type="table" w:styleId="13">
    <w:name w:val="Table Grid"/>
    <w:basedOn w:val="12"/>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rPr>
  </w:style>
  <w:style w:type="character" w:styleId="16">
    <w:name w:val="page number"/>
    <w:uiPriority w:val="0"/>
  </w:style>
  <w:style w:type="character" w:styleId="17">
    <w:name w:val="FollowedHyperlink"/>
    <w:uiPriority w:val="0"/>
    <w:rPr>
      <w:color w:val="800080"/>
      <w:u w:val="single"/>
    </w:rPr>
  </w:style>
  <w:style w:type="character" w:styleId="18">
    <w:name w:val="Hyperlink"/>
    <w:semiHidden/>
    <w:uiPriority w:val="0"/>
    <w:rPr>
      <w:rFonts w:cs="Times New Roman"/>
      <w:color w:val="1F4F88"/>
      <w:u w:val="none"/>
    </w:rPr>
  </w:style>
  <w:style w:type="character" w:styleId="19">
    <w:name w:val="annotation reference"/>
    <w:uiPriority w:val="0"/>
    <w:rPr>
      <w:sz w:val="21"/>
      <w:szCs w:val="21"/>
    </w:rPr>
  </w:style>
  <w:style w:type="character" w:customStyle="1" w:styleId="20">
    <w:name w:val="标题 2 字符"/>
    <w:basedOn w:val="14"/>
    <w:link w:val="3"/>
    <w:uiPriority w:val="0"/>
    <w:rPr>
      <w:rFonts w:ascii="Arial" w:hAnsi="Arial" w:eastAsia="宋体" w:cs="Times New Roman"/>
      <w:b/>
      <w:sz w:val="24"/>
      <w:szCs w:val="20"/>
    </w:rPr>
  </w:style>
  <w:style w:type="character" w:customStyle="1" w:styleId="21">
    <w:name w:val="批注文字 字符"/>
    <w:basedOn w:val="14"/>
    <w:link w:val="4"/>
    <w:uiPriority w:val="0"/>
    <w:rPr>
      <w:rFonts w:ascii="Times New Roman" w:hAnsi="Times New Roman" w:eastAsia="宋体" w:cs="Times New Roman"/>
      <w:szCs w:val="20"/>
    </w:rPr>
  </w:style>
  <w:style w:type="character" w:customStyle="1" w:styleId="22">
    <w:name w:val="正文文本 字符"/>
    <w:basedOn w:val="14"/>
    <w:link w:val="5"/>
    <w:qFormat/>
    <w:uiPriority w:val="0"/>
    <w:rPr>
      <w:rFonts w:ascii="仿宋_GB2312" w:hAnsi="Times New Roman" w:eastAsia="仿宋_GB2312" w:cs="Times New Roman"/>
      <w:sz w:val="32"/>
      <w:szCs w:val="20"/>
    </w:rPr>
  </w:style>
  <w:style w:type="character" w:customStyle="1" w:styleId="23">
    <w:name w:val="正文文本缩进 字符"/>
    <w:basedOn w:val="14"/>
    <w:link w:val="6"/>
    <w:qFormat/>
    <w:uiPriority w:val="0"/>
    <w:rPr>
      <w:rFonts w:ascii="Times New Roman" w:hAnsi="Times New Roman" w:eastAsia="宋体" w:cs="Times New Roman"/>
      <w:szCs w:val="20"/>
    </w:rPr>
  </w:style>
  <w:style w:type="character" w:customStyle="1" w:styleId="24">
    <w:name w:val="纯文本 字符"/>
    <w:basedOn w:val="14"/>
    <w:link w:val="7"/>
    <w:uiPriority w:val="0"/>
    <w:rPr>
      <w:rFonts w:ascii="宋体" w:hAnsi="Courier New" w:eastAsia="宋体" w:cs="Times New Roman"/>
      <w:szCs w:val="20"/>
    </w:rPr>
  </w:style>
  <w:style w:type="character" w:customStyle="1" w:styleId="25">
    <w:name w:val="批注框文本 字符"/>
    <w:basedOn w:val="14"/>
    <w:link w:val="8"/>
    <w:uiPriority w:val="0"/>
    <w:rPr>
      <w:rFonts w:ascii="Times New Roman" w:hAnsi="Times New Roman" w:eastAsia="宋体" w:cs="Times New Roman"/>
      <w:sz w:val="18"/>
      <w:szCs w:val="18"/>
    </w:rPr>
  </w:style>
  <w:style w:type="character" w:customStyle="1" w:styleId="26">
    <w:name w:val="页脚 字符"/>
    <w:basedOn w:val="14"/>
    <w:link w:val="2"/>
    <w:uiPriority w:val="0"/>
    <w:rPr>
      <w:rFonts w:ascii="Times New Roman" w:hAnsi="Times New Roman" w:eastAsia="宋体" w:cs="Times New Roman"/>
      <w:sz w:val="18"/>
      <w:szCs w:val="18"/>
    </w:rPr>
  </w:style>
  <w:style w:type="character" w:customStyle="1" w:styleId="27">
    <w:name w:val="页眉 字符"/>
    <w:basedOn w:val="14"/>
    <w:link w:val="9"/>
    <w:uiPriority w:val="0"/>
    <w:rPr>
      <w:rFonts w:ascii="Times New Roman" w:hAnsi="Times New Roman" w:eastAsia="宋体" w:cs="Times New Roman"/>
      <w:sz w:val="18"/>
      <w:szCs w:val="18"/>
    </w:rPr>
  </w:style>
  <w:style w:type="paragraph" w:customStyle="1" w:styleId="28">
    <w:name w:val="_Style 19"/>
    <w:basedOn w:val="1"/>
    <w:next w:val="1"/>
    <w:unhideWhenUsed/>
    <w:uiPriority w:val="0"/>
    <w:pPr>
      <w:ind w:left="420" w:leftChars="200"/>
    </w:pPr>
  </w:style>
  <w:style w:type="character" w:customStyle="1" w:styleId="29">
    <w:name w:val="批注主题 字符"/>
    <w:basedOn w:val="21"/>
    <w:link w:val="11"/>
    <w:uiPriority w:val="0"/>
    <w:rPr>
      <w:rFonts w:ascii="Times New Roman" w:hAnsi="Times New Roman" w:eastAsia="宋体" w:cs="Times New Roman"/>
      <w:b/>
      <w:bCs/>
      <w:szCs w:val="20"/>
    </w:rPr>
  </w:style>
  <w:style w:type="character" w:customStyle="1" w:styleId="30">
    <w:name w:val="font61"/>
    <w:uiPriority w:val="0"/>
    <w:rPr>
      <w:rFonts w:hint="eastAsia" w:ascii="宋体" w:hAnsi="宋体" w:eastAsia="宋体" w:cs="宋体"/>
      <w:color w:val="000000"/>
      <w:sz w:val="24"/>
      <w:szCs w:val="24"/>
      <w:u w:val="none"/>
    </w:rPr>
  </w:style>
  <w:style w:type="character" w:customStyle="1" w:styleId="31">
    <w:name w:val=" Char Char3"/>
    <w:uiPriority w:val="0"/>
    <w:rPr>
      <w:rFonts w:ascii="宋体" w:hAnsi="Courier New" w:eastAsia="宋体"/>
      <w:kern w:val="2"/>
      <w:sz w:val="21"/>
      <w:lang w:val="en-US" w:eastAsia="zh-CN" w:bidi="ar-SA"/>
    </w:rPr>
  </w:style>
  <w:style w:type="character" w:customStyle="1" w:styleId="32">
    <w:name w:val=" Char Char2"/>
    <w:uiPriority w:val="0"/>
    <w:rPr>
      <w:rFonts w:ascii="宋体" w:hAnsi="Courier New" w:cs="宋体"/>
      <w:kern w:val="2"/>
      <w:sz w:val="21"/>
      <w:szCs w:val="21"/>
    </w:rPr>
  </w:style>
  <w:style w:type="character" w:customStyle="1" w:styleId="33">
    <w:name w:val=" Char Char5"/>
    <w:uiPriority w:val="0"/>
    <w:rPr>
      <w:rFonts w:ascii="宋体" w:hAnsi="Courier New" w:eastAsia="宋体"/>
      <w:kern w:val="2"/>
      <w:sz w:val="21"/>
      <w:lang w:val="en-US" w:eastAsia="zh-CN" w:bidi="ar-SA"/>
    </w:rPr>
  </w:style>
  <w:style w:type="character" w:customStyle="1" w:styleId="34">
    <w:name w:val="apple-converted-space"/>
    <w:uiPriority w:val="0"/>
  </w:style>
  <w:style w:type="character" w:customStyle="1" w:styleId="35">
    <w:name w:val="纯文本 Char"/>
    <w:uiPriority w:val="0"/>
    <w:rPr>
      <w:rFonts w:ascii="宋体" w:hAnsi="Courier New" w:eastAsia="宋体"/>
      <w:kern w:val="2"/>
      <w:sz w:val="21"/>
      <w:lang w:val="en-US" w:eastAsia="zh-CN" w:bidi="ar-SA"/>
    </w:rPr>
  </w:style>
  <w:style w:type="character" w:customStyle="1" w:styleId="36">
    <w:name w:val="HTML Markup"/>
    <w:uiPriority w:val="0"/>
    <w:rPr>
      <w:vanish/>
      <w:color w:val="FF0000"/>
    </w:rPr>
  </w:style>
  <w:style w:type="paragraph" w:customStyle="1" w:styleId="37">
    <w:name w:val="二级列表 Char"/>
    <w:basedOn w:val="1"/>
    <w:qFormat/>
    <w:uiPriority w:val="0"/>
    <w:rPr>
      <w:rFonts w:ascii="Calibri" w:hAnsi="Calibri"/>
    </w:rPr>
  </w:style>
  <w:style w:type="paragraph" w:customStyle="1" w:styleId="38">
    <w:name w:val="1"/>
    <w:basedOn w:val="1"/>
    <w:uiPriority w:val="0"/>
    <w:pPr>
      <w:widowControl/>
      <w:spacing w:before="100" w:beforeAutospacing="1" w:after="100" w:afterAutospacing="1"/>
      <w:jc w:val="left"/>
    </w:pPr>
    <w:rPr>
      <w:rFonts w:hint="eastAsia" w:ascii="宋体" w:hAnsi="宋体"/>
      <w:kern w:val="0"/>
      <w:sz w:val="24"/>
      <w:szCs w:val="24"/>
    </w:rPr>
  </w:style>
  <w:style w:type="paragraph" w:customStyle="1" w:styleId="39">
    <w:name w:val="2"/>
    <w:basedOn w:val="1"/>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0">
    <w:name w:val="List Paragraph"/>
    <w:basedOn w:val="1"/>
    <w:uiPriority w:val="0"/>
    <w:pPr>
      <w:ind w:firstLine="420" w:firstLineChars="200"/>
    </w:pPr>
    <w:rPr>
      <w:rFonts w:ascii="Calibri" w:hAnsi="Calibri"/>
      <w:szCs w:val="22"/>
    </w:rPr>
  </w:style>
  <w:style w:type="paragraph" w:customStyle="1" w:styleId="41">
    <w:name w:val="Default"/>
    <w:qFormat/>
    <w:uiPriority w:val="0"/>
    <w:pPr>
      <w:widowControl w:val="0"/>
      <w:autoSpaceDE w:val="0"/>
      <w:autoSpaceDN w:val="0"/>
      <w:adjustRightInd w:val="0"/>
    </w:pPr>
    <w:rPr>
      <w:rFonts w:ascii="仿宋_GB2312" w:hAnsi="Times New Roman" w:eastAsia="仿宋_GB2312" w:cs="仿宋_GB2312"/>
      <w:color w:val="000000"/>
      <w:kern w:val="0"/>
      <w:sz w:val="24"/>
      <w:szCs w:val="24"/>
      <w:lang w:val="en-US" w:eastAsia="zh-CN" w:bidi="ar-SA"/>
    </w:rPr>
  </w:style>
  <w:style w:type="paragraph" w:customStyle="1" w:styleId="42">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microsoft.com/office/2011/relationships/people" Target="people.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2004</Words>
  <Characters>11429</Characters>
  <Lines>95</Lines>
  <Paragraphs>26</Paragraphs>
  <TotalTime>16</TotalTime>
  <ScaleCrop>false</ScaleCrop>
  <LinksUpToDate>false</LinksUpToDate>
  <CharactersWithSpaces>13407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2024-07-17T10:32:00Z</dcterms:created>
  <dc:creator>JonMMx 2000</dc:creator>
  <cp:lastModifiedBy>Administrator</cp:lastModifiedBy>
  <dcterms:modified xsi:type="dcterms:W3CDTF">2026-04-20T00:24:35Z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39E0B5C9CC714346A66163817F3258FD</vt:lpwstr>
  </property>
</Properties>
</file>