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3E72C8B8">
      <w:pPr>
        <w:jc w:val="center"/>
        <w:rPr>
          <w:rFonts w:hint="eastAsia" w:ascii="宋体" w:hAnsi="宋体"/>
          <w:sz w:val="44"/>
          <w:szCs w:val="48"/>
          <w:lang w:val="en-US" w:eastAsia="zh-CN"/>
        </w:rPr>
      </w:pPr>
      <w:r>
        <w:rPr>
          <w:rFonts w:hint="eastAsia" w:ascii="宋体" w:hAnsi="宋体"/>
          <w:sz w:val="44"/>
          <w:szCs w:val="48"/>
          <w:lang w:val="en-US" w:eastAsia="zh-CN"/>
        </w:rPr>
        <w:t>中国重汽集团济南动力有限公司</w:t>
      </w:r>
    </w:p>
    <w:p w14:paraId="6C5C78DE">
      <w:pPr>
        <w:jc w:val="center"/>
        <w:rPr>
          <w:rFonts w:hint="eastAsia" w:ascii="宋体" w:hAnsi="宋体"/>
          <w:sz w:val="44"/>
          <w:szCs w:val="48"/>
        </w:rPr>
      </w:pPr>
      <w:r>
        <w:rPr>
          <w:rFonts w:hint="eastAsia" w:ascii="宋体" w:hAnsi="宋体"/>
          <w:sz w:val="44"/>
          <w:szCs w:val="48"/>
          <w:lang w:val="en-US" w:eastAsia="zh-CN"/>
        </w:rPr>
        <w:t>济南发动机厂安全阀检验</w:t>
      </w:r>
      <w:r>
        <w:rPr>
          <w:rFonts w:hint="eastAsia" w:ascii="宋体" w:hAnsi="宋体"/>
          <w:sz w:val="44"/>
          <w:szCs w:val="48"/>
        </w:rPr>
        <w:t>项目</w:t>
      </w:r>
    </w:p>
    <w:p w14:paraId="09FF4906">
      <w:pPr>
        <w:pStyle w:val="3"/>
        <w:rPr>
          <w:rFonts w:hint="eastAsia"/>
        </w:rPr>
      </w:pPr>
    </w:p>
    <w:p w14:paraId="75E8DD2B">
      <w:pPr>
        <w:pStyle w:val="3"/>
        <w:rPr>
          <w:rFonts w:hint="eastAsia"/>
        </w:rPr>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05A81A4">
      <w:pPr>
        <w:jc w:val="center"/>
        <w:rPr>
          <w:rFonts w:hint="eastAsia" w:ascii="宋体" w:hAnsi="宋体"/>
          <w:sz w:val="28"/>
          <w:szCs w:val="28"/>
        </w:rPr>
      </w:pPr>
      <w:r>
        <w:rPr>
          <w:rFonts w:hint="eastAsia" w:ascii="宋体" w:hAnsi="宋体"/>
          <w:sz w:val="28"/>
          <w:szCs w:val="28"/>
        </w:rPr>
        <w:t>招 标 人：中国重汽集团济南动力有限公司</w:t>
      </w:r>
    </w:p>
    <w:p w14:paraId="717FAA30">
      <w:pPr>
        <w:jc w:val="center"/>
        <w:rPr>
          <w:rFonts w:hint="default" w:ascii="宋体" w:hAnsi="宋体" w:eastAsia="宋体"/>
          <w:sz w:val="28"/>
          <w:szCs w:val="28"/>
          <w:lang w:val="en-US" w:eastAsia="zh-CN"/>
        </w:rPr>
      </w:pPr>
      <w:r>
        <w:rPr>
          <w:rFonts w:hint="eastAsia" w:ascii="宋体" w:hAnsi="宋体"/>
          <w:sz w:val="28"/>
          <w:szCs w:val="28"/>
          <w:lang w:val="en-US" w:eastAsia="zh-CN"/>
        </w:rPr>
        <w:t>2026年4月</w:t>
      </w:r>
    </w:p>
    <w:p w14:paraId="75C470E4">
      <w:pPr>
        <w:spacing w:line="480" w:lineRule="auto"/>
        <w:jc w:val="center"/>
        <w:rPr>
          <w:rFonts w:ascii="宋体" w:hAnsi="宋体"/>
          <w:b/>
          <w:bCs/>
          <w:sz w:val="48"/>
          <w:szCs w:val="48"/>
        </w:rPr>
      </w:pPr>
    </w:p>
    <w:p w14:paraId="5D6FFEA9">
      <w:pPr>
        <w:spacing w:line="480" w:lineRule="auto"/>
        <w:jc w:val="both"/>
        <w:rPr>
          <w:rFonts w:ascii="宋体" w:hAnsi="宋体"/>
          <w:b/>
          <w:bCs/>
          <w:sz w:val="48"/>
          <w:szCs w:val="48"/>
        </w:rPr>
      </w:pPr>
    </w:p>
    <w:p w14:paraId="797EBE84">
      <w:pPr>
        <w:spacing w:line="480" w:lineRule="auto"/>
        <w:jc w:val="center"/>
        <w:rPr>
          <w:rFonts w:ascii="宋体" w:hAnsi="宋体"/>
          <w:b/>
          <w:bCs/>
          <w:sz w:val="48"/>
          <w:szCs w:val="48"/>
        </w:rPr>
        <w:sectPr>
          <w:pgSz w:w="11906" w:h="16838"/>
          <w:pgMar w:top="1588" w:right="1418" w:bottom="1134" w:left="1418" w:header="851" w:footer="992" w:gutter="0"/>
          <w:pgNumType w:fmt="numberInDash"/>
          <w:cols w:space="720" w:num="1"/>
          <w:titlePg/>
          <w:docGrid w:type="lines" w:linePitch="312" w:charSpace="0"/>
        </w:sect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keepNext w:val="0"/>
        <w:keepLines w:val="0"/>
        <w:pageBreakBefore w:val="0"/>
        <w:widowControl w:val="0"/>
        <w:tabs>
          <w:tab w:val="left" w:pos="3240"/>
        </w:tabs>
        <w:kinsoku/>
        <w:wordWrap/>
        <w:overflowPunct/>
        <w:topLinePunct w:val="0"/>
        <w:autoSpaceDE/>
        <w:autoSpaceDN/>
        <w:bidi w:val="0"/>
        <w:adjustRightInd/>
        <w:snapToGrid/>
        <w:spacing w:line="480" w:lineRule="auto"/>
        <w:textAlignment w:val="auto"/>
        <w:rPr>
          <w:rFonts w:ascii="宋体" w:hAnsi="宋体"/>
          <w:b/>
          <w:bCs/>
          <w:sz w:val="24"/>
        </w:rPr>
      </w:pPr>
    </w:p>
    <w:p w14:paraId="16CEDCF4">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TOC \o "1-2" \h \z </w:instrText>
      </w:r>
      <w:r>
        <w:rPr>
          <w:rFonts w:hint="eastAsia" w:ascii="宋体" w:hAnsi="宋体" w:eastAsia="宋体" w:cs="宋体"/>
          <w:b/>
          <w:bCs/>
          <w:sz w:val="28"/>
          <w:szCs w:val="28"/>
        </w:rPr>
        <w:fldChar w:fldCharType="separate"/>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_Toc12408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第一章  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_Toc12408 \h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6693FACF">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_Toc25607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第二章  投标文件编制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_Toc25607 \h </w:instrText>
      </w:r>
      <w:r>
        <w:rPr>
          <w:rFonts w:hint="eastAsia" w:ascii="宋体" w:hAnsi="宋体" w:eastAsia="宋体" w:cs="宋体"/>
          <w:sz w:val="28"/>
          <w:szCs w:val="28"/>
        </w:rPr>
        <w:fldChar w:fldCharType="separate"/>
      </w:r>
      <w:r>
        <w:rPr>
          <w:rFonts w:hint="eastAsia" w:ascii="宋体" w:hAnsi="宋体" w:eastAsia="宋体" w:cs="宋体"/>
          <w:sz w:val="28"/>
          <w:szCs w:val="28"/>
        </w:rPr>
        <w:t>- 12 -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1CA27A8">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_Toc4996 </w:instrText>
      </w:r>
      <w:r>
        <w:rPr>
          <w:rFonts w:hint="eastAsia" w:ascii="宋体" w:hAnsi="宋体" w:eastAsia="宋体" w:cs="宋体"/>
          <w:bCs/>
          <w:sz w:val="28"/>
          <w:szCs w:val="28"/>
        </w:rPr>
        <w:fldChar w:fldCharType="separate"/>
      </w:r>
      <w:r>
        <w:rPr>
          <w:rFonts w:hint="eastAsia" w:ascii="宋体" w:hAnsi="宋体" w:eastAsia="宋体" w:cs="宋体"/>
          <w:sz w:val="28"/>
          <w:szCs w:val="28"/>
          <w:highlight w:val="none"/>
        </w:rPr>
        <w:t>第三章  技术</w:t>
      </w:r>
      <w:r>
        <w:rPr>
          <w:rFonts w:hint="eastAsia" w:ascii="宋体" w:hAnsi="宋体" w:eastAsia="宋体" w:cs="宋体"/>
          <w:sz w:val="28"/>
          <w:szCs w:val="28"/>
          <w:highlight w:val="none"/>
          <w:lang w:val="en-US" w:eastAsia="zh-CN"/>
        </w:rPr>
        <w:t>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_Toc4996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ECDFAF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_Toc3390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一、</w:t>
      </w:r>
      <w:r>
        <w:rPr>
          <w:rFonts w:hint="eastAsia" w:ascii="宋体" w:hAnsi="宋体" w:eastAsia="宋体" w:cs="宋体"/>
          <w:bCs/>
          <w:sz w:val="28"/>
          <w:szCs w:val="28"/>
          <w:lang w:val="en-US" w:eastAsia="zh-CN"/>
        </w:rPr>
        <w:t>基本要求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_Toc3390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20CBBC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_Toc4971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二、</w:t>
      </w:r>
      <w:r>
        <w:rPr>
          <w:rFonts w:hint="eastAsia" w:ascii="宋体" w:hAnsi="宋体" w:eastAsia="宋体" w:cs="宋体"/>
          <w:bCs/>
          <w:sz w:val="28"/>
          <w:szCs w:val="28"/>
          <w:lang w:val="en-US" w:eastAsia="zh-CN"/>
        </w:rPr>
        <w:t>校验依据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_Toc4971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4B78DDB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_Toc17161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三、</w:t>
      </w:r>
      <w:r>
        <w:rPr>
          <w:rFonts w:hint="eastAsia" w:ascii="宋体" w:hAnsi="宋体" w:eastAsia="宋体" w:cs="宋体"/>
          <w:bCs/>
          <w:sz w:val="28"/>
          <w:szCs w:val="28"/>
          <w:lang w:val="en-US" w:eastAsia="zh-CN"/>
        </w:rPr>
        <w:t>服务内容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_Toc17161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627EEC9">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_Toc22834 </w:instrText>
      </w:r>
      <w:r>
        <w:rPr>
          <w:rFonts w:hint="eastAsia" w:ascii="宋体" w:hAnsi="宋体" w:eastAsia="宋体" w:cs="宋体"/>
          <w:bCs/>
          <w:sz w:val="28"/>
          <w:szCs w:val="28"/>
        </w:rPr>
        <w:fldChar w:fldCharType="separate"/>
      </w:r>
      <w:r>
        <w:rPr>
          <w:rFonts w:hint="eastAsia" w:ascii="宋体" w:hAnsi="宋体" w:eastAsia="宋体" w:cs="宋体"/>
          <w:bCs/>
          <w:sz w:val="28"/>
          <w:szCs w:val="28"/>
          <w:lang w:val="en-US" w:eastAsia="zh-CN"/>
        </w:rPr>
        <w:t>四</w:t>
      </w:r>
      <w:r>
        <w:rPr>
          <w:rFonts w:hint="eastAsia" w:ascii="宋体" w:hAnsi="宋体" w:eastAsia="宋体" w:cs="宋体"/>
          <w:bCs/>
          <w:sz w:val="28"/>
          <w:szCs w:val="28"/>
        </w:rPr>
        <w:t>、</w:t>
      </w:r>
      <w:r>
        <w:rPr>
          <w:rFonts w:hint="eastAsia" w:ascii="宋体" w:hAnsi="宋体" w:eastAsia="宋体" w:cs="宋体"/>
          <w:bCs/>
          <w:sz w:val="28"/>
          <w:szCs w:val="28"/>
          <w:lang w:val="en-US" w:eastAsia="zh-CN"/>
        </w:rPr>
        <w:t>校验项目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_Toc22834 \h </w:instrText>
      </w:r>
      <w:r>
        <w:rPr>
          <w:rFonts w:hint="eastAsia" w:ascii="宋体" w:hAnsi="宋体" w:eastAsia="宋体" w:cs="宋体"/>
          <w:sz w:val="28"/>
          <w:szCs w:val="28"/>
        </w:rPr>
        <w:fldChar w:fldCharType="separate"/>
      </w:r>
      <w:r>
        <w:rPr>
          <w:rFonts w:hint="eastAsia" w:ascii="宋体" w:hAnsi="宋体" w:eastAsia="宋体" w:cs="宋体"/>
          <w:sz w:val="28"/>
          <w:szCs w:val="28"/>
        </w:rPr>
        <w:t>- 26 -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0291A6E9">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_Toc9564 </w:instrText>
      </w:r>
      <w:r>
        <w:rPr>
          <w:rFonts w:hint="eastAsia" w:ascii="宋体" w:hAnsi="宋体" w:eastAsia="宋体" w:cs="宋体"/>
          <w:bCs/>
          <w:sz w:val="28"/>
          <w:szCs w:val="28"/>
        </w:rPr>
        <w:fldChar w:fldCharType="separate"/>
      </w:r>
      <w:r>
        <w:rPr>
          <w:rFonts w:hint="eastAsia" w:ascii="宋体" w:hAnsi="宋体" w:eastAsia="宋体" w:cs="宋体"/>
          <w:sz w:val="28"/>
          <w:szCs w:val="28"/>
          <w:highlight w:val="none"/>
          <w:lang w:val="en-US" w:eastAsia="zh-CN"/>
        </w:rPr>
        <w:t xml:space="preserve">第四章 </w:t>
      </w:r>
      <w:r>
        <w:rPr>
          <w:rFonts w:hint="eastAsia" w:ascii="宋体" w:hAnsi="宋体" w:cs="宋体"/>
          <w:sz w:val="28"/>
          <w:szCs w:val="28"/>
          <w:highlight w:val="none"/>
          <w:lang w:val="en-US" w:eastAsia="zh-CN"/>
        </w:rPr>
        <w:t xml:space="preserve"> </w:t>
      </w:r>
      <w:r>
        <w:rPr>
          <w:rFonts w:hint="eastAsia" w:ascii="宋体" w:hAnsi="宋体" w:eastAsia="宋体" w:cs="宋体"/>
          <w:sz w:val="28"/>
          <w:szCs w:val="28"/>
          <w:highlight w:val="none"/>
          <w:lang w:val="en-US" w:eastAsia="zh-CN"/>
        </w:rPr>
        <w:t>安全阀委托检验合同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_Toc9564 \h </w:instrText>
      </w:r>
      <w:r>
        <w:rPr>
          <w:rFonts w:hint="eastAsia" w:ascii="宋体" w:hAnsi="宋体" w:eastAsia="宋体" w:cs="宋体"/>
          <w:sz w:val="28"/>
          <w:szCs w:val="28"/>
        </w:rPr>
        <w:fldChar w:fldCharType="separate"/>
      </w:r>
      <w:r>
        <w:rPr>
          <w:rFonts w:hint="eastAsia" w:ascii="宋体" w:hAnsi="宋体" w:eastAsia="宋体" w:cs="宋体"/>
          <w:sz w:val="28"/>
          <w:szCs w:val="28"/>
        </w:rPr>
        <w:t>- 27 -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50AF1E5C">
      <w:pPr>
        <w:pStyle w:val="6"/>
        <w:keepNext w:val="0"/>
        <w:keepLines w:val="0"/>
        <w:pageBreakBefore w:val="0"/>
        <w:widowControl w:val="0"/>
        <w:kinsoku/>
        <w:wordWrap/>
        <w:overflowPunct/>
        <w:topLinePunct w:val="0"/>
        <w:autoSpaceDE/>
        <w:autoSpaceDN/>
        <w:bidi w:val="0"/>
        <w:adjustRightInd/>
        <w:snapToGrid/>
        <w:spacing w:line="480" w:lineRule="auto"/>
        <w:jc w:val="center"/>
        <w:textAlignment w:val="auto"/>
      </w:pPr>
      <w:r>
        <w:rPr>
          <w:rFonts w:hint="eastAsia" w:ascii="宋体" w:hAnsi="宋体" w:eastAsia="宋体" w:cs="宋体"/>
          <w:bCs/>
          <w:sz w:val="28"/>
          <w:szCs w:val="28"/>
        </w:rPr>
        <w:fldChar w:fldCharType="end"/>
      </w:r>
    </w:p>
    <w:p w14:paraId="79E01FA7">
      <w:pPr>
        <w:pStyle w:val="6"/>
        <w:spacing w:line="360" w:lineRule="auto"/>
        <w:jc w:val="center"/>
      </w:pPr>
    </w:p>
    <w:p w14:paraId="7DD78214">
      <w:pPr>
        <w:pStyle w:val="6"/>
        <w:spacing w:line="360" w:lineRule="auto"/>
        <w:jc w:val="center"/>
      </w:pPr>
    </w:p>
    <w:p w14:paraId="5D5879DB">
      <w:pPr>
        <w:pStyle w:val="6"/>
        <w:spacing w:line="360" w:lineRule="auto"/>
        <w:jc w:val="center"/>
      </w:pPr>
    </w:p>
    <w:p w14:paraId="30BFA4AE">
      <w:pPr>
        <w:pStyle w:val="6"/>
        <w:spacing w:line="360" w:lineRule="auto"/>
        <w:jc w:val="center"/>
      </w:pPr>
    </w:p>
    <w:p w14:paraId="7438612F">
      <w:pPr>
        <w:pStyle w:val="6"/>
        <w:spacing w:line="360" w:lineRule="auto"/>
        <w:jc w:val="center"/>
      </w:pPr>
    </w:p>
    <w:p w14:paraId="4AEA90B8">
      <w:pPr>
        <w:pStyle w:val="6"/>
        <w:spacing w:line="360" w:lineRule="auto"/>
        <w:jc w:val="center"/>
      </w:pPr>
    </w:p>
    <w:p w14:paraId="6541E219">
      <w:pPr>
        <w:pStyle w:val="6"/>
        <w:spacing w:line="360" w:lineRule="auto"/>
        <w:jc w:val="center"/>
      </w:pPr>
    </w:p>
    <w:p w14:paraId="2B6939E7">
      <w:pPr>
        <w:pStyle w:val="6"/>
        <w:spacing w:line="360" w:lineRule="auto"/>
        <w:jc w:val="center"/>
      </w:pPr>
    </w:p>
    <w:p w14:paraId="3CA9E937">
      <w:pPr>
        <w:pStyle w:val="6"/>
        <w:spacing w:line="360" w:lineRule="auto"/>
        <w:jc w:val="center"/>
      </w:pPr>
    </w:p>
    <w:p w14:paraId="65CD8D70">
      <w:pPr>
        <w:pStyle w:val="6"/>
        <w:spacing w:line="360" w:lineRule="auto"/>
        <w:jc w:val="center"/>
      </w:pPr>
    </w:p>
    <w:p w14:paraId="7B98FAD7">
      <w:pPr>
        <w:pStyle w:val="6"/>
        <w:spacing w:line="360" w:lineRule="auto"/>
        <w:jc w:val="center"/>
      </w:pPr>
    </w:p>
    <w:p w14:paraId="7DF3D381">
      <w:pPr>
        <w:pStyle w:val="6"/>
        <w:spacing w:line="360" w:lineRule="auto"/>
        <w:jc w:val="center"/>
      </w:pPr>
    </w:p>
    <w:p w14:paraId="741F8CC2">
      <w:pPr>
        <w:pStyle w:val="2"/>
        <w:bidi w:val="0"/>
        <w:jc w:val="center"/>
      </w:pPr>
      <w:bookmarkStart w:id="0" w:name="_Toc12408"/>
      <w:r>
        <w:rPr>
          <w:rFonts w:hint="eastAsia"/>
        </w:rPr>
        <w:t>第一章  招标公告</w:t>
      </w:r>
      <w:bookmarkEnd w:id="0"/>
    </w:p>
    <w:p w14:paraId="2D1FA310">
      <w:pPr>
        <w:pStyle w:val="6"/>
        <w:spacing w:line="360" w:lineRule="auto"/>
        <w:rPr>
          <w:rFonts w:ascii="黑体" w:eastAsia="黑体"/>
          <w:b/>
          <w:bCs/>
          <w:sz w:val="28"/>
        </w:rPr>
      </w:pPr>
      <w:r>
        <w:rPr>
          <w:rFonts w:hint="eastAsia" w:ascii="黑体" w:eastAsia="黑体"/>
          <w:b/>
          <w:bCs/>
          <w:sz w:val="28"/>
        </w:rPr>
        <w:t>一、项目名称</w:t>
      </w:r>
    </w:p>
    <w:p w14:paraId="0CE4568E">
      <w:pPr>
        <w:pStyle w:val="6"/>
        <w:spacing w:line="360" w:lineRule="auto"/>
        <w:ind w:left="420"/>
      </w:pPr>
      <w:r>
        <w:rPr>
          <w:rFonts w:hint="eastAsia"/>
        </w:rPr>
        <w:t>项目名称：</w:t>
      </w:r>
      <w:bookmarkStart w:id="1" w:name="OLE_LINK1"/>
      <w:r>
        <w:rPr>
          <w:rFonts w:hint="eastAsia"/>
          <w:lang w:val="en-US" w:eastAsia="zh-CN"/>
        </w:rPr>
        <w:t>济南发动机厂安全阀检验</w:t>
      </w:r>
      <w:r>
        <w:rPr>
          <w:rFonts w:hint="eastAsia"/>
        </w:rPr>
        <w:t>项目。</w:t>
      </w:r>
    </w:p>
    <w:bookmarkEnd w:id="1"/>
    <w:p w14:paraId="7C4CEDC1">
      <w:pPr>
        <w:pStyle w:val="6"/>
        <w:spacing w:line="360" w:lineRule="auto"/>
        <w:rPr>
          <w:rFonts w:ascii="黑体" w:eastAsia="黑体"/>
          <w:b/>
          <w:bCs/>
          <w:sz w:val="28"/>
        </w:rPr>
      </w:pPr>
      <w:r>
        <w:rPr>
          <w:rFonts w:hint="eastAsia" w:ascii="黑体" w:eastAsia="黑体"/>
          <w:b/>
          <w:bCs/>
          <w:sz w:val="28"/>
        </w:rPr>
        <w:t>二、招标内容</w:t>
      </w:r>
    </w:p>
    <w:p w14:paraId="79727B7C">
      <w:pPr>
        <w:pStyle w:val="6"/>
        <w:spacing w:line="360" w:lineRule="auto"/>
        <w:ind w:firstLine="420" w:firstLineChars="200"/>
      </w:pPr>
      <w:r>
        <w:rPr>
          <w:rFonts w:hint="eastAsia"/>
          <w:lang w:val="en-US" w:eastAsia="zh-CN"/>
        </w:rPr>
        <w:t>本项目旨在</w:t>
      </w:r>
      <w:r>
        <w:rPr>
          <w:rFonts w:hint="eastAsia"/>
        </w:rPr>
        <w:t>对招标人厂区内（或指定地点）的在用安全阀进行</w:t>
      </w:r>
      <w:r>
        <w:rPr>
          <w:rFonts w:hint="eastAsia"/>
          <w:lang w:val="en-US" w:eastAsia="zh-CN"/>
        </w:rPr>
        <w:t>周期</w:t>
      </w:r>
      <w:r>
        <w:rPr>
          <w:rFonts w:hint="eastAsia"/>
        </w:rPr>
        <w:t>检验，确保其符合国家相关安全技术规范要求，保障特种设备安全运行。</w:t>
      </w:r>
      <w:r>
        <w:rPr>
          <w:rFonts w:hint="eastAsia"/>
          <w:lang w:val="en-US" w:eastAsia="zh-CN"/>
        </w:rPr>
        <w:t>安全阀</w:t>
      </w:r>
      <w:r>
        <w:rPr>
          <w:rFonts w:hint="eastAsia"/>
        </w:rPr>
        <w:t>涵盖弹簧式、杠杆式等不同类型，主要应用于储气罐、分离器、换热器、蒸发器、冷凝器及管道，介质有压缩空气、氮气、天然气、蒸汽、氟利昂，部分安全阀受生产影响，不易拆卸，且安装位置距地面高于2米</w:t>
      </w:r>
      <w:r>
        <w:rPr>
          <w:rFonts w:hint="eastAsia"/>
          <w:lang w:eastAsia="zh-CN"/>
        </w:rPr>
        <w:t>。</w:t>
      </w:r>
      <w:r>
        <w:rPr>
          <w:rFonts w:hint="eastAsia"/>
        </w:rPr>
        <w:t xml:space="preserve">                                                                                                                                                                                                                                                                                                                                                                                                                                                                                                                                                                                                                                     </w:t>
      </w:r>
    </w:p>
    <w:p w14:paraId="7DED98F1">
      <w:pPr>
        <w:pStyle w:val="6"/>
        <w:spacing w:line="360" w:lineRule="auto"/>
        <w:rPr>
          <w:rFonts w:ascii="黑体" w:eastAsia="黑体"/>
          <w:b/>
          <w:bCs/>
          <w:sz w:val="28"/>
        </w:rPr>
      </w:pPr>
      <w:r>
        <w:rPr>
          <w:rFonts w:hint="eastAsia" w:ascii="黑体" w:eastAsia="黑体"/>
          <w:b/>
          <w:bCs/>
          <w:sz w:val="28"/>
        </w:rPr>
        <w:t>三、招标形式</w:t>
      </w:r>
    </w:p>
    <w:p w14:paraId="148FFC1A">
      <w:pPr>
        <w:pStyle w:val="6"/>
        <w:spacing w:line="360" w:lineRule="auto"/>
        <w:ind w:firstLine="420" w:firstLineChars="200"/>
      </w:pPr>
      <w:r>
        <w:rPr>
          <w:rFonts w:hint="eastAsia"/>
        </w:rPr>
        <w:t>招标形式：公开招标。</w:t>
      </w:r>
    </w:p>
    <w:p w14:paraId="7BDB97B7">
      <w:pPr>
        <w:pStyle w:val="6"/>
        <w:spacing w:line="360" w:lineRule="auto"/>
        <w:rPr>
          <w:rFonts w:ascii="黑体" w:eastAsia="黑体"/>
          <w:b/>
          <w:bCs/>
          <w:sz w:val="28"/>
        </w:rPr>
      </w:pPr>
      <w:r>
        <w:rPr>
          <w:rFonts w:hint="eastAsia" w:ascii="黑体" w:eastAsia="黑体"/>
          <w:b/>
          <w:bCs/>
          <w:sz w:val="28"/>
        </w:rPr>
        <w:t>四、议程安排</w:t>
      </w:r>
    </w:p>
    <w:p w14:paraId="3FCF3E85">
      <w:pPr>
        <w:pStyle w:val="6"/>
        <w:spacing w:line="360" w:lineRule="auto"/>
        <w:ind w:left="840" w:leftChars="200" w:hanging="420" w:hangingChars="200"/>
        <w:rPr>
          <w:rFonts w:hint="eastAsia" w:eastAsia="宋体"/>
          <w:highlight w:val="yellow"/>
          <w:lang w:eastAsia="zh-CN"/>
        </w:rPr>
      </w:pPr>
      <w:r>
        <w:rPr>
          <w:rFonts w:hint="eastAsia"/>
          <w:highlight w:val="yellow"/>
        </w:rPr>
        <w:t>1.公告时间：202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20</w:t>
      </w:r>
      <w:r>
        <w:rPr>
          <w:rFonts w:hint="eastAsia"/>
          <w:highlight w:val="yellow"/>
        </w:rPr>
        <w:t>日。</w:t>
      </w:r>
      <w:r>
        <w:rPr>
          <w:rFonts w:hint="eastAsia"/>
          <w:highlight w:val="yellow"/>
          <w:lang w:eastAsia="zh-CN"/>
        </w:rPr>
        <w:t>（</w:t>
      </w:r>
      <w:r>
        <w:rPr>
          <w:rFonts w:hint="eastAsia"/>
          <w:highlight w:val="yellow"/>
          <w:lang w:val="en-US" w:eastAsia="zh-CN"/>
        </w:rPr>
        <w:t>以实际公告时间为准</w:t>
      </w:r>
      <w:r>
        <w:rPr>
          <w:rFonts w:hint="eastAsia"/>
          <w:highlight w:val="yellow"/>
          <w:lang w:eastAsia="zh-CN"/>
        </w:rPr>
        <w:t>）</w:t>
      </w:r>
    </w:p>
    <w:p w14:paraId="5025BE4A">
      <w:pPr>
        <w:pStyle w:val="6"/>
        <w:spacing w:line="360" w:lineRule="auto"/>
        <w:ind w:left="840" w:leftChars="200" w:hanging="420" w:hangingChars="200"/>
        <w:rPr>
          <w:rFonts w:hint="eastAsia"/>
          <w:highlight w:val="none"/>
        </w:rPr>
      </w:pPr>
      <w:r>
        <w:rPr>
          <w:rFonts w:hint="eastAsia"/>
          <w:highlight w:val="none"/>
        </w:rPr>
        <w:t>2.报名及投标招标</w:t>
      </w:r>
      <w:r>
        <w:rPr>
          <w:rFonts w:hint="eastAsia"/>
          <w:highlight w:val="none"/>
          <w:lang w:val="en-US" w:eastAsia="zh-CN"/>
        </w:rPr>
        <w:t>商务及技术</w:t>
      </w:r>
      <w:r>
        <w:rPr>
          <w:rFonts w:hint="eastAsia"/>
          <w:highlight w:val="none"/>
        </w:rPr>
        <w:t>事宜联系人：</w:t>
      </w:r>
    </w:p>
    <w:p w14:paraId="140CD497">
      <w:pPr>
        <w:pStyle w:val="6"/>
        <w:spacing w:line="360" w:lineRule="auto"/>
        <w:ind w:left="840" w:leftChars="200" w:hanging="420" w:hangingChars="200"/>
        <w:rPr>
          <w:rFonts w:hint="default" w:eastAsia="宋体"/>
          <w:highlight w:val="none"/>
          <w:lang w:val="en-US" w:eastAsia="zh-CN"/>
        </w:rPr>
      </w:pPr>
      <w:r>
        <w:rPr>
          <w:rFonts w:hint="eastAsia"/>
          <w:highlight w:val="none"/>
          <w:lang w:val="en-US" w:eastAsia="zh-CN"/>
        </w:rPr>
        <w:t>商务联系人：徐延顺，联系电话：18815312026。</w:t>
      </w:r>
    </w:p>
    <w:p w14:paraId="3A2DB101">
      <w:pPr>
        <w:pStyle w:val="6"/>
        <w:spacing w:line="360" w:lineRule="auto"/>
        <w:ind w:left="840" w:leftChars="200" w:hanging="420" w:hangingChars="200"/>
        <w:rPr>
          <w:highlight w:val="none"/>
        </w:rPr>
      </w:pPr>
      <w:r>
        <w:rPr>
          <w:rFonts w:hint="eastAsia"/>
          <w:highlight w:val="none"/>
          <w:lang w:val="en-US" w:eastAsia="zh-CN"/>
        </w:rPr>
        <w:t>技术联系人：徐延顺</w:t>
      </w:r>
      <w:r>
        <w:rPr>
          <w:rFonts w:hint="eastAsia"/>
          <w:highlight w:val="none"/>
          <w:lang w:eastAsia="zh-CN"/>
        </w:rPr>
        <w:t>，</w:t>
      </w:r>
      <w:r>
        <w:rPr>
          <w:rFonts w:hint="eastAsia"/>
          <w:highlight w:val="none"/>
        </w:rPr>
        <w:t>联系电话：</w:t>
      </w:r>
      <w:r>
        <w:rPr>
          <w:rFonts w:hint="eastAsia"/>
          <w:highlight w:val="none"/>
          <w:lang w:val="en-US" w:eastAsia="zh-CN"/>
        </w:rPr>
        <w:t>18815312026</w:t>
      </w:r>
      <w:r>
        <w:rPr>
          <w:rFonts w:hint="eastAsia"/>
          <w:highlight w:val="none"/>
        </w:rPr>
        <w:t>。</w:t>
      </w:r>
    </w:p>
    <w:p w14:paraId="63502099">
      <w:pPr>
        <w:pStyle w:val="6"/>
        <w:spacing w:line="360" w:lineRule="auto"/>
        <w:ind w:left="840" w:leftChars="200" w:hanging="420" w:hangingChars="200"/>
        <w:rPr>
          <w:highlight w:val="yellow"/>
        </w:rPr>
      </w:pPr>
      <w:r>
        <w:rPr>
          <w:rFonts w:hint="eastAsia"/>
          <w:highlight w:val="yellow"/>
        </w:rPr>
        <w:t>3.开标</w:t>
      </w:r>
      <w:r>
        <w:rPr>
          <w:rFonts w:hint="eastAsia"/>
          <w:highlight w:val="yellow"/>
          <w:lang w:val="en-US" w:eastAsia="zh-CN"/>
        </w:rPr>
        <w:t>及投标截止</w:t>
      </w:r>
      <w:r>
        <w:rPr>
          <w:rFonts w:hint="eastAsia"/>
          <w:highlight w:val="yellow"/>
        </w:rPr>
        <w:t>时间：202</w:t>
      </w:r>
      <w:r>
        <w:rPr>
          <w:rFonts w:hint="eastAsia"/>
          <w:highlight w:val="yellow"/>
          <w:lang w:val="en-US" w:eastAsia="zh-CN"/>
        </w:rPr>
        <w:t>6</w:t>
      </w:r>
      <w:r>
        <w:rPr>
          <w:rFonts w:hint="eastAsia"/>
          <w:highlight w:val="yellow"/>
        </w:rPr>
        <w:t>年</w:t>
      </w:r>
      <w:r>
        <w:rPr>
          <w:rFonts w:hint="eastAsia"/>
          <w:highlight w:val="yellow"/>
          <w:lang w:val="en-US" w:eastAsia="zh-CN"/>
        </w:rPr>
        <w:t>5</w:t>
      </w:r>
      <w:r>
        <w:rPr>
          <w:rFonts w:hint="eastAsia"/>
          <w:highlight w:val="yellow"/>
        </w:rPr>
        <w:t>月</w:t>
      </w:r>
      <w:r>
        <w:rPr>
          <w:rFonts w:hint="eastAsia"/>
          <w:highlight w:val="yellow"/>
          <w:lang w:val="en-US" w:eastAsia="zh-CN"/>
        </w:rPr>
        <w:t>11</w:t>
      </w:r>
      <w:r>
        <w:rPr>
          <w:rFonts w:hint="eastAsia"/>
          <w:highlight w:val="yellow"/>
        </w:rPr>
        <w:t>日上午9:</w:t>
      </w:r>
      <w:r>
        <w:rPr>
          <w:rFonts w:hint="eastAsia"/>
          <w:highlight w:val="yellow"/>
          <w:lang w:val="en-US" w:eastAsia="zh-CN"/>
        </w:rPr>
        <w:t>0</w:t>
      </w:r>
      <w:r>
        <w:rPr>
          <w:rFonts w:hint="eastAsia"/>
          <w:highlight w:val="yellow"/>
        </w:rPr>
        <w:t>0 （</w:t>
      </w:r>
      <w:r>
        <w:rPr>
          <w:rFonts w:hint="eastAsia"/>
          <w:highlight w:val="yellow"/>
          <w:lang w:val="en-US" w:eastAsia="zh-CN"/>
        </w:rPr>
        <w:t>开标时间</w:t>
      </w:r>
      <w:r>
        <w:rPr>
          <w:rFonts w:hint="eastAsia"/>
          <w:highlight w:val="yellow"/>
        </w:rPr>
        <w:t>若有变动另行通知）。</w:t>
      </w:r>
    </w:p>
    <w:p w14:paraId="3635B6BB">
      <w:pPr>
        <w:pStyle w:val="6"/>
        <w:spacing w:line="360" w:lineRule="auto"/>
        <w:ind w:left="840" w:leftChars="200" w:hanging="420" w:hangingChars="200"/>
        <w:rPr>
          <w:rFonts w:hint="eastAsia" w:eastAsia="宋体"/>
          <w:highlight w:val="yellow"/>
          <w:lang w:val="en-US" w:eastAsia="zh-CN"/>
        </w:rPr>
      </w:pPr>
      <w:r>
        <w:rPr>
          <w:rFonts w:hint="eastAsia"/>
          <w:highlight w:val="yellow"/>
        </w:rPr>
        <w:t>4.开标地点</w:t>
      </w:r>
      <w:r>
        <w:rPr>
          <w:rFonts w:hint="eastAsia"/>
          <w:highlight w:val="yellow"/>
          <w:lang w:eastAsia="zh-CN"/>
        </w:rPr>
        <w:t>：济南市章丘区世纪大道7777号</w:t>
      </w:r>
      <w:r>
        <w:rPr>
          <w:rFonts w:hint="eastAsia"/>
          <w:highlight w:val="yellow"/>
          <w:lang w:val="en-US" w:eastAsia="zh-CN"/>
        </w:rPr>
        <w:t>发动机厂B201会议室</w:t>
      </w:r>
      <w:r>
        <w:rPr>
          <w:rFonts w:hint="eastAsia"/>
          <w:highlight w:val="yellow"/>
        </w:rPr>
        <w:t>（若有变动另行通知）。</w:t>
      </w:r>
      <w:r>
        <w:rPr>
          <w:rFonts w:hint="eastAsia"/>
          <w:highlight w:val="yellow"/>
          <w:lang w:val="en-US" w:eastAsia="zh-CN"/>
        </w:rPr>
        <w:t>·</w:t>
      </w:r>
    </w:p>
    <w:p w14:paraId="681D61EF">
      <w:pPr>
        <w:pStyle w:val="6"/>
        <w:spacing w:line="360" w:lineRule="auto"/>
        <w:rPr>
          <w:rFonts w:ascii="黑体" w:eastAsia="黑体"/>
          <w:b/>
          <w:bCs/>
          <w:sz w:val="28"/>
        </w:rPr>
      </w:pPr>
      <w:r>
        <w:rPr>
          <w:rFonts w:hint="eastAsia" w:ascii="黑体" w:eastAsia="黑体"/>
          <w:b/>
          <w:bCs/>
          <w:sz w:val="28"/>
        </w:rPr>
        <w:t>五、报名方式</w:t>
      </w:r>
    </w:p>
    <w:p w14:paraId="22A858F8">
      <w:pPr>
        <w:pStyle w:val="6"/>
        <w:spacing w:line="360" w:lineRule="auto"/>
        <w:ind w:firstLine="405"/>
        <w:rPr>
          <w:rFonts w:hint="eastAsia"/>
          <w:color w:val="FF0000"/>
          <w:lang w:eastAsia="zh-CN"/>
        </w:rPr>
      </w:pPr>
      <w:r>
        <w:rPr>
          <w:rFonts w:hint="eastAsia"/>
        </w:rPr>
        <w:t>1.</w:t>
      </w:r>
      <w:r>
        <w:rPr>
          <w:rFonts w:hint="eastAsia"/>
          <w:b/>
          <w:bCs/>
          <w:highlight w:val="yellow"/>
        </w:rPr>
        <w:t>应标截止时间：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27</w:t>
      </w:r>
      <w:r>
        <w:rPr>
          <w:rFonts w:hint="eastAsia"/>
          <w:highlight w:val="yellow"/>
        </w:rPr>
        <w:t>日17点前。</w:t>
      </w:r>
      <w:r>
        <w:rPr>
          <w:rFonts w:hint="eastAsia"/>
          <w:lang w:eastAsia="zh-CN"/>
        </w:rPr>
        <w:t>（</w:t>
      </w:r>
      <w:r>
        <w:rPr>
          <w:rFonts w:hint="eastAsia"/>
        </w:rPr>
        <w:t>注册审核需2-4日</w:t>
      </w:r>
      <w:r>
        <w:rPr>
          <w:rFonts w:hint="eastAsia"/>
          <w:lang w:eastAsia="zh-CN"/>
        </w:rPr>
        <w:t>，</w:t>
      </w:r>
      <w:r>
        <w:rPr>
          <w:rFonts w:hint="eastAsia"/>
          <w:lang w:val="en-US" w:eastAsia="zh-CN"/>
        </w:rPr>
        <w:t>请预留出驳回修改时间</w:t>
      </w:r>
      <w:r>
        <w:rPr>
          <w:rFonts w:hint="eastAsia"/>
        </w:rPr>
        <w:t>，应标截止时间精确到秒，逾期将无法应标。请自行掌握时间，避免无法应标。</w:t>
      </w:r>
      <w:r>
        <w:rPr>
          <w:rFonts w:hint="eastAsia"/>
          <w:lang w:eastAsia="zh-CN"/>
        </w:rPr>
        <w:t>）在中国重汽e采通平台应标成功后，进入“供应商投标”环节，投递盖章扫描版电子标书（包含资质标书、技术标书、商务标书），用“公司名称+文件名称”命名。</w:t>
      </w:r>
      <w:r>
        <w:rPr>
          <w:rFonts w:hint="eastAsia"/>
          <w:color w:val="FF0000"/>
          <w:highlight w:val="yellow"/>
          <w:lang w:eastAsia="zh-CN"/>
        </w:rPr>
        <w:t>若逾期未在中国重汽e采通平台上传电子标书，即便递交了纸版投标文件，一律视为无效投标。</w:t>
      </w:r>
    </w:p>
    <w:p w14:paraId="5E6C0B1E">
      <w:pPr>
        <w:pStyle w:val="6"/>
        <w:spacing w:line="360" w:lineRule="auto"/>
        <w:ind w:firstLine="405"/>
        <w:rPr>
          <w:rFonts w:hint="eastAsia"/>
        </w:rPr>
      </w:pPr>
      <w:r>
        <w:rPr>
          <w:rFonts w:hint="eastAsia"/>
        </w:rPr>
        <w:t>2.方式：投标人首先对投标报名单位进行资格审</w:t>
      </w:r>
      <w:r>
        <w:rPr>
          <w:rFonts w:hint="eastAsia"/>
          <w:lang w:val="en-US" w:eastAsia="zh-CN"/>
        </w:rPr>
        <w:t>核</w:t>
      </w:r>
      <w:r>
        <w:rPr>
          <w:rFonts w:hint="eastAsia"/>
        </w:rPr>
        <w:t>，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bookmarkStart w:id="32" w:name="_GoBack"/>
      <w:bookmarkEnd w:id="32"/>
    </w:p>
    <w:p w14:paraId="3D55B252">
      <w:pPr>
        <w:pStyle w:val="6"/>
        <w:spacing w:line="360" w:lineRule="auto"/>
        <w:ind w:left="0" w:leftChars="0" w:firstLine="420" w:firstLineChars="200"/>
        <w:rPr>
          <w:rFonts w:hint="eastAsia"/>
          <w:color w:val="FF0000"/>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w:t>
      </w:r>
      <w:r>
        <w:rPr>
          <w:rFonts w:hint="eastAsia"/>
          <w:color w:val="FF0000"/>
        </w:rPr>
        <w:t>招标完成后以上所提供的所有材料投标方将纸制版（加盖红章）及电子标书（U盘）、及线上招标的所有的澄清资料送到招标人处，进行备案。</w:t>
      </w:r>
    </w:p>
    <w:p w14:paraId="19970CBC">
      <w:pPr>
        <w:pStyle w:val="6"/>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w:t>
      </w:r>
      <w:r>
        <w:rPr>
          <w:rFonts w:hint="eastAsia"/>
          <w:lang w:val="en-US" w:eastAsia="zh-CN"/>
        </w:rPr>
        <w:t>制造工程部</w:t>
      </w:r>
      <w:r>
        <w:rPr>
          <w:rFonts w:hint="eastAsia"/>
        </w:rPr>
        <w:t>”，类别选择“设备维保”。注册并审核通过后方能参与本项目投标，审核通过后请电话告知招标方联系人。</w:t>
      </w:r>
    </w:p>
    <w:p w14:paraId="49053EC3">
      <w:pPr>
        <w:pStyle w:val="3"/>
        <w:ind w:firstLine="602" w:firstLineChars="300"/>
        <w:rPr>
          <w:rFonts w:hint="default"/>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3019B132">
      <w:pPr>
        <w:pStyle w:val="6"/>
        <w:spacing w:line="360" w:lineRule="auto"/>
        <w:rPr>
          <w:rFonts w:ascii="黑体" w:eastAsia="黑体"/>
          <w:b/>
          <w:bCs/>
          <w:sz w:val="28"/>
        </w:rPr>
      </w:pPr>
      <w:r>
        <w:rPr>
          <w:rFonts w:hint="eastAsia" w:ascii="黑体" w:eastAsia="黑体"/>
          <w:b/>
          <w:bCs/>
          <w:sz w:val="28"/>
        </w:rPr>
        <w:t>六、投标须知</w:t>
      </w:r>
    </w:p>
    <w:p w14:paraId="6F91B8CC">
      <w:pPr>
        <w:pStyle w:val="6"/>
        <w:spacing w:line="360" w:lineRule="auto"/>
        <w:ind w:firstLine="422" w:firstLineChars="200"/>
        <w:rPr>
          <w:b/>
        </w:rPr>
      </w:pPr>
      <w:r>
        <w:rPr>
          <w:rFonts w:hint="eastAsia"/>
          <w:b/>
        </w:rPr>
        <w:t>1.合格投标人：</w:t>
      </w:r>
    </w:p>
    <w:p w14:paraId="66B02ACD">
      <w:pPr>
        <w:pStyle w:val="6"/>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6"/>
        <w:spacing w:line="360" w:lineRule="auto"/>
        <w:ind w:firstLine="282" w:firstLineChars="134"/>
        <w:rPr>
          <w:rFonts w:hint="eastAsia"/>
          <w:b/>
          <w:bCs/>
          <w:highlight w:val="yellow"/>
          <w:lang w:eastAsia="zh-CN"/>
        </w:rPr>
      </w:pPr>
      <w:r>
        <w:rPr>
          <w:rFonts w:hint="eastAsia" w:hAnsi="宋体"/>
          <w:b/>
          <w:bCs/>
          <w:highlight w:val="yellow"/>
        </w:rPr>
        <w:t>*⑵</w:t>
      </w:r>
      <w:r>
        <w:rPr>
          <w:rFonts w:hint="eastAsia"/>
          <w:b/>
          <w:bCs/>
          <w:highlight w:val="yellow"/>
        </w:rPr>
        <w:t>公司成立三年以上（以营业执照成立日期到开标当日满三年为准）；注册资金不得低于</w:t>
      </w:r>
      <w:r>
        <w:rPr>
          <w:rFonts w:hint="eastAsia"/>
          <w:b/>
          <w:bCs/>
          <w:highlight w:val="yellow"/>
          <w:lang w:val="en-US" w:eastAsia="zh-CN"/>
        </w:rPr>
        <w:t>100万人民币</w:t>
      </w:r>
      <w:r>
        <w:rPr>
          <w:rFonts w:hint="eastAsia"/>
          <w:b/>
          <w:bCs/>
          <w:highlight w:val="yellow"/>
          <w:lang w:eastAsia="zh-CN"/>
        </w:rPr>
        <w:t>，具有《中华人民共和国特种设备检验检测机构核准证》，核准项目FD1和FD2（提供资质文件原件和扫描件，需盖章），</w:t>
      </w:r>
      <w:r>
        <w:rPr>
          <w:rFonts w:hint="eastAsia"/>
          <w:b/>
          <w:bCs/>
          <w:highlight w:val="yellow"/>
        </w:rPr>
        <w:t>经营范围满足招标项目需求；并在人员、设备、资金等方面具有承担本项目的能力；具有</w:t>
      </w:r>
      <w:r>
        <w:rPr>
          <w:rFonts w:hint="eastAsia"/>
          <w:b/>
          <w:bCs/>
          <w:highlight w:val="yellow"/>
          <w:lang w:val="en-US" w:eastAsia="zh-CN"/>
        </w:rPr>
        <w:t>安全阀检验</w:t>
      </w:r>
      <w:r>
        <w:rPr>
          <w:rFonts w:hint="eastAsia"/>
          <w:b/>
          <w:bCs/>
          <w:highlight w:val="yellow"/>
        </w:rPr>
        <w:t>及维</w:t>
      </w:r>
      <w:r>
        <w:rPr>
          <w:rFonts w:hint="eastAsia"/>
          <w:b/>
          <w:bCs/>
          <w:highlight w:val="yellow"/>
          <w:lang w:val="en-US" w:eastAsia="zh-CN"/>
        </w:rPr>
        <w:t>护</w:t>
      </w:r>
      <w:r>
        <w:rPr>
          <w:rFonts w:hint="eastAsia"/>
          <w:b/>
          <w:bCs/>
          <w:highlight w:val="yellow"/>
        </w:rPr>
        <w:t>一年以上经验和成功的类似</w:t>
      </w:r>
      <w:r>
        <w:rPr>
          <w:rFonts w:hint="eastAsia"/>
          <w:b/>
          <w:bCs/>
          <w:highlight w:val="yellow"/>
          <w:lang w:val="en-US" w:eastAsia="zh-CN"/>
        </w:rPr>
        <w:t>项目</w:t>
      </w:r>
      <w:r>
        <w:rPr>
          <w:rFonts w:hint="eastAsia"/>
          <w:b/>
          <w:bCs/>
          <w:highlight w:val="yellow"/>
        </w:rPr>
        <w:t>案例</w:t>
      </w:r>
      <w:r>
        <w:rPr>
          <w:rFonts w:hint="eastAsia"/>
          <w:b/>
          <w:bCs/>
          <w:highlight w:val="yellow"/>
          <w:lang w:eastAsia="zh-CN"/>
        </w:rPr>
        <w:t>；</w:t>
      </w:r>
    </w:p>
    <w:p w14:paraId="32AAF298">
      <w:pPr>
        <w:pStyle w:val="6"/>
        <w:spacing w:line="360" w:lineRule="auto"/>
        <w:ind w:firstLine="282" w:firstLineChars="134"/>
        <w:rPr>
          <w:b/>
          <w:bCs/>
          <w:highlight w:val="yellow"/>
        </w:rPr>
      </w:pPr>
      <w:r>
        <w:rPr>
          <w:rFonts w:hint="eastAsia" w:hAnsi="宋体"/>
          <w:b/>
          <w:bCs/>
          <w:highlight w:val="yellow"/>
        </w:rPr>
        <w:t>*</w:t>
      </w:r>
      <w:r>
        <w:rPr>
          <w:rFonts w:hint="eastAsia"/>
          <w:b/>
          <w:bCs/>
          <w:highlight w:val="yellow"/>
        </w:rPr>
        <w:t>⑶投标人须提供具有统一社会信用代码的新版营业执照副本原件及（或）复印件（加盖公章）；</w:t>
      </w:r>
    </w:p>
    <w:p w14:paraId="50059D01">
      <w:pPr>
        <w:pStyle w:val="6"/>
        <w:spacing w:line="360" w:lineRule="auto"/>
        <w:ind w:firstLine="420" w:firstLineChars="200"/>
        <w:rPr>
          <w:b/>
        </w:rPr>
      </w:pPr>
      <w:r>
        <w:rPr>
          <w:rFonts w:hint="eastAsia" w:hAnsi="宋体"/>
        </w:rPr>
        <w:t>⑷</w:t>
      </w:r>
      <w:r>
        <w:rPr>
          <w:rFonts w:hint="eastAsia"/>
        </w:rPr>
        <w:t>具有良好的商业信誉，在</w:t>
      </w:r>
      <w:r>
        <w:rPr>
          <w:rFonts w:hint="eastAsia"/>
          <w:lang w:eastAsia="zh-CN"/>
        </w:rPr>
        <w:t>《</w:t>
      </w:r>
      <w:r>
        <w:rPr>
          <w:rFonts w:hint="eastAsia"/>
        </w:rPr>
        <w:t>国家企业信用信息公示系统</w:t>
      </w:r>
      <w:r>
        <w:rPr>
          <w:rFonts w:hint="eastAsia"/>
          <w:lang w:eastAsia="zh-CN"/>
        </w:rPr>
        <w:t>》</w:t>
      </w:r>
      <w:r>
        <w:rPr>
          <w:rFonts w:hint="eastAsia"/>
        </w:rPr>
        <w:t>中无与本投标业务相关的行政处罚记录、列入经营异常名录和列入严重违法失信企业名单（黑名单）信息但上述信息已被移除的可参与投标；</w:t>
      </w:r>
    </w:p>
    <w:p w14:paraId="79D405ED">
      <w:pPr>
        <w:pStyle w:val="6"/>
        <w:spacing w:line="360" w:lineRule="auto"/>
        <w:ind w:firstLine="420" w:firstLineChars="200"/>
      </w:pPr>
      <w:r>
        <w:rPr>
          <w:rFonts w:hint="eastAsia" w:hAnsi="宋体"/>
        </w:rPr>
        <w:t>⑸</w:t>
      </w:r>
      <w:r>
        <w:rPr>
          <w:rFonts w:hint="eastAsia"/>
        </w:rPr>
        <w:t>投标人在近三年内在经营活动中无违法记录；</w:t>
      </w:r>
    </w:p>
    <w:p w14:paraId="0FDFE73E">
      <w:pPr>
        <w:pStyle w:val="6"/>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6"/>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6"/>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6"/>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6"/>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6"/>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6"/>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41122561">
      <w:pPr>
        <w:pStyle w:val="6"/>
        <w:spacing w:line="360" w:lineRule="auto"/>
        <w:ind w:firstLine="420" w:firstLineChars="200"/>
        <w:rPr>
          <w:rFonts w:hint="eastAsia" w:hAnsi="宋体"/>
        </w:rPr>
      </w:pPr>
      <w:r>
        <w:rPr>
          <w:rFonts w:hint="eastAsia" w:hAnsi="宋体"/>
          <w:b w:val="0"/>
          <w:bCs w:val="0"/>
          <w:lang w:eastAsia="zh-CN"/>
        </w:rPr>
        <w:t>⒅</w:t>
      </w:r>
      <w:r>
        <w:rPr>
          <w:rFonts w:hint="eastAsia" w:hAnsi="宋体"/>
        </w:rPr>
        <w:t>供方的直接或间接股东、法定代表人、董事、监事、高管非重汽员工及其亲属。</w:t>
      </w:r>
    </w:p>
    <w:p w14:paraId="0B541695">
      <w:pPr>
        <w:pStyle w:val="6"/>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6"/>
        <w:spacing w:line="360" w:lineRule="auto"/>
        <w:ind w:firstLine="422" w:firstLineChars="200"/>
        <w:rPr>
          <w:b/>
        </w:rPr>
      </w:pPr>
      <w:r>
        <w:rPr>
          <w:rFonts w:hint="eastAsia"/>
          <w:b/>
        </w:rPr>
        <w:t>2.投标文件格式组成</w:t>
      </w:r>
    </w:p>
    <w:p w14:paraId="5B35B682">
      <w:pPr>
        <w:pStyle w:val="6"/>
        <w:spacing w:line="360" w:lineRule="auto"/>
        <w:ind w:firstLine="422" w:firstLineChars="200"/>
        <w:rPr>
          <w:b/>
        </w:rPr>
      </w:pPr>
      <w:r>
        <w:rPr>
          <w:rFonts w:hint="eastAsia"/>
          <w:b/>
        </w:rPr>
        <w:t>2.1资质文件（独立封装在一个档案袋，一式两份，一正一副）：</w:t>
      </w:r>
    </w:p>
    <w:p w14:paraId="6F6400DE">
      <w:pPr>
        <w:pStyle w:val="6"/>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6"/>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6"/>
        <w:spacing w:line="360" w:lineRule="auto"/>
        <w:ind w:firstLine="422" w:firstLineChars="200"/>
        <w:rPr>
          <w:rFonts w:hint="default" w:eastAsia="宋体"/>
          <w:b/>
          <w:lang w:val="en-US" w:eastAsia="zh-CN"/>
        </w:rPr>
      </w:pPr>
      <w:r>
        <w:rPr>
          <w:rFonts w:hint="eastAsia"/>
          <w:b/>
        </w:rPr>
        <w:t>2.1.3</w:t>
      </w:r>
      <w:r>
        <w:rPr>
          <w:rFonts w:hint="eastAsia"/>
          <w:b/>
        </w:rPr>
        <w:tab/>
      </w:r>
      <w:r>
        <w:rPr>
          <w:rFonts w:hint="eastAsia"/>
          <w:b/>
        </w:rPr>
        <w:t>营业执照副本复印件</w:t>
      </w:r>
      <w:r>
        <w:rPr>
          <w:rFonts w:hint="eastAsia"/>
          <w:b/>
          <w:lang w:val="en-US" w:eastAsia="zh-CN"/>
        </w:rPr>
        <w:t>及其他本项目要求的特殊资质文件复印件；</w:t>
      </w:r>
    </w:p>
    <w:p w14:paraId="1F92A118">
      <w:pPr>
        <w:pStyle w:val="6"/>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证明投标人满足投标资料表中列出的业绩要求的文件：20</w:t>
      </w:r>
      <w:r>
        <w:rPr>
          <w:rFonts w:hint="eastAsia"/>
          <w:b/>
          <w:lang w:val="en-US" w:eastAsia="zh-CN"/>
        </w:rPr>
        <w:t>23</w:t>
      </w:r>
      <w:r>
        <w:rPr>
          <w:rFonts w:hint="eastAsia"/>
          <w:b/>
        </w:rPr>
        <w:t>年1月1日至今至少有1项类似项目业绩及合同复印件（加盖公章，须有客户联系方式及联系人以供招标人核实确认）；</w:t>
      </w:r>
    </w:p>
    <w:p w14:paraId="7DFD06B8">
      <w:pPr>
        <w:pStyle w:val="6"/>
        <w:spacing w:line="360" w:lineRule="auto"/>
        <w:ind w:firstLine="422" w:firstLineChars="200"/>
        <w:rPr>
          <w:b/>
        </w:rPr>
      </w:pPr>
      <w:r>
        <w:rPr>
          <w:rFonts w:hint="eastAsia"/>
          <w:b/>
        </w:rPr>
        <w:t>2.1.</w:t>
      </w:r>
      <w:r>
        <w:rPr>
          <w:b/>
        </w:rPr>
        <w:t>5</w:t>
      </w:r>
      <w:r>
        <w:rPr>
          <w:rFonts w:hint="eastAsia"/>
          <w:b/>
        </w:rPr>
        <w:tab/>
      </w:r>
      <w:r>
        <w:rPr>
          <w:rFonts w:hint="eastAsia"/>
          <w:b/>
        </w:rPr>
        <w:t xml:space="preserve"> </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3</w:t>
      </w:r>
      <w:r>
        <w:rPr>
          <w:rFonts w:hint="eastAsia"/>
          <w:b/>
          <w:highlight w:val="yellow"/>
        </w:rPr>
        <w:t>年、</w:t>
      </w:r>
      <w:r>
        <w:rPr>
          <w:b/>
          <w:highlight w:val="yellow"/>
        </w:rPr>
        <w:t>202</w:t>
      </w:r>
      <w:r>
        <w:rPr>
          <w:rFonts w:hint="eastAsia"/>
          <w:b/>
          <w:highlight w:val="yellow"/>
          <w:lang w:val="en-US" w:eastAsia="zh-CN"/>
        </w:rPr>
        <w:t>4</w:t>
      </w:r>
      <w:r>
        <w:rPr>
          <w:rFonts w:hint="eastAsia"/>
          <w:b/>
          <w:highlight w:val="yellow"/>
        </w:rPr>
        <w:t>年</w:t>
      </w:r>
      <w:r>
        <w:rPr>
          <w:rFonts w:hint="eastAsia"/>
          <w:b/>
          <w:highlight w:val="yellow"/>
          <w:lang w:eastAsia="zh-CN"/>
        </w:rPr>
        <w:t>、</w:t>
      </w:r>
      <w:r>
        <w:rPr>
          <w:rFonts w:hint="eastAsia"/>
          <w:b/>
          <w:highlight w:val="yellow"/>
          <w:lang w:val="en-US" w:eastAsia="zh-CN"/>
        </w:rPr>
        <w:t>2025年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48A732E1">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6"/>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6"/>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6"/>
        <w:spacing w:line="360" w:lineRule="auto"/>
        <w:ind w:firstLine="422" w:firstLineChars="200"/>
        <w:rPr>
          <w:b/>
        </w:rPr>
      </w:pPr>
      <w:r>
        <w:rPr>
          <w:rFonts w:hint="eastAsia"/>
          <w:b/>
        </w:rPr>
        <w:t>2.2 技术标（独立封装在一个档案袋，一式五份，其中正本一份，副本四份）：</w:t>
      </w:r>
    </w:p>
    <w:p w14:paraId="65A0782D">
      <w:pPr>
        <w:pStyle w:val="6"/>
        <w:spacing w:line="360" w:lineRule="auto"/>
        <w:ind w:firstLine="422" w:firstLineChars="200"/>
        <w:rPr>
          <w:b/>
          <w:highlight w:val="yellow"/>
        </w:rPr>
      </w:pPr>
      <w:r>
        <w:rPr>
          <w:rFonts w:hint="eastAsia"/>
          <w:b/>
          <w:highlight w:val="yellow"/>
        </w:rPr>
        <w:t>2.2.1</w:t>
      </w:r>
      <w:r>
        <w:rPr>
          <w:rFonts w:hint="eastAsia"/>
          <w:b/>
          <w:highlight w:val="yellow"/>
        </w:rPr>
        <w:tab/>
      </w:r>
      <w:r>
        <w:rPr>
          <w:rFonts w:hint="eastAsia"/>
          <w:b/>
          <w:highlight w:val="yellow"/>
        </w:rPr>
        <w:t>技术规格偏离表；</w:t>
      </w:r>
    </w:p>
    <w:p w14:paraId="16AE7B13">
      <w:pPr>
        <w:pStyle w:val="6"/>
        <w:spacing w:line="360" w:lineRule="auto"/>
        <w:ind w:firstLine="422" w:firstLineChars="200"/>
        <w:rPr>
          <w:b/>
          <w:highlight w:val="yellow"/>
        </w:rPr>
      </w:pPr>
      <w:r>
        <w:rPr>
          <w:rFonts w:hint="eastAsia"/>
          <w:b/>
          <w:highlight w:val="yellow"/>
        </w:rPr>
        <w:t>2.2.2</w:t>
      </w:r>
      <w:r>
        <w:rPr>
          <w:rFonts w:hint="eastAsia"/>
          <w:b/>
          <w:highlight w:val="yellow"/>
        </w:rPr>
        <w:tab/>
      </w:r>
      <w:r>
        <w:rPr>
          <w:rFonts w:hint="eastAsia"/>
          <w:b/>
          <w:highlight w:val="yellow"/>
          <w:lang w:val="en-US" w:eastAsia="zh-CN"/>
        </w:rPr>
        <w:t>在线检验和离线检验</w:t>
      </w:r>
      <w:r>
        <w:rPr>
          <w:rFonts w:hint="eastAsia"/>
          <w:b/>
          <w:highlight w:val="yellow"/>
        </w:rPr>
        <w:t>方案；</w:t>
      </w:r>
    </w:p>
    <w:p w14:paraId="5C76315D">
      <w:pPr>
        <w:pStyle w:val="6"/>
        <w:spacing w:line="360" w:lineRule="auto"/>
        <w:ind w:firstLine="422" w:firstLineChars="200"/>
        <w:rPr>
          <w:b/>
          <w:highlight w:val="yellow"/>
        </w:rPr>
      </w:pPr>
      <w:r>
        <w:rPr>
          <w:rFonts w:hint="eastAsia"/>
          <w:b/>
          <w:highlight w:val="yellow"/>
        </w:rPr>
        <w:t>2.2.3</w:t>
      </w:r>
      <w:r>
        <w:rPr>
          <w:rFonts w:hint="eastAsia"/>
          <w:b/>
          <w:highlight w:val="yellow"/>
        </w:rPr>
        <w:tab/>
      </w:r>
      <w:r>
        <w:rPr>
          <w:rFonts w:hint="eastAsia"/>
          <w:b/>
          <w:highlight w:val="yellow"/>
          <w:lang w:val="en-US" w:eastAsia="zh-CN"/>
        </w:rPr>
        <w:t>检验用设备、仪表、人员资质</w:t>
      </w:r>
      <w:r>
        <w:rPr>
          <w:rFonts w:hint="eastAsia"/>
          <w:b/>
          <w:highlight w:val="yellow"/>
        </w:rPr>
        <w:t>清单；</w:t>
      </w:r>
    </w:p>
    <w:p w14:paraId="5538FD95">
      <w:pPr>
        <w:pStyle w:val="6"/>
        <w:spacing w:line="360" w:lineRule="auto"/>
        <w:ind w:firstLine="422" w:firstLineChars="200"/>
        <w:rPr>
          <w:b/>
          <w:highlight w:val="yellow"/>
          <w:u w:val="none"/>
        </w:rPr>
      </w:pPr>
      <w:r>
        <w:rPr>
          <w:rFonts w:hint="eastAsia"/>
          <w:b/>
          <w:highlight w:val="yellow"/>
          <w:u w:val="none"/>
        </w:rPr>
        <w:t>2.2.</w:t>
      </w:r>
      <w:r>
        <w:rPr>
          <w:rFonts w:hint="eastAsia"/>
          <w:b/>
          <w:highlight w:val="yellow"/>
          <w:u w:val="none"/>
          <w:lang w:val="en-US" w:eastAsia="zh-CN"/>
        </w:rPr>
        <w:t>4</w:t>
      </w:r>
      <w:r>
        <w:rPr>
          <w:rFonts w:hint="eastAsia"/>
          <w:b/>
          <w:highlight w:val="yellow"/>
          <w:u w:val="none"/>
        </w:rPr>
        <w:t xml:space="preserve">  </w:t>
      </w:r>
      <w:r>
        <w:rPr>
          <w:rFonts w:hint="eastAsia"/>
          <w:b/>
          <w:highlight w:val="yellow"/>
          <w:u w:val="none"/>
          <w:lang w:val="en-US" w:eastAsia="zh-CN"/>
        </w:rPr>
        <w:t xml:space="preserve"> </w:t>
      </w:r>
      <w:r>
        <w:rPr>
          <w:rFonts w:hint="eastAsia"/>
          <w:b/>
          <w:highlight w:val="yellow"/>
          <w:u w:val="none"/>
        </w:rPr>
        <w:t>技术服务支持内容及保证措施；</w:t>
      </w:r>
    </w:p>
    <w:p w14:paraId="7222F62F">
      <w:pPr>
        <w:pStyle w:val="6"/>
        <w:spacing w:line="360" w:lineRule="auto"/>
        <w:ind w:firstLine="422" w:firstLineChars="200"/>
        <w:rPr>
          <w:rFonts w:hint="eastAsia"/>
          <w:b/>
          <w:highlight w:val="yellow"/>
        </w:rPr>
      </w:pPr>
      <w:r>
        <w:rPr>
          <w:rFonts w:hint="eastAsia"/>
          <w:b/>
          <w:highlight w:val="yellow"/>
        </w:rPr>
        <w:t>2.2.</w:t>
      </w:r>
      <w:r>
        <w:rPr>
          <w:rFonts w:hint="eastAsia"/>
          <w:b/>
          <w:highlight w:val="yellow"/>
          <w:lang w:val="en-US" w:eastAsia="zh-CN"/>
        </w:rPr>
        <w:t>5</w:t>
      </w:r>
      <w:r>
        <w:rPr>
          <w:rFonts w:hint="eastAsia"/>
          <w:b/>
          <w:highlight w:val="yellow"/>
        </w:rPr>
        <w:t xml:space="preserve">  </w:t>
      </w:r>
      <w:r>
        <w:rPr>
          <w:rFonts w:hint="eastAsia"/>
          <w:b/>
          <w:highlight w:val="yellow"/>
          <w:lang w:val="en-US" w:eastAsia="zh-CN"/>
        </w:rPr>
        <w:t xml:space="preserve"> 安全检验项目</w:t>
      </w:r>
      <w:r>
        <w:rPr>
          <w:rFonts w:hint="eastAsia"/>
          <w:b/>
          <w:highlight w:val="yellow"/>
        </w:rPr>
        <w:t>案例。</w:t>
      </w:r>
    </w:p>
    <w:p w14:paraId="11CB0276">
      <w:pPr>
        <w:pStyle w:val="6"/>
        <w:spacing w:line="360" w:lineRule="auto"/>
        <w:ind w:firstLine="422" w:firstLineChars="200"/>
        <w:rPr>
          <w:rFonts w:hint="default" w:eastAsia="宋体"/>
          <w:b/>
          <w:highlight w:val="yellow"/>
          <w:lang w:val="en-US" w:eastAsia="zh-CN"/>
        </w:rPr>
      </w:pPr>
      <w:r>
        <w:rPr>
          <w:rFonts w:hint="eastAsia"/>
          <w:b/>
          <w:highlight w:val="yellow"/>
          <w:lang w:val="en-US" w:eastAsia="zh-CN"/>
        </w:rPr>
        <w:t>2.2.6   技术评标过程中需实际展示本单位检验所用的各类设备、人员及工具情况（可展示检验现场视频）</w:t>
      </w:r>
    </w:p>
    <w:p w14:paraId="747AB837">
      <w:pPr>
        <w:pStyle w:val="6"/>
        <w:spacing w:line="360" w:lineRule="auto"/>
        <w:ind w:firstLine="422" w:firstLineChars="200"/>
        <w:rPr>
          <w:b/>
        </w:rPr>
      </w:pPr>
      <w:r>
        <w:rPr>
          <w:rFonts w:hint="eastAsia"/>
          <w:b/>
        </w:rPr>
        <w:t>2.3 商务标（独立封装在一个档案袋，一式两份，一正一副）：</w:t>
      </w:r>
    </w:p>
    <w:p w14:paraId="0A07BCAF">
      <w:pPr>
        <w:pStyle w:val="6"/>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6"/>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6"/>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6"/>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6"/>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6"/>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6"/>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6"/>
        <w:numPr>
          <w:ilvl w:val="255"/>
          <w:numId w:val="0"/>
        </w:numPr>
        <w:spacing w:line="360" w:lineRule="auto"/>
        <w:ind w:firstLine="422" w:firstLineChars="200"/>
        <w:rPr>
          <w:b/>
        </w:rPr>
      </w:pPr>
      <w:r>
        <w:rPr>
          <w:rFonts w:hint="eastAsia"/>
          <w:b/>
        </w:rPr>
        <w:t>2.5.2开标一览表，附《分项报价表》；</w:t>
      </w:r>
    </w:p>
    <w:p w14:paraId="2AB77C77">
      <w:pPr>
        <w:pStyle w:val="6"/>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每次报价须在基价基础上同比例调整</w:t>
      </w:r>
      <w:r>
        <w:rPr>
          <w:rFonts w:hint="eastAsia"/>
          <w:b/>
        </w:rPr>
        <w:t>；</w:t>
      </w:r>
    </w:p>
    <w:p w14:paraId="6ACF4F88">
      <w:pPr>
        <w:pStyle w:val="6"/>
        <w:numPr>
          <w:ilvl w:val="255"/>
          <w:numId w:val="0"/>
        </w:numPr>
        <w:spacing w:line="360" w:lineRule="auto"/>
        <w:ind w:left="420"/>
        <w:rPr>
          <w:rFonts w:hint="eastAsia"/>
          <w:b/>
        </w:rPr>
      </w:pPr>
      <w:r>
        <w:rPr>
          <w:rFonts w:hint="eastAsia"/>
          <w:b/>
        </w:rPr>
        <w:t>2.5.4电子版投标文件格式</w:t>
      </w:r>
    </w:p>
    <w:p w14:paraId="7CB40C0F">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6"/>
        <w:numPr>
          <w:ilvl w:val="0"/>
          <w:numId w:val="2"/>
        </w:numPr>
        <w:spacing w:line="360" w:lineRule="auto"/>
        <w:rPr>
          <w:rFonts w:hint="eastAsia"/>
          <w:b/>
        </w:rPr>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6"/>
        <w:spacing w:line="360" w:lineRule="auto"/>
        <w:ind w:firstLine="422" w:firstLineChars="200"/>
        <w:rPr>
          <w:b/>
        </w:rPr>
      </w:pPr>
      <w:r>
        <w:rPr>
          <w:rFonts w:hint="eastAsia"/>
          <w:b/>
        </w:rPr>
        <w:t>3.报价：</w:t>
      </w:r>
    </w:p>
    <w:p w14:paraId="19168713">
      <w:pPr>
        <w:pStyle w:val="6"/>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6"/>
        <w:spacing w:line="360" w:lineRule="auto"/>
        <w:ind w:firstLine="420" w:firstLineChars="200"/>
        <w:rPr>
          <w:rFonts w:hint="eastAsia"/>
        </w:rPr>
      </w:pPr>
      <w:r>
        <w:rPr>
          <w:rFonts w:hint="eastAsia"/>
        </w:rPr>
        <w:t>详见本招标书之“第二章 投标文件编制”之“三、投标文件格式要求”之“格式3”。</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color w:val="auto"/>
          <w:highlight w:val="none"/>
        </w:rPr>
        <w:t>税率</w:t>
      </w:r>
      <w:r>
        <w:rPr>
          <w:rFonts w:hint="eastAsia" w:ascii="宋体" w:hAnsi="Courier New"/>
          <w:color w:val="auto"/>
          <w:highlight w:val="none"/>
          <w:lang w:val="en-US" w:eastAsia="zh-CN"/>
        </w:rPr>
        <w:t>6%，报价</w:t>
      </w:r>
      <w:r>
        <w:rPr>
          <w:rFonts w:hint="eastAsia" w:ascii="宋体" w:hAnsi="Courier New"/>
          <w:lang w:val="en-US" w:eastAsia="zh-CN"/>
        </w:rPr>
        <w:t>应包含不含税金额、税率及价税合计金额。</w:t>
      </w:r>
    </w:p>
    <w:p w14:paraId="5F79875D">
      <w:pPr>
        <w:pStyle w:val="6"/>
        <w:spacing w:line="360" w:lineRule="auto"/>
        <w:ind w:firstLine="422" w:firstLineChars="200"/>
        <w:rPr>
          <w:rFonts w:hint="eastAsia"/>
          <w:b/>
          <w:lang w:eastAsia="zh-CN"/>
        </w:rPr>
      </w:pPr>
      <w:r>
        <w:rPr>
          <w:rFonts w:hint="eastAsia"/>
          <w:b/>
          <w:lang w:val="en-US" w:eastAsia="zh-CN"/>
        </w:rPr>
        <w:t>4.</w:t>
      </w:r>
      <w:r>
        <w:rPr>
          <w:rFonts w:hint="eastAsia"/>
          <w:b/>
          <w:lang w:eastAsia="zh-CN"/>
        </w:rPr>
        <w:t>付款方式：</w:t>
      </w:r>
    </w:p>
    <w:p w14:paraId="517A66BC">
      <w:pPr>
        <w:spacing w:line="360" w:lineRule="auto"/>
        <w:ind w:firstLine="420" w:firstLineChars="200"/>
        <w:rPr>
          <w:rFonts w:hint="eastAsia" w:ascii="宋体" w:hAnsi="宋体"/>
          <w:lang w:eastAsia="zh-CN"/>
        </w:rPr>
      </w:pPr>
      <w:r>
        <w:rPr>
          <w:rFonts w:hint="eastAsia" w:ascii="宋体" w:hAnsi="宋体"/>
          <w:lang w:eastAsia="zh-CN"/>
        </w:rPr>
        <w:t>半年期商业汇票（包括银行承兑汇票和商业承兑汇票）</w:t>
      </w:r>
      <w:r>
        <w:rPr>
          <w:rFonts w:hint="eastAsia" w:ascii="宋体" w:hAnsi="宋体"/>
          <w:lang w:val="en-US" w:eastAsia="zh-CN"/>
        </w:rPr>
        <w:t>。</w:t>
      </w:r>
    </w:p>
    <w:p w14:paraId="6F763CB5">
      <w:pPr>
        <w:spacing w:line="360" w:lineRule="auto"/>
        <w:ind w:firstLine="420" w:firstLineChars="200"/>
        <w:rPr>
          <w:rFonts w:hint="eastAsia" w:ascii="宋体" w:hAnsi="宋体"/>
        </w:rPr>
      </w:pPr>
      <w:r>
        <w:rPr>
          <w:rFonts w:hint="eastAsia" w:ascii="宋体" w:hAnsi="宋体"/>
        </w:rPr>
        <w:t>采用挂账付款结算方式，付款账期为</w:t>
      </w:r>
      <w:r>
        <w:rPr>
          <w:rFonts w:hint="eastAsia" w:ascii="宋体" w:hAnsi="宋体"/>
          <w:lang w:val="en-US" w:eastAsia="zh-CN"/>
        </w:rPr>
        <w:t>30</w:t>
      </w:r>
      <w:r>
        <w:rPr>
          <w:rFonts w:hint="eastAsia" w:ascii="宋体" w:hAnsi="宋体"/>
        </w:rPr>
        <w:t>天，付款方式为半年期商业汇票（包括银行承兑汇票和商业承兑汇票）。</w:t>
      </w:r>
    </w:p>
    <w:p w14:paraId="6F15ECA2">
      <w:pPr>
        <w:pStyle w:val="6"/>
        <w:spacing w:line="360" w:lineRule="auto"/>
        <w:ind w:left="630" w:leftChars="200" w:hanging="210" w:hangingChars="100"/>
        <w:rPr>
          <w:rFonts w:hint="eastAsia"/>
          <w:lang w:val="en-US" w:eastAsia="zh-CN"/>
        </w:rPr>
      </w:pPr>
      <w:r>
        <w:rPr>
          <w:rFonts w:hint="eastAsia"/>
          <w:lang w:val="en-US" w:eastAsia="zh-CN"/>
        </w:rPr>
        <w:t>4.1付款节点：</w:t>
      </w:r>
    </w:p>
    <w:p w14:paraId="229EC32B">
      <w:pPr>
        <w:spacing w:line="360" w:lineRule="auto"/>
        <w:ind w:firstLine="420" w:firstLineChars="200"/>
        <w:rPr>
          <w:rFonts w:hint="eastAsia" w:ascii="宋体" w:hAnsi="宋体"/>
          <w:lang w:eastAsia="zh-CN"/>
        </w:rPr>
      </w:pPr>
      <w:r>
        <w:rPr>
          <w:rFonts w:hint="eastAsia" w:ascii="宋体" w:hAnsi="宋体"/>
        </w:rPr>
        <w:t>安全阀检验完毕后，双方按照中标单项价格和检验数量据实结算，中标方提交据实结算金额100%的增值税专用发票，经招标方依照财务制度审核无误后30日</w:t>
      </w:r>
      <w:r>
        <w:rPr>
          <w:rFonts w:hint="eastAsia" w:ascii="宋体" w:hAnsi="宋体"/>
          <w:lang w:val="en-US" w:eastAsia="zh-CN"/>
        </w:rPr>
        <w:t>内</w:t>
      </w:r>
      <w:r>
        <w:rPr>
          <w:rFonts w:hint="eastAsia" w:ascii="宋体" w:hAnsi="宋体"/>
        </w:rPr>
        <w:t>支付合同价款的100%。</w:t>
      </w:r>
    </w:p>
    <w:p w14:paraId="7563DC96">
      <w:pPr>
        <w:spacing w:line="360" w:lineRule="auto"/>
        <w:ind w:firstLine="420" w:firstLineChars="200"/>
        <w:rPr>
          <w:rFonts w:hint="eastAsia" w:ascii="宋体" w:hAnsi="宋体"/>
        </w:rPr>
      </w:pPr>
      <w:r>
        <w:rPr>
          <w:rFonts w:hint="eastAsia" w:ascii="宋体" w:hAnsi="宋体"/>
          <w:lang w:val="en-US" w:eastAsia="zh-CN"/>
        </w:rPr>
        <w:t>以上付款方式和节点</w:t>
      </w:r>
      <w:r>
        <w:rPr>
          <w:rFonts w:hint="eastAsia" w:ascii="宋体" w:hAnsi="宋体"/>
          <w:lang w:eastAsia="zh-CN"/>
        </w:rPr>
        <w:t>具体以双方最终签署的合同为准。</w:t>
      </w:r>
    </w:p>
    <w:p w14:paraId="520EDD9F">
      <w:pPr>
        <w:pStyle w:val="6"/>
        <w:spacing w:line="360" w:lineRule="auto"/>
        <w:ind w:firstLine="422" w:firstLineChars="200"/>
        <w:rPr>
          <w:b/>
        </w:rPr>
      </w:pPr>
      <w:r>
        <w:rPr>
          <w:rFonts w:hint="eastAsia"/>
          <w:b/>
        </w:rPr>
        <w:t>5.技术规范及服务</w:t>
      </w:r>
    </w:p>
    <w:p w14:paraId="20806C6B">
      <w:pPr>
        <w:pStyle w:val="6"/>
        <w:spacing w:line="360" w:lineRule="auto"/>
        <w:ind w:firstLine="420" w:firstLineChars="200"/>
      </w:pPr>
      <w:r>
        <w:rPr>
          <w:rFonts w:hint="eastAsia"/>
        </w:rPr>
        <w:t>⑴投标人应与招标人指派的答疑人员充分沟通，理解认可并接受相关技术规范及服务要求；</w:t>
      </w:r>
    </w:p>
    <w:p w14:paraId="75F49A60">
      <w:pPr>
        <w:pStyle w:val="6"/>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6"/>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6"/>
        <w:spacing w:line="360" w:lineRule="auto"/>
        <w:ind w:firstLine="420" w:firstLineChars="200"/>
      </w:pPr>
      <w:r>
        <w:rPr>
          <w:rFonts w:hint="eastAsia"/>
        </w:rPr>
        <w:t>其余未尽事宜，均按合同约定。</w:t>
      </w:r>
    </w:p>
    <w:p w14:paraId="5CDD6DF0">
      <w:pPr>
        <w:pStyle w:val="6"/>
        <w:spacing w:line="360" w:lineRule="auto"/>
        <w:ind w:firstLine="422" w:firstLineChars="200"/>
        <w:rPr>
          <w:b/>
        </w:rPr>
      </w:pPr>
      <w:r>
        <w:rPr>
          <w:rFonts w:hint="eastAsia"/>
          <w:b/>
        </w:rPr>
        <w:t>7.要求招标人或相关合同签订单位提供的配合，在标书文件中说明。</w:t>
      </w:r>
    </w:p>
    <w:p w14:paraId="3E42CF43">
      <w:pPr>
        <w:pStyle w:val="6"/>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5</w:t>
      </w:r>
      <w:r>
        <w:rPr>
          <w:rFonts w:ascii="宋体" w:hAnsi="Courier New"/>
          <w:u w:val="single"/>
        </w:rPr>
        <w:t>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公司名称+项目名称+投标保证金</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接收单位：中国重汽集团济南动力有限公司发动机厂</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2"/>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287" w:type="dxa"/>
            <w:vAlign w:val="center"/>
          </w:tcPr>
          <w:p w14:paraId="53AFBA50">
            <w:pPr>
              <w:pStyle w:val="6"/>
              <w:ind w:firstLine="420" w:firstLineChars="200"/>
              <w:rPr>
                <w:rFonts w:hint="eastAsia" w:ascii="宋体" w:eastAsia="宋体"/>
              </w:rPr>
            </w:pPr>
            <w:r>
              <w:rPr>
                <w:rFonts w:hint="eastAsia" w:ascii="宋体" w:eastAsia="宋体"/>
              </w:rPr>
              <w:t>开户银行：中国银行章丘支行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87" w:type="dxa"/>
            <w:vAlign w:val="center"/>
          </w:tcPr>
          <w:p w14:paraId="305B9CF3">
            <w:pPr>
              <w:pStyle w:val="6"/>
              <w:ind w:firstLine="420" w:firstLineChars="200"/>
              <w:rPr>
                <w:rFonts w:hint="eastAsia" w:ascii="宋体" w:eastAsia="宋体"/>
              </w:rPr>
            </w:pPr>
            <w:r>
              <w:rPr>
                <w:rFonts w:hint="eastAsia" w:ascii="宋体" w:eastAsia="宋体"/>
              </w:rPr>
              <w:t>开户名称：中国重汽集团济南动力有限公司发动机厂</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6"/>
              <w:ind w:firstLine="420" w:firstLineChars="200"/>
              <w:rPr>
                <w:rFonts w:hint="eastAsia" w:ascii="宋体" w:eastAsia="宋体"/>
              </w:rPr>
            </w:pPr>
            <w:r>
              <w:rPr>
                <w:rFonts w:hint="eastAsia" w:ascii="宋体" w:eastAsia="宋体"/>
              </w:rPr>
              <w:t>银行账号：2234 0557 4478</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6"/>
              <w:ind w:firstLine="420" w:firstLineChars="200"/>
              <w:rPr>
                <w:rFonts w:hint="eastAsia" w:ascii="宋体" w:eastAsia="宋体"/>
              </w:rPr>
            </w:pPr>
            <w:r>
              <w:rPr>
                <w:rFonts w:hint="eastAsia" w:ascii="宋体" w:eastAsia="宋体"/>
              </w:rPr>
              <w:t>支付联行号：1044 5104 0689</w:t>
            </w:r>
          </w:p>
        </w:tc>
      </w:tr>
    </w:tbl>
    <w:p w14:paraId="03C0BD58">
      <w:pPr>
        <w:spacing w:line="360" w:lineRule="auto"/>
        <w:ind w:firstLine="420" w:firstLineChars="200"/>
        <w:rPr>
          <w:rFonts w:ascii="宋体" w:hAnsi="Courier New"/>
          <w:highlight w:val="yellow"/>
        </w:rPr>
      </w:pPr>
      <w:r>
        <w:rPr>
          <w:rFonts w:hint="eastAsia" w:ascii="宋体" w:hAnsi="Courier New"/>
          <w:highlight w:val="yellow"/>
        </w:rPr>
        <w:t>⑸保证金截止时间：</w:t>
      </w:r>
      <w:r>
        <w:rPr>
          <w:rFonts w:ascii="宋体" w:hAnsi="Courier New"/>
          <w:highlight w:val="yellow"/>
        </w:rPr>
        <w:t>20</w:t>
      </w:r>
      <w:r>
        <w:rPr>
          <w:rFonts w:hint="eastAsia" w:ascii="宋体" w:hAnsi="Courier New"/>
          <w:highlight w:val="yellow"/>
          <w:lang w:val="en-US" w:eastAsia="zh-CN"/>
        </w:rPr>
        <w:t>26</w:t>
      </w:r>
      <w:r>
        <w:rPr>
          <w:rFonts w:hint="eastAsia" w:ascii="宋体" w:hAnsi="Courier New"/>
          <w:highlight w:val="yellow"/>
        </w:rPr>
        <w:t>年</w:t>
      </w:r>
      <w:r>
        <w:rPr>
          <w:rFonts w:hint="eastAsia" w:ascii="宋体" w:hAnsi="Courier New"/>
          <w:highlight w:val="yellow"/>
          <w:lang w:val="en-US" w:eastAsia="zh-CN"/>
        </w:rPr>
        <w:t>5</w:t>
      </w:r>
      <w:r>
        <w:rPr>
          <w:rFonts w:hint="eastAsia" w:ascii="宋体" w:hAnsi="Courier New"/>
          <w:highlight w:val="yellow"/>
        </w:rPr>
        <w:t>月</w:t>
      </w:r>
      <w:r>
        <w:rPr>
          <w:rFonts w:hint="eastAsia" w:ascii="宋体" w:hAnsi="Courier New"/>
          <w:highlight w:val="yellow"/>
          <w:lang w:val="en-US" w:eastAsia="zh-CN"/>
        </w:rPr>
        <w:t>8</w:t>
      </w:r>
      <w:r>
        <w:rPr>
          <w:rFonts w:hint="eastAsia" w:ascii="宋体" w:hAnsi="Courier New"/>
          <w:highlight w:val="yellow"/>
        </w:rPr>
        <w:t>日</w:t>
      </w:r>
      <w:r>
        <w:rPr>
          <w:rFonts w:ascii="宋体" w:hAnsi="Courier New"/>
          <w:highlight w:val="yellow"/>
        </w:rPr>
        <w:t>17</w:t>
      </w:r>
      <w:r>
        <w:rPr>
          <w:rFonts w:hint="eastAsia" w:ascii="宋体" w:hAnsi="Courier New"/>
          <w:highlight w:val="yellow"/>
        </w:rPr>
        <w:t>时</w:t>
      </w:r>
      <w:r>
        <w:rPr>
          <w:rFonts w:ascii="宋体" w:hAnsi="Courier New"/>
          <w:highlight w:val="yellow"/>
        </w:rPr>
        <w:t>00</w:t>
      </w:r>
      <w:r>
        <w:rPr>
          <w:rFonts w:hint="eastAsia" w:ascii="宋体" w:hAnsi="Courier New"/>
          <w:highlight w:val="yello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(c)发生以下情况时，项目实施单位有权不予返还收保证金：</w:t>
      </w:r>
    </w:p>
    <w:p w14:paraId="427E98BB">
      <w:pPr>
        <w:spacing w:line="360" w:lineRule="auto"/>
        <w:ind w:left="1260" w:leftChars="400" w:hanging="420" w:hangingChars="200"/>
        <w:rPr>
          <w:rFonts w:hint="eastAsia" w:ascii="宋体" w:hAnsi="Courier New"/>
          <w:color w:val="auto"/>
        </w:rPr>
      </w:pPr>
      <w:r>
        <w:rPr>
          <w:rFonts w:hint="eastAsia" w:ascii="宋体" w:hAnsi="Courier New"/>
          <w:color w:val="auto"/>
        </w:rPr>
        <w:t>a）截至开标前3天，投标人无正当理由、未以书面形式向招标人递交说明而在投标截止日不来投标的；</w:t>
      </w:r>
    </w:p>
    <w:p w14:paraId="65BD1F92">
      <w:pPr>
        <w:spacing w:line="360" w:lineRule="auto"/>
        <w:ind w:left="1260" w:leftChars="400" w:hanging="420" w:hangingChars="200"/>
        <w:rPr>
          <w:rFonts w:hint="eastAsia" w:ascii="宋体" w:hAnsi="Courier New"/>
          <w:color w:val="auto"/>
          <w:lang w:eastAsia="zh-CN"/>
        </w:rPr>
      </w:pPr>
      <w:r>
        <w:rPr>
          <w:rFonts w:hint="eastAsia" w:ascii="宋体" w:hAnsi="Courier New"/>
          <w:color w:val="auto"/>
        </w:rPr>
        <w:t>b）</w:t>
      </w:r>
      <w:r>
        <w:rPr>
          <w:rFonts w:hint="eastAsia" w:ascii="宋体" w:hAnsi="Courier New"/>
          <w:color w:val="auto"/>
          <w:lang w:val="en-US" w:eastAsia="zh-CN"/>
        </w:rPr>
        <w:t>投标人</w:t>
      </w:r>
      <w:r>
        <w:rPr>
          <w:rFonts w:hint="eastAsia" w:ascii="宋体" w:hAnsi="Courier New"/>
          <w:color w:val="auto"/>
        </w:rPr>
        <w:t>在提交响应文件截止时间后撤回响应文件的</w:t>
      </w:r>
      <w:r>
        <w:rPr>
          <w:rFonts w:hint="eastAsia" w:ascii="宋体" w:hAnsi="Courier New"/>
          <w:color w:val="auto"/>
          <w:lang w:eastAsia="zh-CN"/>
        </w:rPr>
        <w:t>；</w:t>
      </w:r>
    </w:p>
    <w:p w14:paraId="3DE816F0">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c</w:t>
      </w:r>
      <w:r>
        <w:rPr>
          <w:rFonts w:hint="eastAsia" w:ascii="宋体" w:hAnsi="Courier New"/>
          <w:color w:val="auto"/>
        </w:rPr>
        <w:t>）投标人递送投标文件后，无正当理由放弃投标的；</w:t>
      </w:r>
    </w:p>
    <w:p w14:paraId="7AE41A42">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d</w:t>
      </w:r>
      <w:r>
        <w:rPr>
          <w:rFonts w:hint="eastAsia" w:ascii="宋体" w:hAnsi="Courier New"/>
          <w:color w:val="auto"/>
        </w:rPr>
        <w:t>)</w:t>
      </w:r>
      <w:r>
        <w:rPr>
          <w:rFonts w:hint="eastAsia" w:ascii="宋体" w:hAnsi="Courier New"/>
          <w:color w:val="auto"/>
          <w:lang w:val="en-US" w:eastAsia="zh-CN"/>
        </w:rPr>
        <w:t>投标人</w:t>
      </w:r>
      <w:r>
        <w:rPr>
          <w:rFonts w:hint="eastAsia" w:ascii="宋体" w:hAnsi="Courier New"/>
          <w:color w:val="auto"/>
        </w:rPr>
        <w:t>在响应文件中提供虚假材料的；</w:t>
      </w:r>
    </w:p>
    <w:p w14:paraId="1613787D">
      <w:pPr>
        <w:spacing w:line="360" w:lineRule="auto"/>
        <w:ind w:left="420" w:leftChars="200" w:firstLine="420" w:firstLineChars="200"/>
        <w:rPr>
          <w:rFonts w:hint="eastAsia" w:ascii="宋体" w:hAnsi="Courier New"/>
          <w:color w:val="auto"/>
        </w:rPr>
      </w:pPr>
      <w:r>
        <w:rPr>
          <w:rFonts w:hint="eastAsia" w:ascii="宋体" w:hAnsi="Courier New"/>
          <w:color w:val="auto"/>
          <w:lang w:val="en-US" w:eastAsia="zh-CN"/>
        </w:rPr>
        <w:t>e</w:t>
      </w:r>
      <w:r>
        <w:rPr>
          <w:rFonts w:hint="eastAsia" w:ascii="宋体" w:hAnsi="Courier New"/>
          <w:color w:val="auto"/>
        </w:rPr>
        <w:t>）自中标通知书发出之日起30日内，除因不可抗力或谈判文件、询价通知书认可的情形以外，中标人无正当理由不签订合同的；</w:t>
      </w:r>
    </w:p>
    <w:p w14:paraId="513CE53B">
      <w:pPr>
        <w:spacing w:line="360" w:lineRule="auto"/>
        <w:ind w:left="840" w:leftChars="400" w:firstLine="0" w:firstLineChars="0"/>
        <w:rPr>
          <w:rFonts w:ascii="宋体" w:hAnsi="Courier New"/>
          <w:color w:val="auto"/>
        </w:rPr>
      </w:pPr>
      <w:r>
        <w:rPr>
          <w:rFonts w:hint="eastAsia" w:ascii="宋体" w:hAnsi="Courier New"/>
          <w:color w:val="auto"/>
          <w:lang w:val="en-US" w:eastAsia="zh-CN"/>
        </w:rPr>
        <w:t>f</w:t>
      </w:r>
      <w:r>
        <w:rPr>
          <w:rFonts w:hint="eastAsia" w:ascii="宋体" w:hAnsi="Courier New"/>
          <w:color w:val="auto"/>
        </w:rPr>
        <w:t>）投标人在投标过程中被查实有串标、围标、陪标等违规违纪行为的；</w:t>
      </w:r>
    </w:p>
    <w:p w14:paraId="7B886FBB">
      <w:pPr>
        <w:spacing w:line="360" w:lineRule="auto"/>
        <w:ind w:left="1050" w:leftChars="400" w:hanging="210" w:hangingChars="100"/>
        <w:rPr>
          <w:rFonts w:hint="eastAsia" w:ascii="宋体" w:hAnsi="Courier New"/>
          <w:color w:val="auto"/>
        </w:rPr>
      </w:pPr>
      <w:r>
        <w:rPr>
          <w:rFonts w:hint="eastAsia" w:ascii="宋体" w:hAnsi="Courier New"/>
          <w:color w:val="auto"/>
          <w:lang w:val="en-US" w:eastAsia="zh-CN"/>
        </w:rPr>
        <w:t>g</w:t>
      </w:r>
      <w:r>
        <w:rPr>
          <w:rFonts w:hint="eastAsia" w:ascii="宋体" w:hAnsi="Courier New"/>
          <w:color w:val="auto"/>
        </w:rPr>
        <w:t>）投标人有违约违规行为或被投诉、举报的，在调查处理期间，保证金暂不退还，待调查处理结束后按有关规定处理。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6"/>
        <w:spacing w:line="360" w:lineRule="auto"/>
        <w:ind w:firstLine="420" w:firstLineChars="200"/>
        <w:rPr>
          <w:highlight w:val="none"/>
        </w:rPr>
      </w:pPr>
      <w:r>
        <w:rPr>
          <w:rFonts w:hint="eastAsia"/>
        </w:rPr>
        <w:t>（1）本次招标的开标、评标由招标人依</w:t>
      </w:r>
      <w:r>
        <w:rPr>
          <w:rFonts w:hint="eastAsia"/>
          <w:highlight w:val="none"/>
        </w:rPr>
        <w:t>法组织实施，本次招标采用技术标和商务标分级开标的模式。</w:t>
      </w:r>
    </w:p>
    <w:p w14:paraId="15E3BC2B">
      <w:pPr>
        <w:pStyle w:val="6"/>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6"/>
        <w:spacing w:line="360" w:lineRule="auto"/>
        <w:ind w:firstLine="420" w:firstLineChars="200"/>
      </w:pPr>
      <w:r>
        <w:rPr>
          <w:rFonts w:hint="eastAsia"/>
        </w:rPr>
        <w:t>（3）开标程序</w:t>
      </w:r>
    </w:p>
    <w:p w14:paraId="01FCEB13">
      <w:pPr>
        <w:pStyle w:val="6"/>
        <w:spacing w:line="360" w:lineRule="auto"/>
        <w:ind w:firstLine="420" w:firstLineChars="200"/>
      </w:pPr>
      <w:r>
        <w:rPr>
          <w:rFonts w:hint="eastAsia"/>
        </w:rPr>
        <w:t>（a）宣布开标会议开始。</w:t>
      </w:r>
    </w:p>
    <w:p w14:paraId="4B17688D">
      <w:pPr>
        <w:pStyle w:val="6"/>
        <w:spacing w:line="360" w:lineRule="auto"/>
        <w:ind w:firstLine="420" w:firstLineChars="200"/>
      </w:pPr>
      <w:r>
        <w:rPr>
          <w:rFonts w:hint="eastAsia"/>
        </w:rPr>
        <w:t>（b）介绍与会人员。</w:t>
      </w:r>
    </w:p>
    <w:p w14:paraId="155CB46A">
      <w:pPr>
        <w:pStyle w:val="6"/>
        <w:spacing w:line="360" w:lineRule="auto"/>
        <w:ind w:firstLine="420" w:firstLineChars="200"/>
      </w:pPr>
      <w:r>
        <w:rPr>
          <w:rFonts w:hint="eastAsia"/>
        </w:rPr>
        <w:t>（c）核验投标人资格证件。</w:t>
      </w:r>
    </w:p>
    <w:p w14:paraId="34DC2ED6">
      <w:pPr>
        <w:pStyle w:val="6"/>
        <w:spacing w:line="360" w:lineRule="auto"/>
        <w:ind w:firstLine="420" w:firstLineChars="200"/>
        <w:rPr>
          <w:color w:val="auto"/>
        </w:rPr>
      </w:pPr>
      <w:r>
        <w:rPr>
          <w:rFonts w:hint="eastAsia"/>
          <w:color w:val="auto"/>
        </w:rPr>
        <w:t>（d）投标人或投标人推选的代表对投标文件密封情况进行检查（投标人未参加开标会议的，视同认可投标文件密封完好）。</w:t>
      </w:r>
    </w:p>
    <w:p w14:paraId="17B9C456">
      <w:pPr>
        <w:pStyle w:val="6"/>
        <w:spacing w:line="360" w:lineRule="auto"/>
        <w:ind w:firstLine="420" w:firstLineChars="200"/>
        <w:rPr>
          <w:color w:val="auto"/>
        </w:rPr>
      </w:pPr>
      <w:r>
        <w:rPr>
          <w:rFonts w:hint="eastAsia"/>
          <w:color w:val="auto"/>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6"/>
        <w:spacing w:line="360" w:lineRule="auto"/>
        <w:ind w:firstLine="420" w:firstLineChars="200"/>
        <w:rPr>
          <w:color w:val="auto"/>
        </w:rPr>
      </w:pPr>
      <w:r>
        <w:rPr>
          <w:rFonts w:hint="eastAsia"/>
          <w:color w:val="auto"/>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2" w:firstLineChars="200"/>
        <w:rPr>
          <w:rFonts w:hint="eastAsia"/>
          <w:b/>
          <w:bCs/>
        </w:rPr>
      </w:pPr>
      <w:r>
        <w:rPr>
          <w:rFonts w:hint="eastAsia"/>
          <w:b/>
          <w:bCs/>
        </w:rPr>
        <w:t>（g）技术标评分带入商务标，按照</w:t>
      </w:r>
      <w:r>
        <w:rPr>
          <w:rFonts w:hint="eastAsia"/>
          <w:b/>
          <w:bCs/>
          <w:lang w:val="en-US" w:eastAsia="zh-CN"/>
        </w:rPr>
        <w:t>综合评标</w:t>
      </w:r>
      <w:r>
        <w:rPr>
          <w:rFonts w:hint="eastAsia"/>
          <w:b/>
          <w:bCs/>
        </w:rPr>
        <w:t>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(4)所有报价货币单位均为价货币单位均为：元（人民币，不含税）,税率（</w:t>
      </w:r>
      <w:r>
        <w:rPr>
          <w:rFonts w:hint="eastAsia"/>
          <w:lang w:val="en-US" w:eastAsia="zh-CN"/>
        </w:rPr>
        <w:t>6</w:t>
      </w:r>
      <w:r>
        <w:rPr>
          <w:rFonts w:hint="eastAsia"/>
        </w:rPr>
        <w:t>%），元（人民币，含税）</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本次评标只产生一名中标人</w:t>
      </w:r>
      <w:r>
        <w:rPr>
          <w:rFonts w:hint="eastAsia" w:ascii="宋体" w:hAnsi="Courier New" w:eastAsia="宋体" w:cs="Times New Roman"/>
          <w:b/>
          <w:szCs w:val="20"/>
          <w:lang w:eastAsia="zh-CN"/>
        </w:rPr>
        <w:t>，</w:t>
      </w:r>
      <w:r>
        <w:rPr>
          <w:rFonts w:hint="eastAsia" w:ascii="宋体" w:hAnsi="Courier New" w:eastAsia="宋体" w:cs="Times New Roman"/>
          <w:b/>
          <w:szCs w:val="20"/>
          <w:lang w:val="en-US" w:eastAsia="zh-CN"/>
        </w:rPr>
        <w:t>项目</w:t>
      </w:r>
      <w:r>
        <w:rPr>
          <w:rFonts w:hint="eastAsia" w:ascii="宋体" w:hAnsi="Courier New" w:cs="Times New Roman"/>
          <w:b/>
          <w:szCs w:val="20"/>
          <w:lang w:val="en-US" w:eastAsia="zh-CN"/>
        </w:rPr>
        <w:t>采用综合评分定标</w:t>
      </w:r>
      <w:r>
        <w:rPr>
          <w:rFonts w:hint="eastAsia" w:ascii="宋体" w:hAnsi="Courier New" w:eastAsia="宋体" w:cs="Times New Roman"/>
          <w:b/>
          <w:szCs w:val="20"/>
        </w:rPr>
        <w:t>。</w:t>
      </w:r>
      <w:r>
        <w:rPr>
          <w:rFonts w:hint="eastAsia" w:ascii="宋体" w:hAnsi="Courier New"/>
          <w:b/>
        </w:rPr>
        <w:br w:type="page"/>
      </w:r>
    </w:p>
    <w:p w14:paraId="7515EBD6">
      <w:pPr>
        <w:pStyle w:val="6"/>
        <w:numPr>
          <w:ilvl w:val="0"/>
          <w:numId w:val="3"/>
        </w:numPr>
        <w:spacing w:line="360" w:lineRule="auto"/>
        <w:ind w:firstLine="420" w:firstLineChars="200"/>
        <w:rPr>
          <w:rFonts w:hAnsi="宋体"/>
          <w:szCs w:val="21"/>
        </w:rPr>
      </w:pPr>
      <w:r>
        <w:rPr>
          <w:rFonts w:hint="eastAsia" w:hAnsi="宋体"/>
          <w:szCs w:val="21"/>
        </w:rPr>
        <w:t>评分标准</w:t>
      </w:r>
    </w:p>
    <w:tbl>
      <w:tblPr>
        <w:tblStyle w:val="12"/>
        <w:tblpPr w:leftFromText="180" w:rightFromText="180" w:vertAnchor="text" w:horzAnchor="page" w:tblpX="1616" w:tblpY="383"/>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14:paraId="00CEC3BB">
        <w:tblPrEx>
          <w:tblCellMar>
            <w:top w:w="0" w:type="dxa"/>
            <w:left w:w="0" w:type="dxa"/>
            <w:bottom w:w="0" w:type="dxa"/>
            <w:right w:w="0" w:type="dxa"/>
          </w:tblCellMar>
        </w:tblPrEx>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8930387">
            <w:pPr>
              <w:widowControl/>
              <w:jc w:val="center"/>
              <w:textAlignment w:val="center"/>
              <w:rPr>
                <w:rFonts w:ascii="宋体" w:cs="宋体"/>
                <w:kern w:val="0"/>
                <w:szCs w:val="21"/>
              </w:rPr>
            </w:pPr>
            <w:r>
              <w:rPr>
                <w:rFonts w:hint="eastAsia" w:ascii="宋体" w:cs="宋体"/>
                <w:kern w:val="0"/>
                <w:szCs w:val="21"/>
              </w:rPr>
              <w:t>评标</w:t>
            </w:r>
          </w:p>
          <w:p w14:paraId="68AF9376">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A2DFA16">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FF0411C">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5B4C8EA">
            <w:pPr>
              <w:widowControl/>
              <w:jc w:val="center"/>
              <w:textAlignment w:val="center"/>
              <w:rPr>
                <w:rFonts w:ascii="宋体" w:cs="宋体"/>
                <w:kern w:val="0"/>
                <w:szCs w:val="21"/>
              </w:rPr>
            </w:pPr>
            <w:r>
              <w:rPr>
                <w:rFonts w:hint="eastAsia" w:ascii="宋体" w:cs="宋体"/>
                <w:kern w:val="0"/>
                <w:szCs w:val="21"/>
              </w:rPr>
              <w:t>最高</w:t>
            </w:r>
          </w:p>
          <w:p w14:paraId="7F56878A">
            <w:pPr>
              <w:widowControl/>
              <w:jc w:val="center"/>
              <w:textAlignment w:val="center"/>
              <w:rPr>
                <w:rFonts w:ascii="宋体" w:cs="宋体"/>
                <w:szCs w:val="21"/>
              </w:rPr>
            </w:pPr>
            <w:r>
              <w:rPr>
                <w:rFonts w:hint="eastAsia" w:ascii="宋体" w:cs="宋体"/>
                <w:kern w:val="0"/>
                <w:szCs w:val="21"/>
              </w:rPr>
              <w:t>得分</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16AB652">
            <w:pPr>
              <w:widowControl/>
              <w:jc w:val="center"/>
              <w:textAlignment w:val="center"/>
              <w:rPr>
                <w:rFonts w:ascii="宋体" w:cs="宋体"/>
                <w:szCs w:val="21"/>
              </w:rPr>
            </w:pPr>
            <w:r>
              <w:rPr>
                <w:rFonts w:hint="eastAsia" w:ascii="宋体" w:cs="宋体"/>
                <w:kern w:val="0"/>
                <w:szCs w:val="21"/>
              </w:rPr>
              <w:t>评分标准</w:t>
            </w:r>
          </w:p>
        </w:tc>
      </w:tr>
      <w:tr w14:paraId="12FD3E5A">
        <w:tblPrEx>
          <w:tblCellMar>
            <w:top w:w="0" w:type="dxa"/>
            <w:left w:w="0" w:type="dxa"/>
            <w:bottom w:w="0" w:type="dxa"/>
            <w:right w:w="0" w:type="dxa"/>
          </w:tblCellMar>
        </w:tblPrEx>
        <w:trPr>
          <w:cantSplit/>
          <w:trHeight w:val="2358" w:hRule="atLeast"/>
        </w:trPr>
        <w:tc>
          <w:tcPr>
            <w:tcW w:w="344"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1465863">
            <w:pPr>
              <w:widowControl/>
              <w:jc w:val="center"/>
              <w:textAlignment w:val="center"/>
              <w:rPr>
                <w:rFonts w:ascii="宋体" w:hAnsi="Times New Roman" w:eastAsia="宋体" w:cs="宋体"/>
                <w:kern w:val="0"/>
                <w:sz w:val="21"/>
                <w:szCs w:val="21"/>
                <w:lang w:val="en-US" w:eastAsia="zh-CN" w:bidi="ar-SA"/>
              </w:rPr>
            </w:pPr>
            <w:r>
              <w:rPr>
                <w:rFonts w:hint="eastAsia" w:ascii="宋体" w:cs="宋体"/>
                <w:kern w:val="0"/>
                <w:szCs w:val="21"/>
              </w:rPr>
              <w:t>技术标</w:t>
            </w:r>
          </w:p>
          <w:p w14:paraId="24474EF5">
            <w:pPr>
              <w:widowControl/>
              <w:jc w:val="center"/>
              <w:textAlignment w:val="center"/>
              <w:rPr>
                <w:rFonts w:ascii="宋体" w:cs="宋体"/>
                <w:kern w:val="0"/>
                <w:szCs w:val="21"/>
                <w:highlight w:val="none"/>
              </w:rPr>
            </w:pPr>
          </w:p>
        </w:tc>
        <w:tc>
          <w:tcPr>
            <w:tcW w:w="279"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F05EBDF">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100</w:t>
            </w:r>
          </w:p>
          <w:p w14:paraId="44D37476">
            <w:pPr>
              <w:jc w:val="center"/>
              <w:rPr>
                <w:rFonts w:ascii="宋体" w:cs="宋体"/>
                <w:szCs w:val="21"/>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B8966B7">
            <w:pPr>
              <w:widowControl/>
              <w:jc w:val="center"/>
              <w:textAlignment w:val="center"/>
              <w:rPr>
                <w:rFonts w:ascii="宋体" w:hAnsi="Times New Roman" w:eastAsia="宋体" w:cs="宋体"/>
                <w:kern w:val="2"/>
                <w:sz w:val="21"/>
                <w:szCs w:val="21"/>
                <w:lang w:val="en-US" w:eastAsia="zh-CN" w:bidi="ar-SA"/>
              </w:rPr>
            </w:pPr>
            <w:r>
              <w:rPr>
                <w:rFonts w:hint="eastAsia" w:ascii="宋体" w:cs="宋体"/>
                <w:kern w:val="0"/>
                <w:szCs w:val="21"/>
              </w:rPr>
              <w:t>技术方案及组织措施</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44901A5">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60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318C367">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投标人对项目技术方案及组织措施具体</w:t>
            </w:r>
            <w:r>
              <w:rPr>
                <w:rFonts w:hint="eastAsia" w:ascii="宋体" w:hAnsi="宋体" w:cs="宋体"/>
                <w:lang w:eastAsia="zh-CN"/>
              </w:rPr>
              <w:t>、</w:t>
            </w:r>
            <w:r>
              <w:rPr>
                <w:rFonts w:hint="eastAsia" w:ascii="宋体" w:hAnsi="宋体" w:cs="宋体"/>
              </w:rPr>
              <w:t>技术先进，并列出较多</w:t>
            </w:r>
            <w:r>
              <w:rPr>
                <w:rFonts w:hint="eastAsia" w:ascii="宋体" w:hAnsi="宋体" w:cs="宋体"/>
                <w:lang w:val="en-US" w:eastAsia="zh-CN"/>
              </w:rPr>
              <w:t>检验设备、仪器</w:t>
            </w:r>
            <w:r>
              <w:rPr>
                <w:rFonts w:hint="eastAsia" w:ascii="宋体" w:hAnsi="宋体" w:cs="宋体"/>
              </w:rPr>
              <w:t>与经验的人员及维修设备，酌情得</w:t>
            </w:r>
            <w:r>
              <w:rPr>
                <w:rFonts w:hint="eastAsia" w:ascii="宋体" w:hAnsi="宋体" w:cs="宋体"/>
                <w:lang w:val="en-US" w:eastAsia="zh-CN"/>
              </w:rPr>
              <w:t>36-60</w:t>
            </w:r>
            <w:r>
              <w:rPr>
                <w:rFonts w:hint="eastAsia" w:ascii="宋体" w:hAnsi="宋体" w:cs="宋体"/>
              </w:rPr>
              <w:t>分；</w:t>
            </w:r>
          </w:p>
          <w:p w14:paraId="4B6F73C5">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w:t>
            </w:r>
            <w:r>
              <w:rPr>
                <w:rFonts w:hint="eastAsia" w:ascii="宋体" w:hAnsi="宋体" w:cs="宋体"/>
                <w:lang w:eastAsia="zh-CN"/>
              </w:rPr>
              <w:t>、</w:t>
            </w:r>
            <w:r>
              <w:rPr>
                <w:rFonts w:hint="eastAsia" w:ascii="宋体" w:hAnsi="宋体" w:cs="宋体"/>
              </w:rPr>
              <w:t>技术水平一般，施工人员具备一定资质，酌情得</w:t>
            </w:r>
            <w:r>
              <w:rPr>
                <w:rFonts w:hint="eastAsia" w:ascii="宋体" w:hAnsi="宋体" w:cs="宋体"/>
                <w:lang w:val="en-US" w:eastAsia="zh-CN"/>
              </w:rPr>
              <w:t>18-36</w:t>
            </w:r>
            <w:r>
              <w:rPr>
                <w:rFonts w:hint="eastAsia" w:ascii="宋体" w:hAnsi="宋体" w:cs="宋体"/>
              </w:rPr>
              <w:t>分；</w:t>
            </w:r>
          </w:p>
          <w:p w14:paraId="2C52A7B7">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3CFBF136">
            <w:pPr>
              <w:widowControl/>
              <w:jc w:val="left"/>
              <w:textAlignment w:val="center"/>
              <w:rPr>
                <w:rFonts w:ascii="宋体" w:hAnsi="Times New Roman" w:eastAsia="宋体" w:cs="宋体"/>
                <w:kern w:val="2"/>
                <w:sz w:val="21"/>
                <w:szCs w:val="21"/>
                <w:lang w:val="en-US" w:eastAsia="zh-CN" w:bidi="ar-SA"/>
              </w:rPr>
            </w:pPr>
            <w:r>
              <w:rPr>
                <w:rFonts w:hint="eastAsia" w:ascii="宋体" w:hAnsi="宋体" w:cs="宋体"/>
              </w:rPr>
              <w:t>注：资质文件需有相关资质证明，原件或复印件</w:t>
            </w:r>
          </w:p>
        </w:tc>
      </w:tr>
      <w:tr w14:paraId="176E9FB6">
        <w:tblPrEx>
          <w:tblCellMar>
            <w:top w:w="0" w:type="dxa"/>
            <w:left w:w="0" w:type="dxa"/>
            <w:bottom w:w="0" w:type="dxa"/>
            <w:right w:w="0" w:type="dxa"/>
          </w:tblCellMar>
        </w:tblPrEx>
        <w:trPr>
          <w:cantSplit/>
          <w:trHeight w:val="87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5FD5EDC4">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76AD0BE0">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A32F489">
            <w:pPr>
              <w:jc w:val="center"/>
              <w:rPr>
                <w:rFonts w:hint="eastAsia" w:ascii="宋体" w:hAnsi="Times New Roman" w:eastAsia="宋体" w:cs="宋体"/>
                <w:kern w:val="2"/>
                <w:sz w:val="21"/>
                <w:szCs w:val="21"/>
                <w:lang w:val="en-US" w:eastAsia="zh-CN" w:bidi="ar-SA"/>
              </w:rPr>
            </w:pPr>
            <w:r>
              <w:rPr>
                <w:rFonts w:hint="eastAsia" w:ascii="宋体" w:hAnsi="宋体" w:cs="宋体"/>
                <w:szCs w:val="21"/>
              </w:rPr>
              <w:t>现场答疑</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229C6D9D">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6DA53E0">
            <w:pPr>
              <w:widowControl/>
              <w:jc w:val="left"/>
              <w:textAlignment w:val="center"/>
              <w:rPr>
                <w:rFonts w:hint="eastAsia" w:ascii="宋体" w:hAnsi="Times New Roman" w:eastAsia="宋体" w:cs="宋体"/>
                <w:kern w:val="2"/>
                <w:sz w:val="21"/>
                <w:szCs w:val="21"/>
                <w:lang w:val="en-US" w:eastAsia="zh-CN" w:bidi="ar-SA"/>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15</w:t>
            </w:r>
            <w:r>
              <w:rPr>
                <w:rFonts w:hint="eastAsia" w:ascii="宋体" w:hAnsi="宋体" w:cs="宋体"/>
                <w:kern w:val="0"/>
                <w:szCs w:val="21"/>
                <w:lang w:bidi="ar"/>
              </w:rPr>
              <w:t xml:space="preserve">分； </w:t>
            </w:r>
          </w:p>
        </w:tc>
      </w:tr>
      <w:tr w14:paraId="299D1674">
        <w:tblPrEx>
          <w:tblCellMar>
            <w:top w:w="0" w:type="dxa"/>
            <w:left w:w="0" w:type="dxa"/>
            <w:bottom w:w="0" w:type="dxa"/>
            <w:right w:w="0" w:type="dxa"/>
          </w:tblCellMar>
        </w:tblPrEx>
        <w:trPr>
          <w:cantSplit/>
          <w:trHeight w:val="631"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0877EA09">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47C2320D">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5DB01FD6">
            <w:pPr>
              <w:jc w:val="center"/>
              <w:rPr>
                <w:rFonts w:hint="eastAsia" w:ascii="Calibri" w:hAnsi="Calibri" w:eastAsia="宋体" w:cs="Times New Roman"/>
                <w:kern w:val="2"/>
                <w:sz w:val="21"/>
                <w:lang w:val="en-US" w:eastAsia="zh-CN" w:bidi="ar-SA"/>
              </w:rPr>
            </w:pPr>
            <w:r>
              <w:rPr>
                <w:rFonts w:hint="eastAsia" w:ascii="Calibri" w:hAnsi="Calibri"/>
              </w:rPr>
              <w:t>条款响应</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09330AA">
            <w:pPr>
              <w:jc w:val="center"/>
              <w:rPr>
                <w:rFonts w:hint="default" w:ascii="Calibri" w:hAnsi="Calibri" w:eastAsia="宋体" w:cs="Times New Roman"/>
                <w:kern w:val="2"/>
                <w:sz w:val="21"/>
                <w:lang w:val="en-US" w:eastAsia="zh-CN" w:bidi="ar-SA"/>
              </w:rPr>
            </w:pPr>
            <w:r>
              <w:rPr>
                <w:rFonts w:hint="eastAsia" w:ascii="Calibri" w:hAnsi="Calibri"/>
                <w:lang w:val="en-US" w:eastAsia="zh-CN"/>
              </w:rPr>
              <w:t>10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421DEFF9">
            <w:pPr>
              <w:widowControl/>
              <w:jc w:val="left"/>
              <w:textAlignment w:val="center"/>
              <w:rPr>
                <w:rFonts w:hint="eastAsia" w:ascii="Calibri" w:hAnsi="Calibri" w:eastAsia="宋体" w:cs="Times New Roman"/>
                <w:kern w:val="2"/>
                <w:sz w:val="21"/>
                <w:lang w:val="en-US" w:eastAsia="zh-CN" w:bidi="ar-SA"/>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138B112D">
        <w:tblPrEx>
          <w:tblCellMar>
            <w:top w:w="0" w:type="dxa"/>
            <w:left w:w="0" w:type="dxa"/>
            <w:bottom w:w="0" w:type="dxa"/>
            <w:right w:w="0" w:type="dxa"/>
          </w:tblCellMar>
        </w:tblPrEx>
        <w:trPr>
          <w:cantSplit/>
          <w:trHeight w:val="676"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A8FBD8A">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61338EF">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905F253">
            <w:pPr>
              <w:jc w:val="center"/>
              <w:rPr>
                <w:rFonts w:hint="eastAsia" w:ascii="宋体" w:hAnsi="Times New Roman" w:eastAsia="宋体" w:cs="宋体"/>
                <w:kern w:val="2"/>
                <w:sz w:val="21"/>
                <w:szCs w:val="21"/>
                <w:lang w:val="en-US" w:eastAsia="zh-CN" w:bidi="ar-SA"/>
              </w:rPr>
            </w:pPr>
            <w:r>
              <w:rPr>
                <w:rFonts w:hint="eastAsia" w:ascii="宋体" w:hAnsi="宋体" w:cs="宋体"/>
                <w:color w:val="000000"/>
                <w:szCs w:val="21"/>
                <w:shd w:val="clear" w:color="auto" w:fill="FFFFFF"/>
              </w:rPr>
              <w:t>业绩</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70F07FC">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D68C25E">
            <w:pPr>
              <w:widowControl/>
              <w:jc w:val="left"/>
              <w:textAlignment w:val="center"/>
              <w:rPr>
                <w:rFonts w:hint="eastAsia" w:ascii="宋体" w:hAnsi="Times New Roman" w:eastAsia="宋体" w:cs="宋体"/>
                <w:kern w:val="0"/>
                <w:sz w:val="21"/>
                <w:szCs w:val="21"/>
                <w:lang w:val="en-US" w:eastAsia="zh-CN" w:bidi="ar-SA"/>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23</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w:t>
            </w:r>
            <w:r>
              <w:rPr>
                <w:rFonts w:hint="eastAsia" w:ascii="宋体" w:hAnsi="宋体" w:cs="宋体"/>
                <w:bCs/>
                <w:szCs w:val="21"/>
                <w:lang w:val="en-US" w:eastAsia="zh-CN"/>
              </w:rPr>
              <w:t>项目</w:t>
            </w:r>
            <w:r>
              <w:rPr>
                <w:rFonts w:hint="eastAsia" w:ascii="宋体" w:hAnsi="宋体" w:cs="宋体"/>
              </w:rPr>
              <w:t>业绩情况，每有一项业绩得</w:t>
            </w:r>
            <w:r>
              <w:rPr>
                <w:rFonts w:hint="eastAsia" w:ascii="宋体" w:hAnsi="宋体" w:cs="宋体"/>
                <w:lang w:val="en-US" w:eastAsia="zh-CN"/>
              </w:rPr>
              <w:t>3</w:t>
            </w:r>
            <w:r>
              <w:rPr>
                <w:rFonts w:hint="eastAsia" w:ascii="宋体" w:hAnsi="宋体" w:cs="宋体"/>
              </w:rPr>
              <w:t>分，最多得</w:t>
            </w:r>
            <w:r>
              <w:rPr>
                <w:rFonts w:hint="eastAsia" w:ascii="宋体" w:hAnsi="宋体" w:cs="宋体"/>
                <w:lang w:val="en-US" w:eastAsia="zh-CN"/>
              </w:rPr>
              <w:t>15</w:t>
            </w:r>
            <w:r>
              <w:rPr>
                <w:rFonts w:hint="eastAsia" w:ascii="宋体" w:hAnsi="宋体" w:cs="宋体"/>
              </w:rPr>
              <w:t>分(必须提供合同原件</w:t>
            </w:r>
            <w:r>
              <w:rPr>
                <w:rFonts w:hint="eastAsia" w:ascii="宋体" w:hAnsi="宋体" w:cs="宋体"/>
                <w:lang w:val="en-US" w:eastAsia="zh-CN"/>
              </w:rPr>
              <w:t>或扫描件</w:t>
            </w:r>
            <w:r>
              <w:rPr>
                <w:rFonts w:hint="eastAsia" w:ascii="宋体" w:hAnsi="宋体" w:cs="宋体"/>
              </w:rPr>
              <w:t>,否则不得分)。</w:t>
            </w:r>
          </w:p>
        </w:tc>
      </w:tr>
      <w:tr w14:paraId="6ADE34AF">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45F7206">
            <w:pPr>
              <w:rPr>
                <w:rFonts w:ascii="宋体" w:cs="宋体"/>
                <w:szCs w:val="21"/>
                <w:highlight w:val="yellow"/>
              </w:rPr>
            </w:pPr>
            <w:r>
              <w:rPr>
                <w:rFonts w:hint="eastAsia" w:ascii="宋体" w:hAnsi="宋体" w:cs="宋体"/>
                <w:color w:val="000000"/>
                <w:kern w:val="0"/>
                <w:szCs w:val="21"/>
                <w:lang w:bidi="ar"/>
              </w:rPr>
              <w:t>商务部分</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D71CF6F">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1ABAF59">
            <w:pPr>
              <w:jc w:val="center"/>
              <w:rPr>
                <w:rFonts w:hint="default" w:ascii="宋体" w:eastAsia="宋体" w:cs="宋体"/>
                <w:szCs w:val="21"/>
                <w:highlight w:val="yellow"/>
                <w:lang w:val="en-US" w:eastAsia="zh-CN"/>
              </w:rPr>
            </w:pPr>
            <w:r>
              <w:rPr>
                <w:rFonts w:hint="eastAsia" w:ascii="宋体" w:hAnsi="宋体" w:eastAsia="宋体" w:cs="Times New Roman"/>
                <w:bCs/>
                <w:szCs w:val="21"/>
                <w:highlight w:val="none"/>
              </w:rPr>
              <w:t>商务评分计算</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9F1E87C">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BA82BE0">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 xml:space="preserve">评标基准价： </w:t>
            </w:r>
          </w:p>
          <w:p w14:paraId="1F2CFA3B">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1、评标基准价为所有合理有效的最终投标报价的最低价。</w:t>
            </w:r>
          </w:p>
          <w:p w14:paraId="201399F9">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2、有效的评标基准价得100分；其他投标人的价格得分按下列公式计算：投标价格得分=100×（评标基准价/投标报价）。</w:t>
            </w:r>
          </w:p>
          <w:p w14:paraId="7BE76E2F">
            <w:pPr>
              <w:widowControl/>
              <w:jc w:val="left"/>
              <w:textAlignment w:val="center"/>
              <w:rPr>
                <w:rFonts w:ascii="宋体" w:cs="宋体"/>
                <w:kern w:val="0"/>
                <w:szCs w:val="21"/>
                <w:highlight w:val="yellow"/>
              </w:rPr>
            </w:pPr>
            <w:r>
              <w:rPr>
                <w:rFonts w:hint="eastAsia" w:ascii="宋体" w:hAnsi="宋体" w:eastAsia="宋体" w:cs="Times New Roman"/>
                <w:bCs/>
                <w:szCs w:val="21"/>
                <w:highlight w:val="none"/>
              </w:rPr>
              <w:t xml:space="preserve">注：得分值取小数点后两位，不足一个百分点的，按照四舍五入法计算。 </w:t>
            </w:r>
          </w:p>
        </w:tc>
      </w:tr>
      <w:tr w14:paraId="249D5A22">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14:paraId="015CB358">
            <w:pPr>
              <w:widowControl/>
              <w:jc w:val="left"/>
            </w:pPr>
            <w:r>
              <w:rPr>
                <w:rFonts w:hint="eastAsia"/>
              </w:rPr>
              <w:t>备注：</w:t>
            </w:r>
          </w:p>
          <w:p w14:paraId="6D103F97">
            <w:pPr>
              <w:widowControl/>
              <w:jc w:val="left"/>
              <w:rPr>
                <w:rFonts w:hint="eastAsia" w:ascii="Times New Roman" w:hAnsi="Times New Roman" w:eastAsia="宋体" w:cs="Times New Roman"/>
                <w:lang w:val="en-US" w:eastAsia="zh-CN"/>
              </w:rPr>
            </w:pPr>
            <w:r>
              <w:rPr>
                <w:rFonts w:hint="eastAsia"/>
              </w:rPr>
              <w:t>1、通过初审者为有效投标。</w:t>
            </w:r>
          </w:p>
          <w:p w14:paraId="60684133">
            <w:pPr>
              <w:widowControl/>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2、投标厂家通过技术标后，采用综合评分，</w:t>
            </w:r>
            <w:r>
              <w:rPr>
                <w:rFonts w:hint="eastAsia" w:ascii="Times New Roman" w:hAnsi="Times New Roman" w:eastAsia="宋体" w:cs="Times New Roman"/>
                <w:b/>
                <w:bCs/>
                <w:lang w:val="en-US" w:eastAsia="zh-CN"/>
              </w:rPr>
              <w:t>综合得分=技术标得分*0.</w:t>
            </w:r>
            <w:r>
              <w:rPr>
                <w:rFonts w:hint="eastAsia" w:cs="Times New Roman"/>
                <w:b/>
                <w:bCs/>
                <w:lang w:val="en-US" w:eastAsia="zh-CN"/>
              </w:rPr>
              <w:t>3</w:t>
            </w:r>
            <w:r>
              <w:rPr>
                <w:rFonts w:hint="eastAsia" w:ascii="Times New Roman" w:hAnsi="Times New Roman" w:eastAsia="宋体" w:cs="Times New Roman"/>
                <w:b/>
                <w:bCs/>
                <w:lang w:val="en-US" w:eastAsia="zh-CN"/>
              </w:rPr>
              <w:t>+商务标得分*0.</w:t>
            </w:r>
            <w:r>
              <w:rPr>
                <w:rFonts w:hint="eastAsia" w:cs="Times New Roman"/>
                <w:b/>
                <w:bCs/>
                <w:lang w:val="en-US" w:eastAsia="zh-CN"/>
              </w:rPr>
              <w:t>7</w:t>
            </w:r>
            <w:r>
              <w:rPr>
                <w:rFonts w:hint="eastAsia" w:ascii="Times New Roman" w:hAnsi="Times New Roman" w:eastAsia="宋体" w:cs="Times New Roman"/>
                <w:b/>
                <w:bCs/>
                <w:lang w:val="en-US" w:eastAsia="zh-CN"/>
              </w:rPr>
              <w:t>。</w:t>
            </w:r>
          </w:p>
          <w:p w14:paraId="228091AB">
            <w:pPr>
              <w:widowControl/>
              <w:jc w:val="left"/>
              <w:rPr>
                <w:rFonts w:hint="default"/>
                <w:lang w:val="en-US"/>
              </w:rPr>
            </w:pPr>
            <w:r>
              <w:rPr>
                <w:rFonts w:hint="eastAsia"/>
                <w:lang w:val="en-US" w:eastAsia="zh-CN"/>
              </w:rPr>
              <w:t>3</w:t>
            </w:r>
            <w:r>
              <w:rPr>
                <w:rFonts w:hint="eastAsia"/>
              </w:rPr>
              <w:t>、投标方提交的投标文件和资料必须真实有效。合同签订前，招标方有权组织联合小组（财务、</w:t>
            </w:r>
            <w:r>
              <w:rPr>
                <w:rFonts w:hint="eastAsia"/>
                <w:lang w:val="en-US" w:eastAsia="zh-CN"/>
              </w:rPr>
              <w:t>安全</w:t>
            </w:r>
            <w:r>
              <w:rPr>
                <w:rFonts w:hint="eastAsia"/>
              </w:rPr>
              <w:t>、设备、质量等）到中标候选人实地审核，如发现投标文件和资料有弄虚作假，招标方有权</w:t>
            </w:r>
            <w:r>
              <w:rPr>
                <w:rFonts w:hint="eastAsia" w:ascii="Times New Roman" w:hAnsi="Times New Roman" w:eastAsia="宋体" w:cs="Times New Roman"/>
              </w:rPr>
              <w:t>取消其中标候选人资格。</w:t>
            </w:r>
          </w:p>
        </w:tc>
      </w:tr>
    </w:tbl>
    <w:p w14:paraId="13D3BE9D">
      <w:pPr>
        <w:pStyle w:val="6"/>
        <w:spacing w:line="360" w:lineRule="auto"/>
        <w:rPr>
          <w:rFonts w:hAnsi="宋体"/>
          <w:szCs w:val="21"/>
        </w:rPr>
      </w:pPr>
      <w:r>
        <w:rPr>
          <w:rFonts w:hint="eastAsia" w:ascii="黑体" w:eastAsia="黑体"/>
          <w:b/>
          <w:bCs/>
          <w:sz w:val="28"/>
        </w:rPr>
        <w:t>八</w:t>
      </w:r>
      <w:r>
        <w:rPr>
          <w:rFonts w:hint="eastAsia" w:ascii="黑体" w:eastAsia="黑体"/>
          <w:b/>
          <w:bCs/>
          <w:sz w:val="28"/>
          <w:lang w:eastAsia="zh-CN"/>
        </w:rPr>
        <w:t>、</w:t>
      </w:r>
      <w:r>
        <w:rPr>
          <w:rFonts w:hint="eastAsia" w:ascii="黑体" w:eastAsia="黑体"/>
          <w:b/>
          <w:bCs/>
          <w:sz w:val="28"/>
        </w:rPr>
        <w:t>合同签订</w:t>
      </w:r>
    </w:p>
    <w:p w14:paraId="1E9B60BE">
      <w:pPr>
        <w:pStyle w:val="6"/>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6"/>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6"/>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6"/>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6"/>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6"/>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6"/>
        <w:spacing w:line="360" w:lineRule="auto"/>
        <w:ind w:firstLine="420" w:firstLineChars="200"/>
        <w:rPr>
          <w:rFonts w:hint="eastAsia"/>
        </w:rPr>
      </w:pPr>
      <w:r>
        <w:rPr>
          <w:rFonts w:hint="eastAsia"/>
        </w:rPr>
        <w:t>7.中标人须认可招标人由于招标人上级集团公司政策变化引起的随时终止项目的要求。</w:t>
      </w:r>
    </w:p>
    <w:p w14:paraId="7FECBD15">
      <w:pPr>
        <w:pStyle w:val="6"/>
        <w:spacing w:line="360" w:lineRule="auto"/>
        <w:ind w:firstLine="422" w:firstLineChars="200"/>
        <w:rPr>
          <w:rFonts w:hint="default" w:eastAsia="宋体"/>
          <w:b/>
          <w:bCs/>
          <w:highlight w:val="none"/>
          <w:lang w:val="en-US" w:eastAsia="zh-CN"/>
        </w:rPr>
      </w:pPr>
      <w:r>
        <w:rPr>
          <w:rFonts w:hint="eastAsia"/>
          <w:b/>
          <w:bCs/>
          <w:highlight w:val="none"/>
          <w:lang w:val="en-US" w:eastAsia="zh-CN"/>
        </w:rPr>
        <w:t>8、合同有效期3年，具体以签订合同为准。</w:t>
      </w:r>
    </w:p>
    <w:p w14:paraId="3FE4BB56">
      <w:pPr>
        <w:pStyle w:val="6"/>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2" w:name="_Hlk80690793"/>
      <w:r>
        <w:rPr>
          <w:rFonts w:hint="eastAsia" w:ascii="宋体" w:hAnsi="宋体"/>
        </w:rPr>
        <w:t>⑻</w:t>
      </w:r>
      <w:bookmarkEnd w:id="2"/>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6"/>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6"/>
        <w:spacing w:line="360" w:lineRule="auto"/>
        <w:rPr>
          <w:rFonts w:ascii="黑体" w:eastAsia="黑体"/>
          <w:b/>
          <w:bCs/>
          <w:sz w:val="28"/>
        </w:rPr>
      </w:pPr>
      <w:r>
        <w:rPr>
          <w:rFonts w:hint="eastAsia" w:ascii="黑体" w:eastAsia="黑体"/>
          <w:b/>
          <w:bCs/>
          <w:sz w:val="28"/>
        </w:rPr>
        <w:t>十一、技术要求</w:t>
      </w:r>
    </w:p>
    <w:p w14:paraId="2A0A13F1">
      <w:pPr>
        <w:pStyle w:val="6"/>
        <w:spacing w:line="360" w:lineRule="auto"/>
        <w:ind w:left="420" w:hanging="420" w:hangingChars="200"/>
      </w:pPr>
      <w:r>
        <w:rPr>
          <w:rFonts w:hint="eastAsia"/>
        </w:rPr>
        <w:t xml:space="preserve">    见本招标文件“第三章 技术协议书”，附后。</w:t>
      </w:r>
    </w:p>
    <w:p w14:paraId="106C1A79">
      <w:pPr>
        <w:pStyle w:val="6"/>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6"/>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6"/>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6"/>
        <w:spacing w:line="360" w:lineRule="auto"/>
        <w:ind w:left="0" w:leftChars="0" w:firstLine="420" w:firstLineChars="200"/>
        <w:rPr>
          <w:rFonts w:hint="eastAsia"/>
        </w:rPr>
      </w:pPr>
    </w:p>
    <w:p w14:paraId="074FF790">
      <w:pPr>
        <w:rPr>
          <w:rFonts w:eastAsia="黑体"/>
          <w:b/>
          <w:bCs/>
          <w:sz w:val="36"/>
          <w:szCs w:val="36"/>
        </w:rPr>
      </w:pPr>
    </w:p>
    <w:p w14:paraId="2F883230">
      <w:pPr>
        <w:pStyle w:val="4"/>
      </w:pPr>
    </w:p>
    <w:p w14:paraId="3A2D4536">
      <w:pPr>
        <w:jc w:val="center"/>
        <w:rPr>
          <w:rFonts w:hint="eastAsia" w:eastAsia="黑体"/>
          <w:b/>
          <w:bCs/>
          <w:sz w:val="36"/>
          <w:szCs w:val="36"/>
        </w:rPr>
      </w:pPr>
    </w:p>
    <w:p w14:paraId="3F91C432">
      <w:pPr>
        <w:jc w:val="center"/>
        <w:rPr>
          <w:rFonts w:hint="eastAsia" w:eastAsia="黑体"/>
          <w:b/>
          <w:bCs/>
          <w:sz w:val="36"/>
          <w:szCs w:val="36"/>
        </w:rPr>
      </w:pPr>
    </w:p>
    <w:p w14:paraId="24EA203F">
      <w:pPr>
        <w:rPr>
          <w:rFonts w:hint="eastAsia" w:eastAsia="黑体"/>
          <w:b/>
          <w:bCs/>
          <w:sz w:val="36"/>
          <w:szCs w:val="36"/>
        </w:rPr>
      </w:pPr>
      <w:r>
        <w:rPr>
          <w:rFonts w:hint="eastAsia" w:eastAsia="黑体"/>
          <w:b/>
          <w:bCs/>
          <w:sz w:val="36"/>
          <w:szCs w:val="36"/>
        </w:rPr>
        <w:br w:type="page"/>
      </w:r>
    </w:p>
    <w:p w14:paraId="016B2FB7">
      <w:pPr>
        <w:pStyle w:val="2"/>
        <w:bidi w:val="0"/>
        <w:jc w:val="center"/>
      </w:pPr>
      <w:bookmarkStart w:id="3" w:name="_Toc25607"/>
      <w:r>
        <w:rPr>
          <w:rFonts w:hint="eastAsia"/>
        </w:rPr>
        <w:t>第二章  投标文件编制</w:t>
      </w:r>
      <w:bookmarkEnd w:id="3"/>
    </w:p>
    <w:p w14:paraId="5E45C386">
      <w:pPr>
        <w:pStyle w:val="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6"/>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6"/>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6"/>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6"/>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6"/>
        <w:spacing w:line="360" w:lineRule="auto"/>
        <w:ind w:firstLine="422" w:firstLineChars="200"/>
        <w:rPr>
          <w:rFonts w:hAnsi="宋体"/>
          <w:b/>
        </w:rPr>
      </w:pPr>
      <w:r>
        <w:rPr>
          <w:rFonts w:hint="eastAsia" w:hAnsi="宋体"/>
          <w:b/>
        </w:rPr>
        <w:t>⑴文件名称（商务标或技术标或资质文件）</w:t>
      </w:r>
    </w:p>
    <w:p w14:paraId="2AC3C98C">
      <w:pPr>
        <w:pStyle w:val="6"/>
        <w:spacing w:line="360" w:lineRule="auto"/>
        <w:ind w:firstLine="420" w:firstLineChars="200"/>
        <w:rPr>
          <w:rFonts w:hAnsi="宋体"/>
        </w:rPr>
      </w:pPr>
      <w:r>
        <w:rPr>
          <w:rFonts w:hint="eastAsia" w:hAnsi="宋体"/>
        </w:rPr>
        <w:t>⑵项目名称</w:t>
      </w:r>
    </w:p>
    <w:p w14:paraId="43FFE10A">
      <w:pPr>
        <w:pStyle w:val="6"/>
        <w:spacing w:line="360" w:lineRule="auto"/>
        <w:ind w:firstLine="420" w:firstLineChars="200"/>
        <w:rPr>
          <w:rFonts w:hAnsi="宋体"/>
        </w:rPr>
      </w:pPr>
      <w:r>
        <w:rPr>
          <w:rFonts w:hint="eastAsia" w:hAnsi="宋体"/>
        </w:rPr>
        <w:t>⑶投标人名称（加盖公章）、地址、邮编、电话、传真</w:t>
      </w:r>
    </w:p>
    <w:p w14:paraId="10D5A155">
      <w:pPr>
        <w:pStyle w:val="6"/>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6"/>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6"/>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6"/>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5"/>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5"/>
        </w:numPr>
        <w:rPr>
          <w:rFonts w:ascii="宋体" w:hAnsi="宋体"/>
        </w:rPr>
      </w:pPr>
      <w:r>
        <w:rPr>
          <w:rFonts w:hint="eastAsia" w:ascii="宋体" w:hAnsi="宋体"/>
        </w:rPr>
        <w:t>投标人将按招标文件的规定履行合同责任和义务。</w:t>
      </w:r>
    </w:p>
    <w:p w14:paraId="3D20D87B">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5"/>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5"/>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5"/>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6"/>
      </w:pPr>
    </w:p>
    <w:p w14:paraId="11366B84">
      <w:pPr>
        <w:pStyle w:val="16"/>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2"/>
        <w:tblW w:w="9534"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572"/>
        <w:gridCol w:w="1228"/>
        <w:gridCol w:w="991"/>
        <w:gridCol w:w="1266"/>
        <w:gridCol w:w="1200"/>
        <w:gridCol w:w="1162"/>
        <w:gridCol w:w="1200"/>
      </w:tblGrid>
      <w:tr w14:paraId="06F2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C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检验方式</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4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公称通径</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37C9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PN＜1.6</w:t>
            </w:r>
          </w:p>
        </w:tc>
        <w:tc>
          <w:tcPr>
            <w:tcW w:w="35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31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1.6≤PN＜3.9</w:t>
            </w:r>
          </w:p>
        </w:tc>
      </w:tr>
      <w:tr w14:paraId="3A1C6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B21F">
            <w:pPr>
              <w:jc w:val="center"/>
              <w:rPr>
                <w:rFonts w:hint="eastAsia" w:ascii="宋体" w:hAnsi="宋体" w:eastAsia="宋体" w:cs="宋体"/>
                <w:i w:val="0"/>
                <w:iCs w:val="0"/>
                <w:color w:val="000000"/>
                <w:sz w:val="24"/>
                <w:szCs w:val="24"/>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1603">
            <w:pPr>
              <w:jc w:val="center"/>
              <w:rPr>
                <w:rFonts w:hint="eastAsia" w:ascii="宋体" w:hAnsi="宋体" w:eastAsia="宋体" w:cs="宋体"/>
                <w:i w:val="0"/>
                <w:iCs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8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（元，含税）</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7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预估校验数量</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0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总价（元，含税）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4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（元，含税）</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0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预估校验数量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C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总价（元，含税）</w:t>
            </w:r>
          </w:p>
        </w:tc>
      </w:tr>
      <w:tr w14:paraId="471CA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E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离线检验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C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7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0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AE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C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0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A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3A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4BCB">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1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8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9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D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C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5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B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7CF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E4E3">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6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E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E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8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A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C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BF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A13A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E5B2">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7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4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6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C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6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6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D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7CC3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0A9C">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3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4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E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73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07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8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4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91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BAF6">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E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9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7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1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8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C5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6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7EB0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84CD">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6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A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4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75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6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A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B6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28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0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在线检验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9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8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5A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1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5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C8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A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57E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0F08">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2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D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8D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9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F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F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B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98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BD38">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D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2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FC4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F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6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D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D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F7B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537E">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5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A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A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F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3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B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4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EF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B174">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5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1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7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5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F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C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2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260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13FF">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D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E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C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F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88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C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F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74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A2AD">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B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23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E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9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2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5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B2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B6B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nil"/>
              <w:right w:val="single" w:color="000000" w:sz="4" w:space="0"/>
            </w:tcBorders>
            <w:shd w:val="clear" w:color="auto" w:fill="auto"/>
            <w:noWrap/>
            <w:vAlign w:val="center"/>
          </w:tcPr>
          <w:p w14:paraId="053E47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安全阀维修</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1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3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6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B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8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E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B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8D7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76BC7CF">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C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8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9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28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D5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2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9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7C5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E79A9E6">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2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D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0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E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8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2C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20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957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AD7911C">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E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0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C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3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4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D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25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6A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D5DA232">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B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8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5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92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8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A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4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1E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518F84E">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3E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C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B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6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A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A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1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63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900A231">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6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9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A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C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F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5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0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B4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4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219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2522">
            <w:pPr>
              <w:jc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8DCA">
            <w:pPr>
              <w:jc w:val="center"/>
              <w:rPr>
                <w:rFonts w:hint="eastAsia" w:ascii="宋体" w:hAnsi="宋体" w:eastAsia="宋体" w:cs="宋体"/>
                <w:i w:val="0"/>
                <w:iCs w:val="0"/>
                <w:color w:val="000000"/>
                <w:sz w:val="24"/>
                <w:szCs w:val="24"/>
                <w:u w:val="none"/>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7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1983">
            <w:pPr>
              <w:jc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2479">
            <w:pPr>
              <w:jc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5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747D6A92">
      <w:pPr>
        <w:pStyle w:val="4"/>
        <w:spacing w:line="460" w:lineRule="exact"/>
        <w:rPr>
          <w:rFonts w:ascii="宋体" w:hAnsi="宋体"/>
          <w:b/>
          <w:bCs/>
        </w:rPr>
      </w:pPr>
      <w:r>
        <w:rPr>
          <w:rFonts w:hint="eastAsia" w:ascii="宋体" w:hAnsi="宋体"/>
          <w:b/>
          <w:bCs/>
        </w:rPr>
        <w:t>注：</w:t>
      </w:r>
    </w:p>
    <w:p w14:paraId="503D3682">
      <w:pPr>
        <w:spacing w:line="520" w:lineRule="exact"/>
        <w:rPr>
          <w:rFonts w:hint="eastAsia" w:ascii="宋体" w:hAnsi="宋体"/>
          <w:b/>
          <w:bCs/>
          <w:lang w:val="en-US" w:eastAsia="zh-CN"/>
        </w:rPr>
      </w:pPr>
      <w:r>
        <w:rPr>
          <w:rFonts w:hint="eastAsia" w:ascii="宋体" w:hAnsi="宋体"/>
          <w:b/>
          <w:bCs/>
          <w:lang w:val="en-US" w:eastAsia="zh-CN"/>
        </w:rPr>
        <w:t>1、PN为最高工作压力，单位MPa，DN为公称通径，单位为mm。</w:t>
      </w:r>
    </w:p>
    <w:p w14:paraId="339379AF">
      <w:pPr>
        <w:spacing w:line="520" w:lineRule="exact"/>
        <w:rPr>
          <w:rFonts w:hint="eastAsia" w:ascii="宋体" w:hAnsi="宋体"/>
          <w:b/>
          <w:bCs/>
          <w:lang w:val="en-US" w:eastAsia="zh-CN"/>
        </w:rPr>
      </w:pPr>
      <w:r>
        <w:rPr>
          <w:rFonts w:hint="eastAsia" w:ascii="宋体" w:hAnsi="宋体"/>
          <w:b/>
          <w:bCs/>
          <w:lang w:val="en-US" w:eastAsia="zh-CN"/>
        </w:rPr>
        <w:t>2、安全阀经检验不合格，无法维修的，检验费用按照上述检验费的0.5倍收取。</w:t>
      </w:r>
    </w:p>
    <w:p w14:paraId="1EC0A59D">
      <w:pPr>
        <w:spacing w:line="520" w:lineRule="exact"/>
        <w:rPr>
          <w:rFonts w:ascii="宋体" w:hAnsi="宋体"/>
          <w:b/>
          <w:bCs/>
        </w:rPr>
      </w:pPr>
      <w:r>
        <w:rPr>
          <w:rFonts w:hint="eastAsia" w:ascii="宋体" w:hAnsi="宋体"/>
          <w:b/>
          <w:bCs/>
          <w:lang w:val="en-US" w:eastAsia="zh-CN"/>
        </w:rPr>
        <w:t>3、</w:t>
      </w:r>
      <w:r>
        <w:rPr>
          <w:rFonts w:hint="eastAsia" w:ascii="宋体" w:hAnsi="宋体"/>
          <w:b/>
          <w:bCs/>
        </w:rPr>
        <w:t>此表中的报价</w:t>
      </w:r>
      <w:r>
        <w:rPr>
          <w:rFonts w:hint="eastAsia" w:ascii="宋体" w:hAnsi="宋体"/>
          <w:b/>
          <w:bCs/>
          <w:lang w:val="en-US" w:eastAsia="zh-CN"/>
        </w:rPr>
        <w:t>为含税，税率6%，</w:t>
      </w:r>
      <w:r>
        <w:rPr>
          <w:rFonts w:hint="eastAsia" w:ascii="宋体" w:hAnsi="宋体"/>
          <w:b/>
          <w:bCs/>
        </w:rPr>
        <w:t>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lang w:val="en-US" w:eastAsia="zh-CN"/>
        </w:rPr>
        <w:t>4</w:t>
      </w:r>
      <w:r>
        <w:rPr>
          <w:rFonts w:hint="eastAsia" w:ascii="宋体" w:hAnsi="宋体"/>
          <w:b/>
          <w:bCs/>
        </w:rPr>
        <w:t>、本表除附在投标文件中外，还应一式贰份单独密封，以便唱标。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4" w:name="_Hlk70069772"/>
    </w:p>
    <w:p w14:paraId="400759C3">
      <w:r>
        <w:rPr>
          <w:rFonts w:hint="eastAsia" w:ascii="宋体" w:hAnsi="宋体"/>
        </w:rPr>
        <w:t>项目名称：</w:t>
      </w:r>
      <w:r>
        <w:rPr>
          <w:rFonts w:hint="eastAsia"/>
          <w:lang w:val="en-US" w:eastAsia="zh-CN"/>
        </w:rPr>
        <w:t>济南发动机厂安全阀检验</w:t>
      </w:r>
      <w:r>
        <w:rPr>
          <w:rFonts w:hint="eastAsia"/>
        </w:rPr>
        <w:t>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4"/>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77E0BBCA">
      <w:pPr>
        <w:pStyle w:val="6"/>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6"/>
        <w:spacing w:line="360" w:lineRule="auto"/>
        <w:ind w:firstLine="240" w:firstLineChars="100"/>
        <w:rPr>
          <w:rFonts w:ascii="仿宋_GB2312" w:hAnsi="宋体" w:eastAsia="仿宋_GB2312"/>
          <w:sz w:val="24"/>
        </w:rPr>
      </w:pPr>
    </w:p>
    <w:p w14:paraId="69D1ED43">
      <w:pPr>
        <w:pStyle w:val="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4340EF27">
      <w:pPr>
        <w:rPr>
          <w:rFonts w:hint="eastAsia" w:eastAsia="黑体"/>
          <w:b/>
          <w:bCs/>
          <w:sz w:val="28"/>
        </w:rPr>
      </w:pP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42C60B5C">
      <w:pPr>
        <w:pStyle w:val="6"/>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6"/>
        <w:spacing w:line="360" w:lineRule="auto"/>
        <w:rPr>
          <w:rFonts w:hAnsi="宋体"/>
          <w:b/>
          <w:sz w:val="24"/>
          <w:szCs w:val="24"/>
        </w:rPr>
      </w:pPr>
    </w:p>
    <w:p w14:paraId="79299EA5">
      <w:pPr>
        <w:pStyle w:val="6"/>
        <w:spacing w:line="360" w:lineRule="auto"/>
        <w:rPr>
          <w:rFonts w:hAnsi="宋体"/>
          <w:b/>
          <w:sz w:val="24"/>
          <w:szCs w:val="24"/>
        </w:rPr>
      </w:pPr>
    </w:p>
    <w:p w14:paraId="49CBE36B">
      <w:pPr>
        <w:pStyle w:val="6"/>
        <w:spacing w:line="360" w:lineRule="auto"/>
        <w:rPr>
          <w:rFonts w:hAnsi="宋体"/>
          <w:b/>
          <w:sz w:val="24"/>
          <w:szCs w:val="24"/>
        </w:rPr>
      </w:pPr>
    </w:p>
    <w:p w14:paraId="5194BA03">
      <w:pPr>
        <w:pStyle w:val="6"/>
        <w:spacing w:line="360" w:lineRule="auto"/>
        <w:rPr>
          <w:rFonts w:hAnsi="宋体"/>
          <w:b/>
          <w:sz w:val="24"/>
          <w:szCs w:val="24"/>
        </w:rPr>
      </w:pPr>
    </w:p>
    <w:p w14:paraId="51F7DE64">
      <w:pPr>
        <w:pStyle w:val="6"/>
        <w:spacing w:line="360" w:lineRule="auto"/>
        <w:rPr>
          <w:rFonts w:hAnsi="宋体"/>
          <w:b/>
          <w:sz w:val="24"/>
          <w:szCs w:val="24"/>
        </w:rPr>
      </w:pPr>
    </w:p>
    <w:p w14:paraId="0C6BDD1D">
      <w:pPr>
        <w:rPr>
          <w:rFonts w:hint="eastAsia" w:eastAsia="黑体"/>
          <w:b/>
          <w:bCs/>
          <w:sz w:val="28"/>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7E4A4DB5">
      <w:pPr>
        <w:pStyle w:val="6"/>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CellMar>
            <w:top w:w="0" w:type="dxa"/>
            <w:left w:w="108" w:type="dxa"/>
            <w:bottom w:w="0" w:type="dxa"/>
            <w:right w:w="108" w:type="dxa"/>
          </w:tblCellMar>
        </w:tblPrEx>
        <w:trPr>
          <w:trHeight w:val="567" w:hRule="atLeast"/>
        </w:trPr>
        <w:tc>
          <w:tcPr>
            <w:tcW w:w="8287" w:type="dxa"/>
            <w:vAlign w:val="center"/>
          </w:tcPr>
          <w:p w14:paraId="5AF85090">
            <w:pPr>
              <w:pStyle w:val="6"/>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6"/>
              <w:spacing w:line="360" w:lineRule="auto"/>
            </w:pPr>
            <w:r>
              <w:rPr>
                <w:rFonts w:hint="eastAsia"/>
              </w:rPr>
              <w:t>开户银行：</w:t>
            </w:r>
          </w:p>
        </w:tc>
      </w:tr>
      <w:tr w14:paraId="71643998">
        <w:tblPrEx>
          <w:tblCellMar>
            <w:top w:w="0" w:type="dxa"/>
            <w:left w:w="108" w:type="dxa"/>
            <w:bottom w:w="0" w:type="dxa"/>
            <w:right w:w="108" w:type="dxa"/>
          </w:tblCellMar>
        </w:tblPrEx>
        <w:trPr>
          <w:trHeight w:val="567" w:hRule="atLeast"/>
        </w:trPr>
        <w:tc>
          <w:tcPr>
            <w:tcW w:w="8287" w:type="dxa"/>
            <w:vAlign w:val="center"/>
          </w:tcPr>
          <w:p w14:paraId="792272CB">
            <w:pPr>
              <w:pStyle w:val="6"/>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6"/>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6"/>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6"/>
              <w:spacing w:line="360" w:lineRule="auto"/>
            </w:pPr>
            <w:r>
              <w:rPr>
                <w:rFonts w:hint="eastAsia"/>
              </w:rPr>
              <w:t>纳税人识别号：</w:t>
            </w:r>
          </w:p>
        </w:tc>
      </w:tr>
    </w:tbl>
    <w:p w14:paraId="7CAD32F2">
      <w:pPr>
        <w:pStyle w:val="6"/>
        <w:spacing w:line="360" w:lineRule="auto"/>
        <w:ind w:firstLine="240" w:firstLineChars="100"/>
        <w:rPr>
          <w:rFonts w:ascii="仿宋_GB2312" w:hAnsi="宋体" w:eastAsia="仿宋_GB2312"/>
          <w:color w:val="000000"/>
          <w:sz w:val="24"/>
        </w:rPr>
      </w:pPr>
    </w:p>
    <w:p w14:paraId="7F856A90">
      <w:pPr>
        <w:pStyle w:val="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6"/>
        <w:spacing w:line="360" w:lineRule="auto"/>
        <w:rPr>
          <w:rFonts w:hAnsi="宋体"/>
          <w:b/>
          <w:sz w:val="24"/>
          <w:szCs w:val="24"/>
        </w:rPr>
      </w:pPr>
    </w:p>
    <w:p w14:paraId="2673C8A5">
      <w:pPr>
        <w:pStyle w:val="6"/>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1．及时向需方提供按合同规定的全部资料。有义务在必要时邀请需方参与供方的技术设计审查。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6"/>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6"/>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7"/>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8"/>
        </w:numPr>
        <w:spacing w:line="360" w:lineRule="auto"/>
        <w:rPr>
          <w:rFonts w:ascii="宋体" w:hAnsi="宋体"/>
          <w:sz w:val="24"/>
        </w:rPr>
      </w:pPr>
      <w:r>
        <w:rPr>
          <w:rFonts w:hint="eastAsia" w:ascii="宋体" w:hAnsi="宋体"/>
          <w:sz w:val="24"/>
        </w:rPr>
        <w:t>我单位针对本项目提供的其他质量承诺。</w:t>
      </w:r>
    </w:p>
    <w:p w14:paraId="7D537848">
      <w:pPr>
        <w:spacing w:line="360" w:lineRule="auto"/>
        <w:ind w:left="480"/>
        <w:rPr>
          <w:rFonts w:ascii="宋体" w:hAnsi="宋体"/>
          <w:sz w:val="24"/>
        </w:rPr>
      </w:pPr>
    </w:p>
    <w:p w14:paraId="07F86707">
      <w:pPr>
        <w:spacing w:line="360" w:lineRule="auto"/>
        <w:ind w:firstLine="4320" w:firstLineChars="1800"/>
        <w:rPr>
          <w:rFonts w:ascii="宋体" w:hAnsi="宋体"/>
          <w:sz w:val="24"/>
        </w:rPr>
      </w:pPr>
      <w:r>
        <w:rPr>
          <w:rFonts w:hint="eastAsia" w:ascii="宋体" w:hAnsi="宋体"/>
          <w:sz w:val="24"/>
        </w:rPr>
        <w:t xml:space="preserve">投标人名称（公章）： </w:t>
      </w:r>
    </w:p>
    <w:p w14:paraId="6BD369F4">
      <w:pPr>
        <w:spacing w:line="360" w:lineRule="auto"/>
        <w:ind w:left="480"/>
        <w:jc w:val="left"/>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法定代表人或授权代理人签字：                </w:t>
      </w:r>
    </w:p>
    <w:p w14:paraId="40CEA6F3">
      <w:pPr>
        <w:spacing w:line="360" w:lineRule="auto"/>
        <w:ind w:left="480" w:firstLine="5040" w:firstLineChars="2100"/>
        <w:jc w:val="left"/>
        <w:rPr>
          <w:rFonts w:ascii="宋体" w:hAnsi="宋体"/>
          <w:sz w:val="24"/>
        </w:rPr>
      </w:pPr>
      <w:r>
        <w:rPr>
          <w:rFonts w:hint="eastAsia" w:ascii="宋体" w:hAnsi="宋体"/>
          <w:sz w:val="24"/>
        </w:rPr>
        <w:t>日    期：</w:t>
      </w:r>
    </w:p>
    <w:p w14:paraId="65711A4D">
      <w:pPr>
        <w:rPr>
          <w:rFonts w:ascii="宋体" w:hAnsi="宋体"/>
          <w:sz w:val="24"/>
        </w:rPr>
      </w:pPr>
      <w:r>
        <w:rPr>
          <w:rFonts w:hint="eastAsia" w:ascii="宋体" w:hAnsi="宋体"/>
          <w:sz w:val="24"/>
        </w:rPr>
        <w:br w:type="page"/>
      </w:r>
    </w:p>
    <w:p w14:paraId="229A285F">
      <w:pPr>
        <w:pStyle w:val="2"/>
        <w:bidi w:val="0"/>
        <w:jc w:val="center"/>
        <w:rPr>
          <w:rFonts w:hint="eastAsia" w:eastAsia="黑体"/>
          <w:highlight w:val="none"/>
          <w:lang w:eastAsia="zh-CN"/>
        </w:rPr>
      </w:pPr>
      <w:bookmarkStart w:id="5" w:name="_Toc4996"/>
      <w:r>
        <w:rPr>
          <w:rFonts w:hint="eastAsia"/>
          <w:highlight w:val="none"/>
        </w:rPr>
        <w:t xml:space="preserve">第三章  </w:t>
      </w:r>
      <w:r>
        <w:rPr>
          <w:highlight w:val="none"/>
        </w:rPr>
        <w:t>技术</w:t>
      </w:r>
      <w:r>
        <w:rPr>
          <w:rFonts w:hint="eastAsia"/>
          <w:highlight w:val="none"/>
          <w:lang w:val="en-US" w:eastAsia="zh-CN"/>
        </w:rPr>
        <w:t>要求</w:t>
      </w:r>
      <w:bookmarkEnd w:id="5"/>
    </w:p>
    <w:p w14:paraId="048BB68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6" w:name="_Toc6182"/>
      <w:bookmarkStart w:id="7" w:name="_Toc3390"/>
      <w:bookmarkStart w:id="8" w:name="_Toc138329402"/>
      <w:bookmarkStart w:id="9" w:name="_Toc257033753"/>
      <w:bookmarkStart w:id="10" w:name="_Toc257037881"/>
      <w:bookmarkStart w:id="11" w:name="_Toc138397824"/>
      <w:bookmarkStart w:id="12" w:name="_Toc138300148"/>
      <w:bookmarkStart w:id="13" w:name="_Toc66279257"/>
      <w:bookmarkStart w:id="14" w:name="_Toc138328214"/>
      <w:bookmarkStart w:id="15" w:name="_Toc227726575"/>
      <w:bookmarkStart w:id="16" w:name="_Toc227726365"/>
      <w:bookmarkStart w:id="17" w:name="_Toc138329869"/>
      <w:r>
        <w:rPr>
          <w:rFonts w:hint="eastAsia" w:ascii="宋体" w:hAnsi="宋体" w:eastAsia="宋体" w:cs="宋体"/>
          <w:b/>
          <w:bCs/>
          <w:sz w:val="28"/>
          <w:szCs w:val="28"/>
        </w:rPr>
        <w:t>一、</w:t>
      </w:r>
      <w:r>
        <w:rPr>
          <w:rFonts w:hint="eastAsia" w:ascii="宋体" w:hAnsi="宋体" w:eastAsia="宋体" w:cs="宋体"/>
          <w:b/>
          <w:bCs/>
          <w:sz w:val="28"/>
          <w:szCs w:val="28"/>
          <w:lang w:val="en-US" w:eastAsia="zh-CN"/>
        </w:rPr>
        <w:t>基本要求</w:t>
      </w:r>
      <w:bookmarkEnd w:id="6"/>
      <w:bookmarkEnd w:id="7"/>
    </w:p>
    <w:p w14:paraId="3400E603">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1.本章技术要求，仅对</w:t>
      </w:r>
      <w:r>
        <w:rPr>
          <w:rFonts w:hint="eastAsia" w:ascii="宋体" w:hAnsi="宋体" w:cs="宋体"/>
          <w:sz w:val="24"/>
          <w:lang w:val="en-US" w:eastAsia="zh-CN"/>
        </w:rPr>
        <w:t>服务内容</w:t>
      </w:r>
      <w:r>
        <w:rPr>
          <w:rFonts w:hint="eastAsia" w:ascii="宋体" w:hAnsi="宋体" w:cs="宋体"/>
          <w:sz w:val="24"/>
        </w:rPr>
        <w:t>、</w:t>
      </w:r>
      <w:r>
        <w:rPr>
          <w:rFonts w:hint="eastAsia" w:ascii="宋体" w:hAnsi="宋体" w:cs="宋体"/>
          <w:sz w:val="24"/>
          <w:lang w:val="en-US" w:eastAsia="zh-CN"/>
        </w:rPr>
        <w:t>项目</w:t>
      </w:r>
      <w:r>
        <w:rPr>
          <w:rFonts w:hint="eastAsia" w:ascii="宋体" w:hAnsi="宋体" w:cs="宋体"/>
          <w:sz w:val="24"/>
        </w:rPr>
        <w:t>等方面，提出了最低和一般性的技术要求，并未对一切技术细节作出规定。</w:t>
      </w:r>
    </w:p>
    <w:p w14:paraId="00E23035">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2.本技术要求所使用的标准、规范等，如与投标人所执行的标准、规范不一致时，应按高于本技术要求所列的标准、规范执行。</w:t>
      </w:r>
    </w:p>
    <w:p w14:paraId="647E3E09">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w:t>
      </w:r>
      <w:r>
        <w:rPr>
          <w:rFonts w:hint="eastAsia" w:ascii="宋体" w:hAnsi="宋体" w:cs="宋体"/>
          <w:sz w:val="24"/>
          <w:lang w:val="en-US" w:eastAsia="zh-CN"/>
        </w:rPr>
        <w:t>3</w:t>
      </w:r>
      <w:r>
        <w:rPr>
          <w:rFonts w:hint="eastAsia" w:ascii="宋体" w:hAnsi="宋体" w:cs="宋体"/>
          <w:sz w:val="24"/>
        </w:rPr>
        <w:t>.无论是否有技术偏离，投标人均应在投标文件“技术偏离”中明确作出有无说明。若有异议，不管是多么微小，投标人必须予以明确和详细的说明或澄清。</w:t>
      </w:r>
    </w:p>
    <w:p w14:paraId="5B50FEEB">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18" w:name="_Toc4971"/>
      <w:bookmarkStart w:id="19" w:name="_Toc25521"/>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校验依据</w:t>
      </w:r>
      <w:bookmarkEnd w:id="18"/>
      <w:bookmarkEnd w:id="19"/>
    </w:p>
    <w:p w14:paraId="274D44B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1.必须严格遵守但不限于以下国家现行有效的法律法规、技术规范及标准：</w:t>
      </w:r>
    </w:p>
    <w:p w14:paraId="7590B3FB">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《中华人民共和国特种设备安全法》</w:t>
      </w:r>
    </w:p>
    <w:p w14:paraId="2DA64C00">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《特种设备安全监察条例》</w:t>
      </w:r>
    </w:p>
    <w:p w14:paraId="3B5D5D55">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TSG ZF001-2006 《安全阀安全技术监察规程》及后续修订/替代规程</w:t>
      </w:r>
    </w:p>
    <w:p w14:paraId="613582B3">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12241-2021 《安全阀一般要求》</w:t>
      </w:r>
    </w:p>
    <w:p w14:paraId="50EAFC0B">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12242-2021 《压力释放装置 性能试验规范》</w:t>
      </w:r>
    </w:p>
    <w:p w14:paraId="12F21A5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12243-2021 《弹簧直接载荷式安全阀》</w:t>
      </w:r>
    </w:p>
    <w:p w14:paraId="258598FC">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招标人相关设备的技术说明书或图纸要求（如有）</w:t>
      </w:r>
    </w:p>
    <w:p w14:paraId="57098B5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2.校验设备与环境：</w:t>
      </w:r>
    </w:p>
    <w:p w14:paraId="53EDF00A">
      <w:pPr>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投标人使用的校验设备（安全阀校验台、压力源、计量仪表等）必须在检定/校准有效期内，精度满足相关标准要求。校验环境应符合标准规定。投标人须提供校验设备清单。</w:t>
      </w:r>
    </w:p>
    <w:p w14:paraId="4DA7516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宋体" w:hAnsi="宋体" w:eastAsia="宋体" w:cs="宋体"/>
          <w:b/>
          <w:bCs/>
          <w:sz w:val="28"/>
          <w:szCs w:val="28"/>
          <w:lang w:val="en-US" w:eastAsia="zh-CN"/>
        </w:rPr>
      </w:pPr>
      <w:bookmarkStart w:id="20" w:name="_Toc227726372"/>
      <w:bookmarkStart w:id="21" w:name="_Toc227726577"/>
      <w:bookmarkStart w:id="22" w:name="_Toc257037883"/>
      <w:bookmarkStart w:id="23" w:name="_Toc66279259"/>
      <w:bookmarkStart w:id="24" w:name="_Toc257033755"/>
      <w:bookmarkStart w:id="25" w:name="_Toc17161"/>
      <w:bookmarkStart w:id="26" w:name="_Toc9817"/>
      <w:r>
        <w:rPr>
          <w:rFonts w:hint="eastAsia" w:ascii="宋体" w:hAnsi="宋体" w:eastAsia="宋体" w:cs="宋体"/>
          <w:b/>
          <w:bCs/>
          <w:sz w:val="28"/>
          <w:szCs w:val="28"/>
        </w:rPr>
        <w:t>三、</w:t>
      </w:r>
      <w:bookmarkEnd w:id="20"/>
      <w:bookmarkEnd w:id="21"/>
      <w:bookmarkEnd w:id="22"/>
      <w:bookmarkEnd w:id="23"/>
      <w:bookmarkEnd w:id="24"/>
      <w:r>
        <w:rPr>
          <w:rFonts w:hint="eastAsia" w:ascii="宋体" w:hAnsi="宋体" w:eastAsia="宋体" w:cs="宋体"/>
          <w:b/>
          <w:bCs/>
          <w:sz w:val="28"/>
          <w:szCs w:val="28"/>
          <w:lang w:val="en-US" w:eastAsia="zh-CN"/>
        </w:rPr>
        <w:t>服务内容</w:t>
      </w:r>
      <w:bookmarkEnd w:id="25"/>
      <w:bookmarkEnd w:id="26"/>
    </w:p>
    <w:p w14:paraId="6150C396">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提供符合法规要求的</w:t>
      </w:r>
      <w:r>
        <w:rPr>
          <w:rFonts w:hint="eastAsia" w:ascii="宋体" w:hAnsi="宋体" w:cs="宋体"/>
          <w:sz w:val="24"/>
          <w:lang w:val="en-US" w:eastAsia="zh-CN"/>
        </w:rPr>
        <w:t>安全阀</w:t>
      </w:r>
      <w:r>
        <w:rPr>
          <w:rFonts w:hint="eastAsia" w:ascii="宋体" w:hAnsi="宋体" w:cs="宋体"/>
          <w:sz w:val="24"/>
        </w:rPr>
        <w:t>校验服务</w:t>
      </w:r>
      <w:r>
        <w:rPr>
          <w:rFonts w:hint="eastAsia" w:ascii="宋体" w:hAnsi="宋体" w:cs="宋体"/>
          <w:sz w:val="24"/>
          <w:lang w:eastAsia="zh-CN"/>
        </w:rPr>
        <w:t>（</w:t>
      </w:r>
      <w:r>
        <w:rPr>
          <w:rFonts w:hint="eastAsia" w:ascii="宋体" w:hAnsi="宋体" w:cs="宋体"/>
          <w:sz w:val="24"/>
          <w:lang w:val="en-US" w:eastAsia="zh-CN"/>
        </w:rPr>
        <w:t>离线校验或在线校验</w:t>
      </w:r>
      <w:r>
        <w:rPr>
          <w:rFonts w:hint="eastAsia" w:ascii="宋体" w:hAnsi="宋体" w:cs="宋体"/>
          <w:sz w:val="24"/>
          <w:lang w:eastAsia="zh-CN"/>
        </w:rPr>
        <w:t>）</w:t>
      </w:r>
      <w:r>
        <w:rPr>
          <w:rFonts w:hint="eastAsia" w:ascii="宋体" w:hAnsi="宋体" w:cs="宋体"/>
          <w:sz w:val="24"/>
        </w:rPr>
        <w:t>，并出具合法有效的《安全阀校验报告》。</w:t>
      </w:r>
    </w:p>
    <w:p w14:paraId="5504616E">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对校验合格的安全阀重新铅封，并悬挂校验标识牌。</w:t>
      </w:r>
    </w:p>
    <w:p w14:paraId="1D72D858">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对校验不合格的安全阀，出具书面处理建议（修理、更换）</w:t>
      </w:r>
      <w:r>
        <w:rPr>
          <w:rFonts w:hint="eastAsia" w:ascii="宋体" w:hAnsi="宋体" w:cs="宋体"/>
          <w:sz w:val="24"/>
          <w:lang w:eastAsia="zh-CN"/>
        </w:rPr>
        <w:t>，</w:t>
      </w:r>
      <w:r>
        <w:rPr>
          <w:rFonts w:hint="eastAsia" w:ascii="宋体" w:hAnsi="宋体" w:cs="宋体"/>
          <w:sz w:val="24"/>
          <w:lang w:val="en-US" w:eastAsia="zh-CN"/>
        </w:rPr>
        <w:t>若招标人同意修理，对安全阀进行修理并重新校验并出具报告</w:t>
      </w:r>
      <w:r>
        <w:rPr>
          <w:rFonts w:hint="eastAsia" w:ascii="宋体" w:hAnsi="宋体" w:cs="宋体"/>
          <w:sz w:val="24"/>
        </w:rPr>
        <w:t>。</w:t>
      </w:r>
    </w:p>
    <w:p w14:paraId="49B1A48A">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建立并更新安全阀校验台账。</w:t>
      </w:r>
    </w:p>
    <w:p w14:paraId="53D75A92">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提供必要的技术咨询和应急支持。</w:t>
      </w:r>
    </w:p>
    <w:p w14:paraId="79F0A95F">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6.单次离线检验安全阀数量</w:t>
      </w:r>
      <w:r>
        <w:rPr>
          <w:rFonts w:hint="eastAsia" w:ascii="宋体" w:hAnsi="宋体" w:cs="宋体"/>
          <w:sz w:val="24"/>
          <w:lang w:val="en-US" w:eastAsia="zh-CN"/>
        </w:rPr>
        <w:t>≤</w:t>
      </w:r>
      <w:r>
        <w:rPr>
          <w:rFonts w:hint="eastAsia" w:ascii="宋体" w:hAnsi="宋体" w:cs="宋体"/>
          <w:sz w:val="24"/>
        </w:rPr>
        <w:t>3个，由甲方负责安全阀运输，单次离线检验安全阀≥4个，由乙方负责安全阀运输。</w:t>
      </w:r>
    </w:p>
    <w:p w14:paraId="1CCF064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7.</w:t>
      </w:r>
      <w:r>
        <w:rPr>
          <w:rFonts w:hint="eastAsia" w:ascii="宋体" w:hAnsi="宋体" w:cs="宋体"/>
          <w:sz w:val="24"/>
        </w:rPr>
        <w:t>接招标方检验需求后，</w:t>
      </w:r>
      <w:r>
        <w:rPr>
          <w:rFonts w:hint="eastAsia" w:ascii="宋体" w:hAnsi="宋体" w:cs="宋体"/>
          <w:sz w:val="24"/>
          <w:lang w:val="en-US" w:eastAsia="zh-CN"/>
        </w:rPr>
        <w:t>3</w:t>
      </w:r>
      <w:r>
        <w:rPr>
          <w:rFonts w:hint="eastAsia" w:ascii="宋体" w:hAnsi="宋体" w:cs="宋体"/>
          <w:sz w:val="24"/>
        </w:rPr>
        <w:t>日内完成检验并出具检验报告。</w:t>
      </w:r>
    </w:p>
    <w:p w14:paraId="249D7AC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27" w:name="_Toc22834"/>
      <w:bookmarkStart w:id="28" w:name="_Toc15740"/>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校验项目</w:t>
      </w:r>
      <w:bookmarkEnd w:id="27"/>
      <w:bookmarkEnd w:id="28"/>
    </w:p>
    <w:p w14:paraId="561BD947">
      <w:pPr>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校验项目至少包括：</w:t>
      </w:r>
    </w:p>
    <w:p w14:paraId="1BDDE36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79" w:leftChars="228" w:firstLine="0" w:firstLineChars="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宏观检查（外观、锈蚀、裂纹、机械损伤等）。</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2.</w:t>
      </w:r>
      <w:r>
        <w:rPr>
          <w:rFonts w:hint="default" w:ascii="宋体" w:hAnsi="宋体" w:eastAsia="宋体" w:cs="宋体"/>
          <w:sz w:val="24"/>
          <w:highlight w:val="none"/>
          <w:lang w:val="en-US" w:eastAsia="zh-CN"/>
        </w:rPr>
        <w:t>密封面检查与修复（若必要且约定）</w:t>
      </w:r>
      <w:r>
        <w:rPr>
          <w:rFonts w:hint="eastAsia" w:ascii="宋体" w:hAnsi="宋体" w:eastAsia="宋体" w:cs="宋体"/>
          <w:sz w:val="24"/>
          <w:highlight w:val="none"/>
          <w:lang w:val="en-US" w:eastAsia="zh-CN"/>
        </w:rPr>
        <w:t>。</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3.</w:t>
      </w:r>
      <w:r>
        <w:rPr>
          <w:rFonts w:hint="default" w:ascii="宋体" w:hAnsi="宋体" w:eastAsia="宋体" w:cs="宋体"/>
          <w:sz w:val="24"/>
          <w:highlight w:val="none"/>
          <w:lang w:val="en-US" w:eastAsia="zh-CN"/>
        </w:rPr>
        <w:t>整定压力（开启压力）校验与调整</w:t>
      </w:r>
      <w:r>
        <w:rPr>
          <w:rFonts w:hint="eastAsia" w:ascii="宋体" w:hAnsi="宋体" w:eastAsia="宋体" w:cs="宋体"/>
          <w:sz w:val="24"/>
          <w:highlight w:val="none"/>
          <w:lang w:val="en-US" w:eastAsia="zh-CN"/>
        </w:rPr>
        <w:t>。</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4.</w:t>
      </w:r>
      <w:r>
        <w:rPr>
          <w:rFonts w:hint="default" w:ascii="宋体" w:hAnsi="宋体" w:eastAsia="宋体" w:cs="宋体"/>
          <w:sz w:val="24"/>
          <w:highlight w:val="none"/>
          <w:lang w:val="en-US" w:eastAsia="zh-CN"/>
        </w:rPr>
        <w:t>密封试验压力校验</w:t>
      </w:r>
      <w:r>
        <w:rPr>
          <w:rFonts w:hint="eastAsia" w:ascii="宋体" w:hAnsi="宋体" w:eastAsia="宋体" w:cs="宋体"/>
          <w:sz w:val="24"/>
          <w:highlight w:val="none"/>
          <w:lang w:val="en-US" w:eastAsia="zh-CN"/>
        </w:rPr>
        <w:t>。</w:t>
      </w:r>
    </w:p>
    <w:p w14:paraId="6CAAAFE3">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校验后的安全阀，其整定压力偏差、密封性能等必须完全符合TSG ZF001及相关产品标准的要求。</w:t>
      </w:r>
    </w:p>
    <w:p w14:paraId="3E68F949">
      <w:pPr>
        <w:pStyle w:val="10"/>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default" w:ascii="宋体" w:hAnsi="宋体" w:eastAsia="宋体" w:cs="宋体"/>
          <w:sz w:val="24"/>
          <w:lang w:val="en-US" w:eastAsia="zh-CN"/>
        </w:rPr>
      </w:pPr>
      <w:r>
        <w:rPr>
          <w:rFonts w:hint="eastAsia" w:ascii="宋体" w:hAnsi="宋体" w:eastAsia="宋体" w:cs="宋体"/>
          <w:b/>
          <w:bCs/>
          <w:smallCaps w:val="0"/>
          <w:kern w:val="2"/>
          <w:sz w:val="28"/>
          <w:szCs w:val="28"/>
          <w:lang w:val="en-US" w:eastAsia="zh-CN" w:bidi="ar-SA"/>
        </w:rPr>
        <w:t>五、</w:t>
      </w:r>
      <w:r>
        <w:rPr>
          <w:rFonts w:hint="default" w:ascii="宋体" w:hAnsi="宋体" w:eastAsia="宋体" w:cs="宋体"/>
          <w:b/>
          <w:bCs/>
          <w:smallCaps w:val="0"/>
          <w:kern w:val="2"/>
          <w:sz w:val="28"/>
          <w:szCs w:val="28"/>
          <w:lang w:val="en-US" w:eastAsia="zh-CN" w:bidi="ar-SA"/>
        </w:rPr>
        <w:t>人员要求</w:t>
      </w:r>
      <w:r>
        <w:rPr>
          <w:rFonts w:hint="default" w:ascii="宋体" w:hAnsi="宋体" w:eastAsia="宋体" w:cs="宋体"/>
          <w:sz w:val="24"/>
          <w:lang w:val="en-US" w:eastAsia="zh-CN"/>
        </w:rPr>
        <w:br w:type="textWrapping"/>
      </w:r>
      <w:r>
        <w:rPr>
          <w:rFonts w:hint="eastAsia" w:ascii="宋体" w:hAnsi="宋体" w:eastAsia="宋体" w:cs="宋体"/>
          <w:smallCaps w:val="0"/>
          <w:kern w:val="2"/>
          <w:sz w:val="24"/>
          <w:szCs w:val="24"/>
          <w:highlight w:val="none"/>
          <w:lang w:val="en-US" w:eastAsia="zh-CN" w:bidi="ar-SA"/>
        </w:rPr>
        <w:t xml:space="preserve"> 1.</w:t>
      </w:r>
      <w:r>
        <w:rPr>
          <w:rFonts w:hint="default" w:ascii="宋体" w:hAnsi="宋体" w:eastAsia="宋体" w:cs="宋体"/>
          <w:smallCaps w:val="0"/>
          <w:kern w:val="2"/>
          <w:sz w:val="24"/>
          <w:szCs w:val="24"/>
          <w:highlight w:val="none"/>
          <w:lang w:val="en-US" w:eastAsia="zh-CN" w:bidi="ar-SA"/>
        </w:rPr>
        <w:t>现场服务人员须持有有效的特种设备作业人员证（安全阀校验项目）。</w:t>
      </w:r>
      <w:r>
        <w:rPr>
          <w:rFonts w:hint="default" w:ascii="宋体" w:hAnsi="宋体" w:eastAsia="宋体" w:cs="宋体"/>
          <w:smallCaps w:val="0"/>
          <w:kern w:val="2"/>
          <w:sz w:val="24"/>
          <w:szCs w:val="24"/>
          <w:highlight w:val="none"/>
          <w:lang w:val="en-US" w:eastAsia="zh-CN" w:bidi="ar-SA"/>
        </w:rPr>
        <w:br w:type="textWrapping"/>
      </w:r>
      <w:r>
        <w:rPr>
          <w:rFonts w:hint="eastAsia" w:ascii="宋体" w:hAnsi="宋体" w:eastAsia="宋体" w:cs="宋体"/>
          <w:smallCaps w:val="0"/>
          <w:kern w:val="2"/>
          <w:sz w:val="24"/>
          <w:szCs w:val="24"/>
          <w:highlight w:val="none"/>
          <w:lang w:val="en-US" w:eastAsia="zh-CN" w:bidi="ar-SA"/>
        </w:rPr>
        <w:t xml:space="preserve"> </w:t>
      </w:r>
      <w:r>
        <w:rPr>
          <w:rFonts w:hint="default" w:ascii="宋体" w:hAnsi="宋体" w:eastAsia="宋体" w:cs="宋体"/>
          <w:smallCaps w:val="0"/>
          <w:kern w:val="2"/>
          <w:sz w:val="24"/>
          <w:szCs w:val="24"/>
          <w:highlight w:val="none"/>
          <w:lang w:val="en-US" w:eastAsia="zh-CN" w:bidi="ar-SA"/>
        </w:rPr>
        <w:t>2</w:t>
      </w:r>
      <w:r>
        <w:rPr>
          <w:rFonts w:hint="eastAsia" w:ascii="宋体" w:hAnsi="宋体" w:eastAsia="宋体" w:cs="宋体"/>
          <w:smallCaps w:val="0"/>
          <w:kern w:val="2"/>
          <w:sz w:val="24"/>
          <w:szCs w:val="24"/>
          <w:highlight w:val="none"/>
          <w:lang w:val="en-US" w:eastAsia="zh-CN" w:bidi="ar-SA"/>
        </w:rPr>
        <w:t>.</w:t>
      </w:r>
      <w:r>
        <w:rPr>
          <w:rFonts w:hint="default" w:ascii="宋体" w:hAnsi="宋体" w:eastAsia="宋体" w:cs="宋体"/>
          <w:smallCaps w:val="0"/>
          <w:kern w:val="2"/>
          <w:sz w:val="24"/>
          <w:szCs w:val="24"/>
          <w:highlight w:val="none"/>
          <w:lang w:val="en-US" w:eastAsia="zh-CN" w:bidi="ar-SA"/>
        </w:rPr>
        <w:t>项目负责人应具有三年以上安全阀校验工作经验，并能有效协调处理现场问题。</w:t>
      </w:r>
      <w:r>
        <w:rPr>
          <w:rFonts w:hint="default" w:ascii="宋体" w:hAnsi="宋体" w:eastAsia="宋体" w:cs="宋体"/>
          <w:smallCaps w:val="0"/>
          <w:kern w:val="2"/>
          <w:sz w:val="24"/>
          <w:szCs w:val="24"/>
          <w:highlight w:val="none"/>
          <w:lang w:val="en-US" w:eastAsia="zh-CN" w:bidi="ar-SA"/>
        </w:rPr>
        <w:br w:type="textWrapping"/>
      </w:r>
      <w:r>
        <w:rPr>
          <w:rFonts w:hint="eastAsia" w:ascii="宋体" w:hAnsi="宋体" w:eastAsia="宋体" w:cs="宋体"/>
          <w:smallCaps w:val="0"/>
          <w:kern w:val="2"/>
          <w:sz w:val="24"/>
          <w:szCs w:val="24"/>
          <w:highlight w:val="none"/>
          <w:lang w:val="en-US" w:eastAsia="zh-CN" w:bidi="ar-SA"/>
        </w:rPr>
        <w:t xml:space="preserve"> 3.登高作业人员必须具有在有效期内的登高作业证书。作业人员须遵守招标人的现场安全、环保及管理制度，进入现场必须穿劳保鞋、登高作业佩戴安全帽，作业前办理相关施工手续。</w:t>
      </w:r>
    </w:p>
    <w:p w14:paraId="28F793B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lang w:val="en-US" w:eastAsia="zh-CN"/>
        </w:rPr>
      </w:pPr>
      <w:r>
        <w:rPr>
          <w:rFonts w:hint="eastAsia" w:ascii="宋体" w:hAnsi="宋体" w:eastAsia="宋体" w:cs="宋体"/>
          <w:b/>
          <w:bCs/>
          <w:smallCaps w:val="0"/>
          <w:kern w:val="2"/>
          <w:sz w:val="28"/>
          <w:szCs w:val="28"/>
          <w:lang w:val="en-US" w:eastAsia="zh-CN" w:bidi="ar-SA"/>
        </w:rPr>
        <w:t>六、</w:t>
      </w:r>
      <w:r>
        <w:rPr>
          <w:rFonts w:hint="default" w:ascii="宋体" w:hAnsi="宋体" w:eastAsia="宋体" w:cs="宋体"/>
          <w:b/>
          <w:bCs/>
          <w:smallCaps w:val="0"/>
          <w:kern w:val="2"/>
          <w:sz w:val="28"/>
          <w:szCs w:val="28"/>
          <w:lang w:val="en-US" w:eastAsia="zh-CN" w:bidi="ar-SA"/>
        </w:rPr>
        <w:t>交付成果</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1.</w:t>
      </w:r>
      <w:r>
        <w:rPr>
          <w:rFonts w:hint="default" w:ascii="宋体" w:hAnsi="宋体" w:eastAsia="宋体" w:cs="宋体"/>
          <w:sz w:val="24"/>
          <w:lang w:val="en-US" w:eastAsia="zh-CN"/>
        </w:rPr>
        <w:t>针对每一台校验的安全阀，提供一份正规的《安全阀校验报告》原件。报告格式需规范，内容完整，数据准确，有校验人员、审核人员签章和校验单位专用章。</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 xml:space="preserve"> 提供所有安全阀校验的汇总清单（电子版及纸质版）</w:t>
      </w:r>
      <w:r>
        <w:rPr>
          <w:rFonts w:hint="eastAsia" w:ascii="宋体" w:hAnsi="宋体" w:eastAsia="宋体" w:cs="宋体"/>
          <w:sz w:val="24"/>
          <w:lang w:val="en-US" w:eastAsia="zh-CN"/>
        </w:rPr>
        <w:t>，清单格式如下：</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78"/>
        <w:gridCol w:w="931"/>
        <w:gridCol w:w="715"/>
        <w:gridCol w:w="801"/>
        <w:gridCol w:w="962"/>
        <w:gridCol w:w="1728"/>
        <w:gridCol w:w="1037"/>
        <w:gridCol w:w="542"/>
        <w:gridCol w:w="715"/>
        <w:gridCol w:w="887"/>
        <w:gridCol w:w="511"/>
      </w:tblGrid>
      <w:tr w14:paraId="412C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54" w:hRule="exact"/>
          <w:tblHeader/>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5CC8C7D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15AF72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设备位号/编号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A533E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安装位置</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45E73D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安全阀型号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B8169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公称通径 (DN)</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0933B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公称压力 (PN) / 工作压力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BD5835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整定压力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BC0C0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介质</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A37DDB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制造单位</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194367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下次校验日期</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CDAF7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备注</w:t>
            </w:r>
          </w:p>
        </w:tc>
      </w:tr>
      <w:tr w14:paraId="0A9A3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54" w:hRule="exact"/>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3523D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CDC0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EDEE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CDBF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1F7B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D4B8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9535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5D07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31A4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CA15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0" w:type="dxa"/>
            </w:tcMar>
            <w:vAlign w:val="center"/>
          </w:tcPr>
          <w:p w14:paraId="334EA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r>
    </w:tbl>
    <w:p w14:paraId="538C3B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lang w:val="en-US" w:eastAsia="zh-CN"/>
        </w:rPr>
      </w:pPr>
      <w:r>
        <w:rPr>
          <w:rFonts w:hint="eastAsia" w:ascii="宋体" w:hAnsi="宋体" w:eastAsia="宋体" w:cs="宋体"/>
          <w:b/>
          <w:bCs/>
          <w:kern w:val="2"/>
          <w:sz w:val="28"/>
          <w:szCs w:val="28"/>
          <w:lang w:val="en-US" w:eastAsia="zh-CN" w:bidi="ar-SA"/>
        </w:rPr>
        <w:t>七、</w:t>
      </w:r>
      <w:r>
        <w:rPr>
          <w:rFonts w:hint="default" w:ascii="宋体" w:hAnsi="宋体" w:eastAsia="宋体" w:cs="宋体"/>
          <w:b/>
          <w:bCs/>
          <w:kern w:val="2"/>
          <w:sz w:val="28"/>
          <w:szCs w:val="28"/>
          <w:lang w:val="en-US" w:eastAsia="zh-CN" w:bidi="ar-SA"/>
        </w:rPr>
        <w:t xml:space="preserve"> 验收标准</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1.</w:t>
      </w:r>
      <w:r>
        <w:rPr>
          <w:rFonts w:hint="default" w:ascii="宋体" w:hAnsi="宋体" w:eastAsia="宋体" w:cs="宋体"/>
          <w:sz w:val="24"/>
          <w:lang w:val="en-US" w:eastAsia="zh-CN"/>
        </w:rPr>
        <w:t>所有安全阀经校验合格，并取得合法校验报告。</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校验后的安全阀铅封完好，标识清晰、正确。</w:t>
      </w:r>
    </w:p>
    <w:p w14:paraId="39CF798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八、</w:t>
      </w:r>
      <w:r>
        <w:rPr>
          <w:rFonts w:hint="default" w:ascii="宋体" w:hAnsi="宋体" w:eastAsia="宋体" w:cs="宋体"/>
          <w:b/>
          <w:bCs/>
          <w:kern w:val="2"/>
          <w:sz w:val="28"/>
          <w:szCs w:val="28"/>
          <w:lang w:val="en-US" w:eastAsia="zh-CN" w:bidi="ar-SA"/>
        </w:rPr>
        <w:t>售后服务与响应</w:t>
      </w:r>
      <w:r>
        <w:rPr>
          <w:rFonts w:hint="default" w:ascii="宋体" w:hAnsi="宋体" w:eastAsia="宋体" w:cs="宋体"/>
          <w:b/>
          <w:bCs/>
          <w:kern w:val="2"/>
          <w:sz w:val="28"/>
          <w:szCs w:val="28"/>
          <w:lang w:val="en-US" w:eastAsia="zh-CN" w:bidi="ar-SA"/>
        </w:rPr>
        <w:br w:type="textWrapping"/>
      </w:r>
      <w:r>
        <w:rPr>
          <w:rFonts w:hint="eastAsia" w:ascii="宋体" w:hAnsi="宋体" w:eastAsia="宋体" w:cs="宋体"/>
          <w:sz w:val="24"/>
          <w:lang w:val="en-US" w:eastAsia="zh-CN"/>
        </w:rPr>
        <w:t>1.免费</w:t>
      </w:r>
      <w:r>
        <w:rPr>
          <w:rFonts w:hint="default" w:ascii="宋体" w:hAnsi="宋体" w:eastAsia="宋体" w:cs="宋体"/>
          <w:sz w:val="24"/>
          <w:lang w:val="en-US" w:eastAsia="zh-CN"/>
        </w:rPr>
        <w:t>提供</w:t>
      </w:r>
      <w:r>
        <w:rPr>
          <w:rFonts w:hint="eastAsia" w:ascii="宋体" w:hAnsi="宋体" w:eastAsia="宋体" w:cs="宋体"/>
          <w:sz w:val="24"/>
          <w:lang w:val="en-US" w:eastAsia="zh-CN"/>
        </w:rPr>
        <w:t>检验合格周期内必要的</w:t>
      </w:r>
      <w:r>
        <w:rPr>
          <w:rFonts w:hint="default" w:ascii="宋体" w:hAnsi="宋体" w:eastAsia="宋体" w:cs="宋体"/>
          <w:sz w:val="24"/>
          <w:lang w:val="en-US" w:eastAsia="zh-CN"/>
        </w:rPr>
        <w:t>技术咨询</w:t>
      </w:r>
      <w:r>
        <w:rPr>
          <w:rFonts w:hint="eastAsia" w:ascii="宋体" w:hAnsi="宋体" w:eastAsia="宋体" w:cs="宋体"/>
          <w:sz w:val="24"/>
          <w:lang w:val="en-US" w:eastAsia="zh-CN"/>
        </w:rPr>
        <w:t>和应急支持</w:t>
      </w:r>
      <w:r>
        <w:rPr>
          <w:rFonts w:hint="default" w:ascii="宋体" w:hAnsi="宋体" w:eastAsia="宋体" w:cs="宋体"/>
          <w:sz w:val="24"/>
          <w:lang w:val="en-US" w:eastAsia="zh-CN"/>
        </w:rPr>
        <w:t>。</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如对校验结果有争议，中标人应积极配合复验或第三方仲裁检验。</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3.</w:t>
      </w:r>
      <w:r>
        <w:rPr>
          <w:rFonts w:hint="default" w:ascii="宋体" w:hAnsi="宋体" w:eastAsia="宋体" w:cs="宋体"/>
          <w:sz w:val="24"/>
          <w:lang w:val="en-US" w:eastAsia="zh-CN"/>
        </w:rPr>
        <w:t>在服务期限内，因校验工作质量问题导致的安全阀相关故障，中标人应承担相应责任并及时处理。</w:t>
      </w:r>
      <w:bookmarkEnd w:id="8"/>
      <w:bookmarkEnd w:id="9"/>
      <w:bookmarkEnd w:id="10"/>
      <w:bookmarkEnd w:id="11"/>
      <w:bookmarkEnd w:id="12"/>
      <w:bookmarkEnd w:id="13"/>
      <w:bookmarkEnd w:id="14"/>
      <w:bookmarkEnd w:id="15"/>
      <w:bookmarkEnd w:id="16"/>
      <w:bookmarkEnd w:id="17"/>
    </w:p>
    <w:p w14:paraId="32CB793F">
      <w:pPr>
        <w:pStyle w:val="21"/>
        <w:jc w:val="left"/>
        <w:rPr>
          <w:rFonts w:hint="default" w:ascii="宋体" w:hAnsi="宋体" w:eastAsia="宋体" w:cs="宋体"/>
          <w:b w:val="0"/>
          <w:bCs w:val="0"/>
          <w:kern w:val="2"/>
          <w:sz w:val="24"/>
          <w:szCs w:val="20"/>
          <w:lang w:val="en-US" w:eastAsia="zh-CN" w:bidi="ar-SA"/>
        </w:rPr>
      </w:pPr>
    </w:p>
    <w:p w14:paraId="239C50A1">
      <w:pPr>
        <w:pStyle w:val="2"/>
        <w:bidi w:val="0"/>
        <w:jc w:val="center"/>
        <w:rPr>
          <w:rFonts w:hint="eastAsia" w:cs="Times New Roman"/>
          <w:highlight w:val="none"/>
          <w:lang w:val="en-US" w:eastAsia="zh-CN"/>
        </w:rPr>
      </w:pPr>
      <w:bookmarkStart w:id="29" w:name="_Toc9564"/>
      <w:r>
        <w:rPr>
          <w:rFonts w:hint="eastAsia" w:cs="Times New Roman"/>
          <w:highlight w:val="none"/>
          <w:lang w:val="en-US" w:eastAsia="zh-CN"/>
        </w:rPr>
        <w:t>第四章 安全阀委托检验合同</w:t>
      </w:r>
      <w:bookmarkEnd w:id="29"/>
    </w:p>
    <w:p w14:paraId="2B8B8A67">
      <w:pPr>
        <w:pStyle w:val="22"/>
        <w:bidi w:val="0"/>
        <w:rPr>
          <w:rFonts w:hint="eastAsia"/>
          <w:lang w:val="en-US" w:eastAsia="zh-CN"/>
        </w:rPr>
      </w:pPr>
      <w:r>
        <w:rPr>
          <w:rFonts w:hint="eastAsia" w:ascii="宋体" w:hAnsi="宋体" w:eastAsia="宋体" w:cs="宋体"/>
          <w:b w:val="0"/>
          <w:bCs w:val="0"/>
          <w:kern w:val="2"/>
          <w:szCs w:val="20"/>
          <w:lang w:val="en-US" w:eastAsia="zh-CN" w:bidi="ar-SA"/>
        </w:rPr>
        <w:t xml:space="preserve">                </w:t>
      </w:r>
      <w:r>
        <w:rPr>
          <w:rFonts w:hint="eastAsia"/>
          <w:lang w:val="en-US" w:eastAsia="zh-CN"/>
        </w:rPr>
        <w:t xml:space="preserve">                        </w:t>
      </w:r>
    </w:p>
    <w:p w14:paraId="5A48EB6F">
      <w:pPr>
        <w:pStyle w:val="22"/>
        <w:bidi w:val="0"/>
        <w:rPr>
          <w:rFonts w:hint="eastAsia"/>
          <w:lang w:val="en-US" w:eastAsia="zh-CN"/>
        </w:rPr>
      </w:pPr>
      <w:r>
        <w:rPr>
          <w:rFonts w:hint="eastAsia"/>
          <w:lang w:val="en-US" w:eastAsia="zh-CN"/>
        </w:rPr>
        <w:t xml:space="preserve">                                            编号：</w:t>
      </w:r>
      <w:r>
        <w:rPr>
          <w:rFonts w:hint="eastAsia"/>
          <w:u w:val="single"/>
          <w:lang w:val="en-US" w:eastAsia="zh-CN"/>
        </w:rPr>
        <w:t xml:space="preserve">                       </w:t>
      </w:r>
      <w:r>
        <w:rPr>
          <w:rFonts w:hint="eastAsia"/>
          <w:lang w:val="en-US" w:eastAsia="zh-CN"/>
        </w:rPr>
        <w:t xml:space="preserve">       </w:t>
      </w:r>
    </w:p>
    <w:p w14:paraId="61BA664C">
      <w:pPr>
        <w:pStyle w:val="22"/>
        <w:bidi w:val="0"/>
        <w:rPr>
          <w:rFonts w:hint="eastAsia"/>
          <w:lang w:val="en-US" w:eastAsia="zh-CN"/>
        </w:rPr>
      </w:pPr>
    </w:p>
    <w:p w14:paraId="31F4864B">
      <w:pPr>
        <w:pStyle w:val="22"/>
        <w:bidi w:val="0"/>
        <w:rPr>
          <w:rFonts w:hint="eastAsia"/>
          <w:lang w:val="en-US" w:eastAsia="zh-CN"/>
        </w:rPr>
      </w:pPr>
    </w:p>
    <w:p w14:paraId="2CAD60AC">
      <w:pPr>
        <w:pStyle w:val="22"/>
        <w:bidi w:val="0"/>
        <w:rPr>
          <w:rFonts w:hint="eastAsia"/>
          <w:lang w:val="en-US" w:eastAsia="zh-CN"/>
        </w:rPr>
      </w:pPr>
    </w:p>
    <w:p w14:paraId="4F740062">
      <w:pPr>
        <w:pStyle w:val="22"/>
        <w:bidi w:val="0"/>
        <w:rPr>
          <w:rFonts w:hint="eastAsia"/>
          <w:lang w:val="en-US" w:eastAsia="zh-CN"/>
        </w:rPr>
      </w:pPr>
    </w:p>
    <w:p w14:paraId="4BAA178A">
      <w:pPr>
        <w:pStyle w:val="22"/>
        <w:bidi w:val="0"/>
        <w:rPr>
          <w:rFonts w:hint="eastAsia"/>
          <w:lang w:val="en-US" w:eastAsia="zh-CN"/>
        </w:rPr>
      </w:pPr>
    </w:p>
    <w:p w14:paraId="29AA4086">
      <w:pPr>
        <w:pStyle w:val="22"/>
        <w:bidi w:val="0"/>
        <w:rPr>
          <w:rFonts w:hint="eastAsia"/>
          <w:sz w:val="20"/>
          <w:szCs w:val="21"/>
          <w:lang w:val="en-US" w:eastAsia="zh-CN"/>
        </w:rPr>
      </w:pPr>
    </w:p>
    <w:p w14:paraId="18720DFD">
      <w:pPr>
        <w:pStyle w:val="22"/>
        <w:bidi w:val="0"/>
        <w:jc w:val="center"/>
        <w:rPr>
          <w:rFonts w:hint="eastAsia"/>
          <w:sz w:val="28"/>
          <w:szCs w:val="32"/>
          <w:lang w:val="en-US" w:eastAsia="zh-CN"/>
        </w:rPr>
      </w:pPr>
      <w:r>
        <w:rPr>
          <w:rFonts w:hint="eastAsia"/>
          <w:sz w:val="28"/>
          <w:szCs w:val="32"/>
          <w:lang w:val="en-US" w:eastAsia="zh-CN"/>
        </w:rPr>
        <w:t>安全阀委托检验合同</w:t>
      </w:r>
    </w:p>
    <w:p w14:paraId="13695094">
      <w:pPr>
        <w:pStyle w:val="22"/>
        <w:bidi w:val="0"/>
        <w:jc w:val="center"/>
        <w:rPr>
          <w:rFonts w:hint="eastAsia"/>
          <w:sz w:val="28"/>
          <w:szCs w:val="32"/>
          <w:lang w:val="en-US" w:eastAsia="zh-CN"/>
        </w:rPr>
      </w:pPr>
      <w:r>
        <w:rPr>
          <w:rFonts w:hint="eastAsia"/>
          <w:sz w:val="28"/>
          <w:szCs w:val="32"/>
          <w:lang w:val="en-US" w:eastAsia="zh-CN"/>
        </w:rPr>
        <w:t>（合同以双方最终签署的版本为准）</w:t>
      </w:r>
    </w:p>
    <w:p w14:paraId="4F624EEE">
      <w:pPr>
        <w:pStyle w:val="22"/>
        <w:bidi w:val="0"/>
        <w:rPr>
          <w:rFonts w:hint="eastAsia"/>
          <w:lang w:val="en-US" w:eastAsia="zh-CN"/>
        </w:rPr>
      </w:pPr>
    </w:p>
    <w:p w14:paraId="3FE700C2">
      <w:pPr>
        <w:pStyle w:val="22"/>
        <w:bidi w:val="0"/>
        <w:rPr>
          <w:rFonts w:hint="eastAsia"/>
          <w:lang w:val="en-US" w:eastAsia="zh-CN"/>
        </w:rPr>
      </w:pPr>
    </w:p>
    <w:p w14:paraId="60681B35">
      <w:pPr>
        <w:pStyle w:val="22"/>
        <w:bidi w:val="0"/>
        <w:rPr>
          <w:rFonts w:hint="eastAsia"/>
          <w:lang w:val="en-US" w:eastAsia="zh-CN"/>
        </w:rPr>
      </w:pPr>
    </w:p>
    <w:p w14:paraId="56B277FB">
      <w:pPr>
        <w:pStyle w:val="22"/>
        <w:bidi w:val="0"/>
        <w:rPr>
          <w:rFonts w:hint="eastAsia"/>
          <w:lang w:val="en-US" w:eastAsia="zh-CN"/>
        </w:rPr>
      </w:pPr>
    </w:p>
    <w:p w14:paraId="09D7DA54">
      <w:pPr>
        <w:pStyle w:val="22"/>
        <w:bidi w:val="0"/>
        <w:rPr>
          <w:rFonts w:hint="eastAsia"/>
          <w:lang w:val="en-US" w:eastAsia="zh-CN"/>
        </w:rPr>
      </w:pPr>
    </w:p>
    <w:p w14:paraId="52610433">
      <w:pPr>
        <w:pStyle w:val="22"/>
        <w:bidi w:val="0"/>
        <w:ind w:firstLine="2940" w:firstLineChars="1400"/>
        <w:rPr>
          <w:rFonts w:hint="eastAsia"/>
          <w:u w:val="single"/>
          <w:lang w:val="en-US" w:eastAsia="zh-CN"/>
        </w:rPr>
      </w:pPr>
      <w:r>
        <w:rPr>
          <w:rFonts w:hint="eastAsia"/>
          <w:lang w:val="en-US" w:eastAsia="zh-CN"/>
        </w:rPr>
        <w:t>甲  方：</w:t>
      </w:r>
      <w:r>
        <w:rPr>
          <w:rFonts w:hint="eastAsia"/>
          <w:u w:val="single"/>
          <w:lang w:val="en-US" w:eastAsia="zh-CN"/>
        </w:rPr>
        <w:t xml:space="preserve">                           </w:t>
      </w:r>
    </w:p>
    <w:p w14:paraId="3DB89361">
      <w:pPr>
        <w:pStyle w:val="22"/>
        <w:bidi w:val="0"/>
        <w:rPr>
          <w:rFonts w:hint="eastAsia"/>
          <w:lang w:val="en-US" w:eastAsia="zh-CN"/>
        </w:rPr>
      </w:pPr>
      <w:r>
        <w:rPr>
          <w:rFonts w:hint="eastAsia"/>
          <w:lang w:val="en-US" w:eastAsia="zh-CN"/>
        </w:rPr>
        <w:t xml:space="preserve"> </w:t>
      </w:r>
    </w:p>
    <w:p w14:paraId="21E9A26B">
      <w:pPr>
        <w:pStyle w:val="22"/>
        <w:bidi w:val="0"/>
        <w:ind w:firstLine="2940" w:firstLineChars="1400"/>
        <w:rPr>
          <w:rFonts w:hint="eastAsia"/>
          <w:lang w:val="en-US" w:eastAsia="zh-CN"/>
        </w:rPr>
      </w:pPr>
      <w:r>
        <w:rPr>
          <w:rFonts w:hint="eastAsia"/>
          <w:lang w:val="en-US" w:eastAsia="zh-CN"/>
        </w:rPr>
        <w:t>乙  方：</w:t>
      </w:r>
      <w:r>
        <w:rPr>
          <w:rFonts w:hint="eastAsia"/>
          <w:u w:val="single"/>
          <w:lang w:val="en-US" w:eastAsia="zh-CN"/>
        </w:rPr>
        <w:t xml:space="preserve">                           </w:t>
      </w:r>
    </w:p>
    <w:p w14:paraId="160BF833">
      <w:pPr>
        <w:pStyle w:val="22"/>
        <w:bidi w:val="0"/>
        <w:rPr>
          <w:rFonts w:hint="eastAsia"/>
          <w:lang w:val="en-US" w:eastAsia="zh-CN"/>
        </w:rPr>
      </w:pPr>
      <w:r>
        <w:rPr>
          <w:rFonts w:hint="eastAsia"/>
          <w:lang w:val="en-US" w:eastAsia="zh-CN"/>
        </w:rPr>
        <w:t xml:space="preserve">                                       </w:t>
      </w:r>
    </w:p>
    <w:p w14:paraId="59EE05CE">
      <w:pPr>
        <w:pStyle w:val="22"/>
        <w:bidi w:val="0"/>
        <w:rPr>
          <w:rFonts w:hint="eastAsia"/>
          <w:lang w:val="en-US" w:eastAsia="zh-CN"/>
        </w:rPr>
      </w:pPr>
    </w:p>
    <w:p w14:paraId="66650942">
      <w:pPr>
        <w:pStyle w:val="22"/>
        <w:bidi w:val="0"/>
        <w:rPr>
          <w:rFonts w:hint="eastAsia"/>
          <w:lang w:val="en-US" w:eastAsia="zh-CN"/>
        </w:rPr>
      </w:pPr>
    </w:p>
    <w:p w14:paraId="2949B976">
      <w:pPr>
        <w:pStyle w:val="22"/>
        <w:bidi w:val="0"/>
        <w:rPr>
          <w:rFonts w:hint="eastAsia"/>
          <w:lang w:val="en-US" w:eastAsia="zh-CN"/>
        </w:rPr>
      </w:pPr>
    </w:p>
    <w:p w14:paraId="0C4333B1">
      <w:pPr>
        <w:pStyle w:val="22"/>
        <w:bidi w:val="0"/>
        <w:rPr>
          <w:rFonts w:hint="eastAsia"/>
          <w:lang w:val="en-US" w:eastAsia="zh-CN"/>
        </w:rPr>
      </w:pPr>
      <w:r>
        <w:rPr>
          <w:rFonts w:hint="eastAsia"/>
          <w:lang w:val="en-US" w:eastAsia="zh-CN"/>
        </w:rPr>
        <w:t xml:space="preserve">  根据《中华人民共和国民法典》及相关法律法规的规定， 甲乙双方在平等、自愿、协调一致基础上，就</w:t>
      </w:r>
      <w:r>
        <w:rPr>
          <w:rFonts w:hint="eastAsia"/>
          <w:u w:val="single"/>
          <w:lang w:val="en-US" w:eastAsia="zh-CN"/>
        </w:rPr>
        <w:t xml:space="preserve">            有限公司</w:t>
      </w:r>
      <w:r>
        <w:rPr>
          <w:rFonts w:hint="eastAsia"/>
          <w:lang w:val="en-US" w:eastAsia="zh-CN"/>
        </w:rPr>
        <w:t>（以下简称甲方）委托</w:t>
      </w:r>
      <w:r>
        <w:rPr>
          <w:rFonts w:hint="eastAsia"/>
          <w:u w:val="single"/>
          <w:lang w:val="en-US" w:eastAsia="zh-CN"/>
        </w:rPr>
        <w:t xml:space="preserve">            公司</w:t>
      </w:r>
      <w:r>
        <w:rPr>
          <w:rFonts w:hint="eastAsia"/>
          <w:lang w:val="en-US" w:eastAsia="zh-CN"/>
        </w:rPr>
        <w:t>（以下简称乙方）为甲方提供安全阀委托校验服务订立本合同。</w:t>
      </w:r>
    </w:p>
    <w:p w14:paraId="6C4F607D">
      <w:pPr>
        <w:pStyle w:val="22"/>
        <w:bidi w:val="0"/>
        <w:rPr>
          <w:rFonts w:hint="eastAsia"/>
          <w:lang w:val="en-US" w:eastAsia="zh-CN"/>
        </w:rPr>
      </w:pPr>
      <w:r>
        <w:rPr>
          <w:rFonts w:hint="eastAsia"/>
          <w:lang w:val="en-US" w:eastAsia="zh-CN"/>
        </w:rPr>
        <w:t>一、合同的内容</w:t>
      </w:r>
    </w:p>
    <w:p w14:paraId="6119DF94">
      <w:pPr>
        <w:pStyle w:val="22"/>
        <w:bidi w:val="0"/>
        <w:rPr>
          <w:rFonts w:hint="eastAsia"/>
          <w:lang w:val="en-US" w:eastAsia="zh-CN"/>
        </w:rPr>
      </w:pPr>
      <w:r>
        <w:rPr>
          <w:rFonts w:hint="eastAsia"/>
          <w:lang w:val="en-US" w:eastAsia="zh-CN"/>
        </w:rPr>
        <w:t>（一）服务范围：</w:t>
      </w:r>
      <w:r>
        <w:rPr>
          <w:rFonts w:hint="eastAsia"/>
          <w:u w:val="single"/>
          <w:lang w:val="en-US" w:eastAsia="zh-CN"/>
        </w:rPr>
        <w:t xml:space="preserve">            安全阀委托检验</w:t>
      </w:r>
      <w:r>
        <w:rPr>
          <w:rFonts w:hint="eastAsia"/>
          <w:lang w:val="en-US" w:eastAsia="zh-CN"/>
        </w:rPr>
        <w:t>。</w:t>
      </w:r>
    </w:p>
    <w:p w14:paraId="6A01D7A4">
      <w:pPr>
        <w:pStyle w:val="22"/>
        <w:bidi w:val="0"/>
        <w:rPr>
          <w:rFonts w:hint="eastAsia"/>
          <w:lang w:val="en-US" w:eastAsia="zh-CN"/>
        </w:rPr>
      </w:pPr>
      <w:r>
        <w:rPr>
          <w:rFonts w:hint="eastAsia"/>
          <w:lang w:val="en-US" w:eastAsia="zh-CN"/>
        </w:rPr>
        <w:t>（二）服务内容：</w:t>
      </w:r>
    </w:p>
    <w:p w14:paraId="7FFF4320">
      <w:pPr>
        <w:pStyle w:val="22"/>
        <w:bidi w:val="0"/>
        <w:rPr>
          <w:rFonts w:hint="eastAsia"/>
          <w:lang w:val="en-US" w:eastAsia="zh-CN"/>
        </w:rPr>
      </w:pPr>
      <w:r>
        <w:rPr>
          <w:rFonts w:hint="eastAsia"/>
          <w:lang w:val="en-US" w:eastAsia="zh-CN"/>
        </w:rPr>
        <w:t>1.提供符合法规要求的安全阀校验服务（离线校验或在线校验），并出具合法有效的《安全阀校验报告》。</w:t>
      </w:r>
    </w:p>
    <w:p w14:paraId="3BF7E640">
      <w:pPr>
        <w:pStyle w:val="22"/>
        <w:bidi w:val="0"/>
        <w:rPr>
          <w:rFonts w:hint="eastAsia"/>
          <w:lang w:val="en-US" w:eastAsia="zh-CN"/>
        </w:rPr>
      </w:pPr>
      <w:r>
        <w:rPr>
          <w:rFonts w:hint="eastAsia"/>
          <w:lang w:val="en-US" w:eastAsia="zh-CN"/>
        </w:rPr>
        <w:t>2.对校验合格的安全阀重新铅封，并悬挂校验标识牌。</w:t>
      </w:r>
    </w:p>
    <w:p w14:paraId="76017DD5">
      <w:pPr>
        <w:pStyle w:val="22"/>
        <w:bidi w:val="0"/>
        <w:rPr>
          <w:rFonts w:hint="eastAsia"/>
          <w:lang w:val="en-US" w:eastAsia="zh-CN"/>
        </w:rPr>
      </w:pPr>
      <w:r>
        <w:rPr>
          <w:rFonts w:hint="eastAsia"/>
          <w:lang w:val="en-US" w:eastAsia="zh-CN"/>
        </w:rPr>
        <w:t>3.对校验不合格的安全阀，出具书面处理建议（修理、更换），若招标人同意修理，对安全阀进行修理并重新校验并出具报告。</w:t>
      </w:r>
    </w:p>
    <w:p w14:paraId="2A317B57">
      <w:pPr>
        <w:pStyle w:val="22"/>
        <w:bidi w:val="0"/>
        <w:rPr>
          <w:rFonts w:hint="eastAsia"/>
          <w:lang w:val="en-US" w:eastAsia="zh-CN"/>
        </w:rPr>
      </w:pPr>
      <w:r>
        <w:rPr>
          <w:rFonts w:hint="eastAsia"/>
          <w:lang w:val="en-US" w:eastAsia="zh-CN"/>
        </w:rPr>
        <w:t>4.建立并更新安全阀校验台账。</w:t>
      </w:r>
    </w:p>
    <w:p w14:paraId="5E8E2813">
      <w:pPr>
        <w:pStyle w:val="22"/>
        <w:bidi w:val="0"/>
        <w:rPr>
          <w:rFonts w:hint="eastAsia"/>
          <w:lang w:val="en-US" w:eastAsia="zh-CN"/>
        </w:rPr>
      </w:pPr>
      <w:r>
        <w:rPr>
          <w:rFonts w:hint="eastAsia"/>
          <w:lang w:val="en-US" w:eastAsia="zh-CN"/>
        </w:rPr>
        <w:t>5.提供必要的技术咨询和应急支持。</w:t>
      </w:r>
    </w:p>
    <w:p w14:paraId="5652A935">
      <w:pPr>
        <w:pStyle w:val="22"/>
        <w:bidi w:val="0"/>
        <w:rPr>
          <w:rFonts w:hint="eastAsia"/>
          <w:lang w:val="en-US" w:eastAsia="zh-CN"/>
        </w:rPr>
      </w:pPr>
      <w:r>
        <w:rPr>
          <w:rFonts w:hint="eastAsia"/>
          <w:lang w:val="en-US" w:eastAsia="zh-CN"/>
        </w:rPr>
        <w:t>6.单次离线检验安全阀数量≤3个，由甲方负责安全阀往返运输，单次离线检验安全阀≥4个，由乙方负责安全阀往返运输。</w:t>
      </w:r>
    </w:p>
    <w:p w14:paraId="7647FA66">
      <w:pPr>
        <w:pStyle w:val="22"/>
        <w:bidi w:val="0"/>
        <w:rPr>
          <w:rFonts w:hint="eastAsia"/>
          <w:lang w:val="en-US" w:eastAsia="zh-CN"/>
        </w:rPr>
      </w:pPr>
      <w:r>
        <w:rPr>
          <w:rFonts w:hint="eastAsia"/>
          <w:lang w:val="en-US" w:eastAsia="zh-CN"/>
        </w:rPr>
        <w:t>（三）执行依据（现行有效最新版标准）：</w:t>
      </w:r>
    </w:p>
    <w:p w14:paraId="44DB33DA">
      <w:pPr>
        <w:pStyle w:val="22"/>
        <w:bidi w:val="0"/>
        <w:rPr>
          <w:rFonts w:hint="eastAsia"/>
          <w:lang w:val="en-US" w:eastAsia="zh-CN"/>
        </w:rPr>
      </w:pPr>
      <w:r>
        <w:rPr>
          <w:rFonts w:hint="eastAsia"/>
          <w:lang w:val="en-US" w:eastAsia="zh-CN"/>
        </w:rPr>
        <w:t>《中华人民共和国特种设备安全法》</w:t>
      </w:r>
    </w:p>
    <w:p w14:paraId="481E3AFC">
      <w:pPr>
        <w:pStyle w:val="22"/>
        <w:bidi w:val="0"/>
        <w:rPr>
          <w:rFonts w:hint="eastAsia"/>
          <w:lang w:val="en-US" w:eastAsia="zh-CN"/>
        </w:rPr>
      </w:pPr>
      <w:r>
        <w:rPr>
          <w:rFonts w:hint="eastAsia"/>
          <w:lang w:val="en-US" w:eastAsia="zh-CN"/>
        </w:rPr>
        <w:t>《特种设备安全监察条例》</w:t>
      </w:r>
    </w:p>
    <w:p w14:paraId="156664B8">
      <w:pPr>
        <w:pStyle w:val="22"/>
        <w:bidi w:val="0"/>
        <w:rPr>
          <w:rFonts w:hint="eastAsia"/>
          <w:lang w:val="en-US" w:eastAsia="zh-CN"/>
        </w:rPr>
      </w:pPr>
      <w:r>
        <w:rPr>
          <w:rFonts w:hint="eastAsia"/>
          <w:lang w:val="en-US" w:eastAsia="zh-CN"/>
        </w:rPr>
        <w:t>TSG ZF001-2006 《安全阀安全技术监察规程》及后续修订/替代规程</w:t>
      </w:r>
    </w:p>
    <w:p w14:paraId="78C1F648">
      <w:pPr>
        <w:pStyle w:val="22"/>
        <w:bidi w:val="0"/>
        <w:rPr>
          <w:rFonts w:hint="eastAsia"/>
          <w:lang w:val="en-US" w:eastAsia="zh-CN"/>
        </w:rPr>
      </w:pPr>
      <w:r>
        <w:rPr>
          <w:rFonts w:hint="eastAsia"/>
          <w:lang w:val="en-US" w:eastAsia="zh-CN"/>
        </w:rPr>
        <w:t>GB/T 12241-2021 《安全阀一般要求》</w:t>
      </w:r>
    </w:p>
    <w:p w14:paraId="5005B11B">
      <w:pPr>
        <w:pStyle w:val="22"/>
        <w:bidi w:val="0"/>
        <w:rPr>
          <w:rFonts w:hint="eastAsia"/>
          <w:lang w:val="en-US" w:eastAsia="zh-CN"/>
        </w:rPr>
      </w:pPr>
      <w:r>
        <w:rPr>
          <w:rFonts w:hint="eastAsia"/>
          <w:lang w:val="en-US" w:eastAsia="zh-CN"/>
        </w:rPr>
        <w:t>GB/T 12242-2021 《压力释放装置 性能试验规范》</w:t>
      </w:r>
    </w:p>
    <w:p w14:paraId="55ED2341">
      <w:pPr>
        <w:pStyle w:val="22"/>
        <w:bidi w:val="0"/>
        <w:rPr>
          <w:rFonts w:hint="eastAsia"/>
          <w:lang w:val="en-US" w:eastAsia="zh-CN"/>
        </w:rPr>
      </w:pPr>
      <w:r>
        <w:rPr>
          <w:rFonts w:hint="eastAsia"/>
          <w:lang w:val="en-US" w:eastAsia="zh-CN"/>
        </w:rPr>
        <w:t>GB/T 12243-2021 《弹簧直接载荷式安全阀》</w:t>
      </w:r>
    </w:p>
    <w:p w14:paraId="0C8BDD18">
      <w:pPr>
        <w:pStyle w:val="22"/>
        <w:bidi w:val="0"/>
        <w:rPr>
          <w:rFonts w:hint="eastAsia"/>
          <w:lang w:val="en-US" w:eastAsia="zh-CN"/>
        </w:rPr>
      </w:pPr>
      <w:r>
        <w:rPr>
          <w:rFonts w:hint="eastAsia"/>
          <w:lang w:val="en-US" w:eastAsia="zh-CN"/>
        </w:rPr>
        <w:t>招标人相关设备的技术说明书或图纸要求（如有）</w:t>
      </w:r>
    </w:p>
    <w:p w14:paraId="3BDD7406">
      <w:pPr>
        <w:pStyle w:val="22"/>
        <w:bidi w:val="0"/>
        <w:rPr>
          <w:rFonts w:hint="eastAsia"/>
          <w:lang w:val="en-US" w:eastAsia="zh-CN"/>
        </w:rPr>
      </w:pPr>
      <w:r>
        <w:rPr>
          <w:rFonts w:hint="eastAsia"/>
          <w:lang w:val="en-US" w:eastAsia="zh-CN"/>
        </w:rPr>
        <w:t>二、履行期限、地点</w:t>
      </w:r>
    </w:p>
    <w:p w14:paraId="3F6F4896">
      <w:pPr>
        <w:pStyle w:val="22"/>
        <w:bidi w:val="0"/>
        <w:rPr>
          <w:rFonts w:hint="eastAsia"/>
          <w:lang w:val="en-US" w:eastAsia="zh-CN"/>
        </w:rPr>
      </w:pPr>
      <w:r>
        <w:rPr>
          <w:rFonts w:hint="eastAsia"/>
          <w:lang w:val="en-US" w:eastAsia="zh-CN"/>
        </w:rPr>
        <w:t>履行期限（安全阀校验）：</w:t>
      </w:r>
      <w:r>
        <w:rPr>
          <w:rFonts w:hint="eastAsia"/>
          <w:u w:val="single"/>
          <w:lang w:val="en-US" w:eastAsia="zh-CN"/>
        </w:rPr>
        <w:t>自      年   月   日起至   年   月   日止</w:t>
      </w:r>
      <w:r>
        <w:rPr>
          <w:rFonts w:hint="eastAsia"/>
          <w:lang w:val="en-US" w:eastAsia="zh-CN"/>
        </w:rPr>
        <w:t>。</w:t>
      </w:r>
    </w:p>
    <w:p w14:paraId="3CD7943F">
      <w:pPr>
        <w:pStyle w:val="22"/>
        <w:bidi w:val="0"/>
        <w:rPr>
          <w:rFonts w:hint="eastAsia"/>
          <w:lang w:val="en-US" w:eastAsia="zh-CN"/>
        </w:rPr>
      </w:pPr>
      <w:r>
        <w:rPr>
          <w:rFonts w:hint="eastAsia"/>
          <w:lang w:val="en-US" w:eastAsia="zh-CN"/>
        </w:rPr>
        <w:t>履行地点：</w:t>
      </w:r>
      <w:r>
        <w:rPr>
          <w:rFonts w:hint="eastAsia"/>
          <w:i w:val="0"/>
          <w:iCs w:val="0"/>
          <w:u w:val="single"/>
          <w:lang w:val="en-US" w:eastAsia="zh-CN"/>
        </w:rPr>
        <w:t xml:space="preserve">济南市 </w:t>
      </w:r>
      <w:r>
        <w:rPr>
          <w:rFonts w:hint="eastAsia"/>
          <w:lang w:val="en-US" w:eastAsia="zh-CN"/>
        </w:rPr>
        <w:t>。</w:t>
      </w:r>
    </w:p>
    <w:p w14:paraId="7773CFF3">
      <w:pPr>
        <w:pStyle w:val="22"/>
        <w:bidi w:val="0"/>
        <w:rPr>
          <w:rFonts w:hint="eastAsia"/>
          <w:lang w:val="en-US" w:eastAsia="zh-CN"/>
        </w:rPr>
      </w:pPr>
      <w:r>
        <w:rPr>
          <w:rFonts w:hint="eastAsia"/>
          <w:lang w:val="en-US" w:eastAsia="zh-CN"/>
        </w:rPr>
        <w:t>三、双方的权利及义务</w:t>
      </w:r>
    </w:p>
    <w:p w14:paraId="388CF9C1">
      <w:pPr>
        <w:pStyle w:val="22"/>
        <w:bidi w:val="0"/>
        <w:rPr>
          <w:rFonts w:hint="eastAsia"/>
          <w:lang w:val="en-US" w:eastAsia="zh-CN"/>
        </w:rPr>
      </w:pPr>
      <w:r>
        <w:rPr>
          <w:rFonts w:hint="eastAsia"/>
          <w:lang w:val="en-US" w:eastAsia="zh-CN"/>
        </w:rPr>
        <w:t>（一） 甲方的权利及义务</w:t>
      </w:r>
    </w:p>
    <w:p w14:paraId="1467D9EC">
      <w:pPr>
        <w:pStyle w:val="22"/>
        <w:bidi w:val="0"/>
        <w:rPr>
          <w:rFonts w:hint="eastAsia"/>
          <w:lang w:val="en-US" w:eastAsia="zh-CN"/>
        </w:rPr>
      </w:pPr>
      <w:r>
        <w:rPr>
          <w:rFonts w:hint="eastAsia"/>
          <w:lang w:val="en-US" w:eastAsia="zh-CN"/>
        </w:rPr>
        <w:t>1、甲方应配合乙方填写《安全阀登记校验委托单》等资料；</w:t>
      </w:r>
    </w:p>
    <w:p w14:paraId="3A9A8AEF">
      <w:pPr>
        <w:pStyle w:val="22"/>
        <w:bidi w:val="0"/>
        <w:rPr>
          <w:rFonts w:hint="eastAsia"/>
          <w:lang w:val="en-US" w:eastAsia="zh-CN"/>
        </w:rPr>
      </w:pPr>
      <w:r>
        <w:rPr>
          <w:rFonts w:hint="eastAsia"/>
          <w:lang w:val="en-US" w:eastAsia="zh-CN"/>
        </w:rPr>
        <w:t>2、甲方负责开具安全阀出门证件并落实返厂情况；</w:t>
      </w:r>
    </w:p>
    <w:p w14:paraId="78BD3C10">
      <w:pPr>
        <w:pStyle w:val="22"/>
        <w:bidi w:val="0"/>
        <w:rPr>
          <w:rFonts w:hint="eastAsia"/>
          <w:lang w:val="en-US" w:eastAsia="zh-CN"/>
        </w:rPr>
      </w:pPr>
      <w:r>
        <w:rPr>
          <w:rFonts w:hint="eastAsia"/>
          <w:lang w:val="en-US" w:eastAsia="zh-CN"/>
        </w:rPr>
        <w:t>3、甲方有权监督乙方的工作，并对乙方的工作提出建议；</w:t>
      </w:r>
    </w:p>
    <w:p w14:paraId="116B93E4">
      <w:pPr>
        <w:pStyle w:val="22"/>
        <w:bidi w:val="0"/>
        <w:rPr>
          <w:rFonts w:hint="eastAsia"/>
          <w:lang w:val="en-US" w:eastAsia="zh-CN"/>
        </w:rPr>
      </w:pPr>
      <w:r>
        <w:rPr>
          <w:rFonts w:hint="eastAsia"/>
          <w:lang w:val="en-US" w:eastAsia="zh-CN"/>
        </w:rPr>
        <w:t>（二） 乙方的权利及义务</w:t>
      </w:r>
    </w:p>
    <w:p w14:paraId="1F5A9007">
      <w:pPr>
        <w:pStyle w:val="22"/>
        <w:bidi w:val="0"/>
        <w:rPr>
          <w:rFonts w:hint="eastAsia"/>
          <w:lang w:val="en-US" w:eastAsia="zh-CN"/>
        </w:rPr>
      </w:pPr>
      <w:r>
        <w:rPr>
          <w:rFonts w:hint="eastAsia"/>
          <w:lang w:val="en-US" w:eastAsia="zh-CN"/>
        </w:rPr>
        <w:t>1、乙方在进行安全阀检验工作时， 应遵守国家相关的法律法规并按时完成校验工作，不得拖延影响甲方的正常生产使用；</w:t>
      </w:r>
    </w:p>
    <w:p w14:paraId="319F1D4B">
      <w:pPr>
        <w:pStyle w:val="22"/>
        <w:bidi w:val="0"/>
        <w:rPr>
          <w:rFonts w:hint="eastAsia"/>
          <w:lang w:val="en-US" w:eastAsia="zh-CN"/>
        </w:rPr>
      </w:pPr>
      <w:r>
        <w:rPr>
          <w:rFonts w:hint="eastAsia"/>
          <w:lang w:val="en-US" w:eastAsia="zh-CN"/>
        </w:rPr>
        <w:t>2、乙方保证其向甲方交付的工作成果不存在违法或侵害第三方合法权益的情形，如因乙方交付的工作成果与第三方发生纠纷的，乙方应负责解决纠纷并承担所有责任。</w:t>
      </w:r>
    </w:p>
    <w:p w14:paraId="6FDA8681">
      <w:pPr>
        <w:pStyle w:val="22"/>
        <w:bidi w:val="0"/>
        <w:rPr>
          <w:rFonts w:hint="eastAsia"/>
          <w:lang w:val="en-US" w:eastAsia="zh-CN"/>
        </w:rPr>
      </w:pPr>
      <w:r>
        <w:rPr>
          <w:rFonts w:hint="eastAsia"/>
          <w:lang w:val="en-US" w:eastAsia="zh-CN"/>
        </w:rPr>
        <w:t>3、安全阀经送检后，乙方确保3日内必须完成检验并出具校验报告或校验合格文件等，校验型号及数量经双方共同签字确认。</w:t>
      </w:r>
    </w:p>
    <w:p w14:paraId="39BC8EB7">
      <w:pPr>
        <w:pStyle w:val="22"/>
        <w:bidi w:val="0"/>
        <w:rPr>
          <w:rFonts w:hint="eastAsia"/>
          <w:lang w:val="en-US" w:eastAsia="zh-CN"/>
        </w:rPr>
      </w:pPr>
      <w:r>
        <w:rPr>
          <w:rFonts w:hint="eastAsia"/>
          <w:lang w:val="en-US" w:eastAsia="zh-CN"/>
        </w:rPr>
        <w:t>4、乙方需对校验结果负责，因乙方校验失误造成的所有损失均由乙方负责承担，乙方对校验质量及相关结果承担法律责任。</w:t>
      </w:r>
    </w:p>
    <w:p w14:paraId="756D0244">
      <w:pPr>
        <w:pStyle w:val="22"/>
        <w:bidi w:val="0"/>
        <w:rPr>
          <w:rFonts w:hint="eastAsia"/>
          <w:lang w:val="en-US" w:eastAsia="zh-CN"/>
        </w:rPr>
      </w:pPr>
      <w:r>
        <w:rPr>
          <w:rFonts w:hint="eastAsia"/>
          <w:lang w:val="en-US" w:eastAsia="zh-CN"/>
        </w:rPr>
        <w:t>5、安全阀校验不合格或可以维修的情况时， 乙方需通知甲方送检人员，经甲方同意后方可进行维修。</w:t>
      </w:r>
    </w:p>
    <w:p w14:paraId="0CCE73B7">
      <w:pPr>
        <w:pStyle w:val="22"/>
        <w:bidi w:val="0"/>
        <w:rPr>
          <w:rFonts w:hint="eastAsia"/>
          <w:lang w:val="en-US" w:eastAsia="zh-CN"/>
        </w:rPr>
      </w:pPr>
      <w:r>
        <w:rPr>
          <w:rFonts w:hint="eastAsia"/>
          <w:lang w:val="en-US" w:eastAsia="zh-CN"/>
        </w:rPr>
        <w:t>6、售后服务</w:t>
      </w:r>
    </w:p>
    <w:p w14:paraId="4A8C9CBC">
      <w:pPr>
        <w:pStyle w:val="22"/>
        <w:bidi w:val="0"/>
        <w:rPr>
          <w:rFonts w:hint="eastAsia"/>
          <w:lang w:val="en-US" w:eastAsia="zh-CN"/>
        </w:rPr>
      </w:pPr>
      <w:r>
        <w:rPr>
          <w:rFonts w:hint="eastAsia"/>
          <w:lang w:val="en-US" w:eastAsia="zh-CN"/>
        </w:rPr>
        <w:t>（1）安全阀检测后保证安全阀正常运行。由安全阀原因造成的设备故障，由乙方在限期内负责免费更换或修理。</w:t>
      </w:r>
    </w:p>
    <w:p w14:paraId="72A1A494">
      <w:pPr>
        <w:pStyle w:val="22"/>
        <w:bidi w:val="0"/>
        <w:rPr>
          <w:rFonts w:hint="eastAsia"/>
          <w:lang w:val="en-US" w:eastAsia="zh-CN"/>
        </w:rPr>
      </w:pPr>
      <w:r>
        <w:rPr>
          <w:rFonts w:hint="eastAsia"/>
          <w:lang w:val="en-US" w:eastAsia="zh-CN"/>
        </w:rPr>
        <w:t>（2）乙方在接到甲方维修电话的2小时内作出反应，如遇突发事件乙方接甲方通知后派专业人员24小时内赶到现场进行服务，如遇需外方人员支持则72小时内赶到现场进行服务。</w:t>
      </w:r>
    </w:p>
    <w:p w14:paraId="0D877101">
      <w:pPr>
        <w:pStyle w:val="22"/>
        <w:bidi w:val="0"/>
        <w:rPr>
          <w:rFonts w:hint="eastAsia"/>
          <w:lang w:val="en-US" w:eastAsia="zh-CN"/>
        </w:rPr>
      </w:pPr>
      <w:r>
        <w:rPr>
          <w:rFonts w:hint="eastAsia"/>
          <w:lang w:val="en-US" w:eastAsia="zh-CN"/>
        </w:rPr>
        <w:t>四、乙方提交成果及形式</w:t>
      </w:r>
    </w:p>
    <w:p w14:paraId="38C7E3BA">
      <w:pPr>
        <w:pStyle w:val="22"/>
        <w:bidi w:val="0"/>
        <w:rPr>
          <w:rFonts w:hint="eastAsia"/>
          <w:lang w:val="en-US" w:eastAsia="zh-CN"/>
        </w:rPr>
      </w:pPr>
      <w:r>
        <w:rPr>
          <w:rFonts w:hint="eastAsia"/>
          <w:lang w:val="en-US" w:eastAsia="zh-CN"/>
        </w:rPr>
        <w:t>1.</w:t>
      </w:r>
      <w:r>
        <w:rPr>
          <w:rFonts w:hint="default"/>
          <w:lang w:val="en-US" w:eastAsia="zh-CN"/>
        </w:rPr>
        <w:t>针对每一台校验的安全阀，提供一份正规的《安全阀校验报告》原件</w:t>
      </w:r>
      <w:r>
        <w:rPr>
          <w:rFonts w:hint="eastAsia"/>
          <w:lang w:val="en-US" w:eastAsia="zh-CN"/>
        </w:rPr>
        <w:t>纸质版</w:t>
      </w:r>
      <w:r>
        <w:rPr>
          <w:rFonts w:hint="default"/>
          <w:lang w:val="en-US" w:eastAsia="zh-CN"/>
        </w:rPr>
        <w:t>。报告格式需规范，内容完整，数据准确，有校验人员、审核人员签章和校验单位专用章。</w:t>
      </w:r>
      <w:r>
        <w:rPr>
          <w:rFonts w:hint="default"/>
          <w:lang w:val="en-US" w:eastAsia="zh-CN"/>
        </w:rPr>
        <w:br w:type="textWrapping"/>
      </w:r>
      <w:r>
        <w:rPr>
          <w:rFonts w:hint="eastAsia"/>
          <w:lang w:val="en-US" w:eastAsia="zh-CN"/>
        </w:rPr>
        <w:t>2.</w:t>
      </w:r>
      <w:r>
        <w:rPr>
          <w:rFonts w:hint="default"/>
          <w:lang w:val="en-US" w:eastAsia="zh-CN"/>
        </w:rPr>
        <w:t xml:space="preserve"> 提供所有安全阀校验的汇总清单（电子版及纸质版）</w:t>
      </w:r>
      <w:r>
        <w:rPr>
          <w:rFonts w:hint="eastAsia"/>
          <w:lang w:val="en-US" w:eastAsia="zh-CN"/>
        </w:rPr>
        <w:t>，清单格式如下：</w:t>
      </w:r>
    </w:p>
    <w:tbl>
      <w:tblPr>
        <w:tblStyle w:val="12"/>
        <w:tblW w:w="93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10"/>
        <w:gridCol w:w="916"/>
        <w:gridCol w:w="745"/>
        <w:gridCol w:w="813"/>
        <w:gridCol w:w="982"/>
        <w:gridCol w:w="1629"/>
        <w:gridCol w:w="1082"/>
        <w:gridCol w:w="608"/>
        <w:gridCol w:w="745"/>
        <w:gridCol w:w="882"/>
        <w:gridCol w:w="543"/>
      </w:tblGrid>
      <w:tr w14:paraId="395A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36" w:hRule="exact"/>
          <w:tblHeader/>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44681746">
            <w:pPr>
              <w:pStyle w:val="22"/>
              <w:bidi w:val="0"/>
              <w:jc w:val="center"/>
              <w:rPr>
                <w:rFonts w:hint="eastAsia"/>
                <w:sz w:val="20"/>
                <w:szCs w:val="21"/>
              </w:rPr>
            </w:pPr>
            <w:r>
              <w:rPr>
                <w:rFonts w:hint="eastAsia"/>
                <w:sz w:val="20"/>
                <w:szCs w:val="21"/>
                <w:lang w:val="en-US" w:eastAsia="zh-CN"/>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CBE033F">
            <w:pPr>
              <w:pStyle w:val="22"/>
              <w:bidi w:val="0"/>
              <w:jc w:val="center"/>
              <w:rPr>
                <w:rFonts w:hint="eastAsia"/>
                <w:sz w:val="20"/>
                <w:szCs w:val="21"/>
              </w:rPr>
            </w:pPr>
            <w:r>
              <w:rPr>
                <w:rFonts w:hint="eastAsia"/>
                <w:sz w:val="20"/>
                <w:szCs w:val="21"/>
                <w:lang w:val="en-US" w:eastAsia="zh-CN"/>
              </w:rPr>
              <w:t>设备位号/编号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1B6C457">
            <w:pPr>
              <w:pStyle w:val="22"/>
              <w:bidi w:val="0"/>
              <w:jc w:val="center"/>
              <w:rPr>
                <w:rFonts w:hint="eastAsia"/>
                <w:sz w:val="20"/>
                <w:szCs w:val="21"/>
              </w:rPr>
            </w:pPr>
            <w:r>
              <w:rPr>
                <w:rFonts w:hint="eastAsia"/>
                <w:sz w:val="20"/>
                <w:szCs w:val="21"/>
                <w:lang w:val="en-US" w:eastAsia="zh-CN"/>
              </w:rPr>
              <w:t>安装位置</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A6DF40D">
            <w:pPr>
              <w:pStyle w:val="22"/>
              <w:bidi w:val="0"/>
              <w:jc w:val="center"/>
              <w:rPr>
                <w:rFonts w:hint="eastAsia"/>
                <w:sz w:val="20"/>
                <w:szCs w:val="21"/>
              </w:rPr>
            </w:pPr>
            <w:r>
              <w:rPr>
                <w:rFonts w:hint="eastAsia"/>
                <w:sz w:val="20"/>
                <w:szCs w:val="21"/>
                <w:lang w:val="en-US" w:eastAsia="zh-CN"/>
              </w:rPr>
              <w:t>安全阀型号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FD8D9F2">
            <w:pPr>
              <w:pStyle w:val="22"/>
              <w:bidi w:val="0"/>
              <w:jc w:val="center"/>
              <w:rPr>
                <w:rFonts w:hint="eastAsia"/>
                <w:sz w:val="20"/>
                <w:szCs w:val="21"/>
              </w:rPr>
            </w:pPr>
            <w:r>
              <w:rPr>
                <w:rFonts w:hint="eastAsia"/>
                <w:sz w:val="20"/>
                <w:szCs w:val="21"/>
                <w:lang w:val="en-US" w:eastAsia="zh-CN"/>
              </w:rPr>
              <w:t>公称通径 (DN)</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2F88F87">
            <w:pPr>
              <w:pStyle w:val="22"/>
              <w:bidi w:val="0"/>
              <w:jc w:val="center"/>
              <w:rPr>
                <w:rFonts w:hint="eastAsia"/>
                <w:sz w:val="20"/>
                <w:szCs w:val="21"/>
              </w:rPr>
            </w:pPr>
            <w:r>
              <w:rPr>
                <w:rFonts w:hint="eastAsia"/>
                <w:sz w:val="20"/>
                <w:szCs w:val="21"/>
                <w:lang w:val="en-US" w:eastAsia="zh-CN"/>
              </w:rPr>
              <w:t>公称压力 (PN) / 工作压力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9A694B7">
            <w:pPr>
              <w:pStyle w:val="22"/>
              <w:bidi w:val="0"/>
              <w:jc w:val="center"/>
              <w:rPr>
                <w:rFonts w:hint="eastAsia"/>
                <w:sz w:val="20"/>
                <w:szCs w:val="21"/>
              </w:rPr>
            </w:pPr>
            <w:r>
              <w:rPr>
                <w:rFonts w:hint="eastAsia"/>
                <w:sz w:val="20"/>
                <w:szCs w:val="21"/>
                <w:lang w:val="en-US" w:eastAsia="zh-CN"/>
              </w:rPr>
              <w:t>整定压力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355D9E7">
            <w:pPr>
              <w:pStyle w:val="22"/>
              <w:bidi w:val="0"/>
              <w:jc w:val="center"/>
              <w:rPr>
                <w:rFonts w:hint="eastAsia"/>
                <w:sz w:val="20"/>
                <w:szCs w:val="21"/>
              </w:rPr>
            </w:pPr>
            <w:r>
              <w:rPr>
                <w:rFonts w:hint="eastAsia"/>
                <w:sz w:val="20"/>
                <w:szCs w:val="21"/>
                <w:lang w:val="en-US" w:eastAsia="zh-CN"/>
              </w:rPr>
              <w:t>介质</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36A7119">
            <w:pPr>
              <w:pStyle w:val="22"/>
              <w:bidi w:val="0"/>
              <w:jc w:val="center"/>
              <w:rPr>
                <w:rFonts w:hint="eastAsia"/>
                <w:sz w:val="20"/>
                <w:szCs w:val="21"/>
              </w:rPr>
            </w:pPr>
            <w:r>
              <w:rPr>
                <w:rFonts w:hint="eastAsia"/>
                <w:sz w:val="20"/>
                <w:szCs w:val="21"/>
                <w:lang w:val="en-US" w:eastAsia="zh-CN"/>
              </w:rPr>
              <w:t>制造单位</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93DA54A">
            <w:pPr>
              <w:pStyle w:val="22"/>
              <w:bidi w:val="0"/>
              <w:jc w:val="center"/>
              <w:rPr>
                <w:rFonts w:hint="eastAsia"/>
                <w:sz w:val="20"/>
                <w:szCs w:val="21"/>
              </w:rPr>
            </w:pPr>
            <w:r>
              <w:rPr>
                <w:rFonts w:hint="eastAsia"/>
                <w:sz w:val="20"/>
                <w:szCs w:val="21"/>
                <w:lang w:val="en-US" w:eastAsia="zh-CN"/>
              </w:rPr>
              <w:t>下次校验日期</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A06E276">
            <w:pPr>
              <w:pStyle w:val="22"/>
              <w:bidi w:val="0"/>
              <w:jc w:val="center"/>
              <w:rPr>
                <w:rFonts w:hint="eastAsia"/>
                <w:sz w:val="20"/>
                <w:szCs w:val="21"/>
              </w:rPr>
            </w:pPr>
            <w:r>
              <w:rPr>
                <w:rFonts w:hint="eastAsia"/>
                <w:sz w:val="20"/>
                <w:szCs w:val="21"/>
                <w:lang w:val="en-US" w:eastAsia="zh-CN"/>
              </w:rPr>
              <w:t>备注</w:t>
            </w:r>
          </w:p>
        </w:tc>
      </w:tr>
      <w:tr w14:paraId="6EC30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54" w:hRule="exact"/>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2A19A0C1">
            <w:pPr>
              <w:pStyle w:val="22"/>
              <w:bidi w:val="0"/>
              <w:jc w:val="center"/>
              <w:rPr>
                <w:rFonts w:hint="eastAsia"/>
                <w:sz w:val="20"/>
                <w:szCs w:val="21"/>
              </w:rPr>
            </w:pPr>
            <w:r>
              <w:rPr>
                <w:rFonts w:hint="eastAsia"/>
                <w:sz w:val="20"/>
                <w:szCs w:val="21"/>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DFEF6B1">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0D8E3D2">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0322CCE">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574ABF5">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F4E9464">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7DC243B">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117451F">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3CFC098">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FBAF1A7">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0" w:type="dxa"/>
            </w:tcMar>
            <w:vAlign w:val="center"/>
          </w:tcPr>
          <w:p w14:paraId="7D0B2A4C">
            <w:pPr>
              <w:pStyle w:val="22"/>
              <w:bidi w:val="0"/>
              <w:jc w:val="center"/>
              <w:rPr>
                <w:rFonts w:hint="eastAsia"/>
                <w:sz w:val="20"/>
                <w:szCs w:val="21"/>
              </w:rPr>
            </w:pPr>
            <w:r>
              <w:rPr>
                <w:rFonts w:hint="eastAsia"/>
                <w:sz w:val="20"/>
                <w:szCs w:val="21"/>
                <w:lang w:val="en-US" w:eastAsia="zh-CN"/>
              </w:rPr>
              <w:t>...</w:t>
            </w:r>
          </w:p>
        </w:tc>
      </w:tr>
    </w:tbl>
    <w:p w14:paraId="6F359620">
      <w:pPr>
        <w:pStyle w:val="22"/>
        <w:bidi w:val="0"/>
        <w:rPr>
          <w:rFonts w:hint="eastAsia"/>
          <w:lang w:val="en-US" w:eastAsia="zh-CN"/>
        </w:rPr>
      </w:pPr>
      <w:r>
        <w:rPr>
          <w:rFonts w:hint="eastAsia"/>
          <w:lang w:val="en-US" w:eastAsia="zh-CN"/>
        </w:rPr>
        <w:t>五、知识产权及保密义务</w:t>
      </w:r>
    </w:p>
    <w:p w14:paraId="4EACCEBA">
      <w:pPr>
        <w:pStyle w:val="22"/>
        <w:bidi w:val="0"/>
        <w:rPr>
          <w:rFonts w:hint="eastAsia"/>
          <w:lang w:val="en-US" w:eastAsia="zh-CN"/>
        </w:rPr>
      </w:pPr>
      <w:r>
        <w:rPr>
          <w:rFonts w:hint="eastAsia"/>
          <w:lang w:val="en-US" w:eastAsia="zh-CN"/>
        </w:rPr>
        <w:t>甲、乙双方应对该委托检验服务及在履行本合同过程中从对方处取得或接触到的所有商业秘密及技术秘密承担保密义务，除为履行本合同的目的，未经对方同意，另一方不得提供或泄露给第三方或自行使用，否则应赔偿因此给守约方造成的一切损失。不论本合同是否变更、解除、终止，本条款长期有效。</w:t>
      </w:r>
    </w:p>
    <w:p w14:paraId="1DFF15FD">
      <w:pPr>
        <w:pStyle w:val="22"/>
        <w:bidi w:val="0"/>
        <w:rPr>
          <w:rFonts w:hint="eastAsia"/>
          <w:lang w:val="en-US" w:eastAsia="zh-CN"/>
        </w:rPr>
      </w:pPr>
      <w:r>
        <w:rPr>
          <w:rFonts w:hint="eastAsia"/>
          <w:lang w:val="en-US" w:eastAsia="zh-CN"/>
        </w:rPr>
        <w:t>本合同工作成果的知识产权由甲方所有。</w:t>
      </w:r>
    </w:p>
    <w:p w14:paraId="28887CCA">
      <w:pPr>
        <w:pStyle w:val="22"/>
        <w:bidi w:val="0"/>
        <w:rPr>
          <w:rFonts w:hint="eastAsia"/>
          <w:lang w:val="en-US" w:eastAsia="zh-CN"/>
        </w:rPr>
      </w:pPr>
      <w:r>
        <w:rPr>
          <w:rFonts w:hint="eastAsia"/>
          <w:lang w:val="en-US" w:eastAsia="zh-CN"/>
        </w:rPr>
        <w:t>六、验收、评价方法</w:t>
      </w:r>
    </w:p>
    <w:p w14:paraId="79645235">
      <w:pPr>
        <w:pStyle w:val="22"/>
        <w:bidi w:val="0"/>
        <w:rPr>
          <w:rFonts w:hint="eastAsia"/>
          <w:lang w:val="en-US" w:eastAsia="zh-CN"/>
        </w:rPr>
      </w:pPr>
      <w:r>
        <w:rPr>
          <w:rFonts w:hint="eastAsia"/>
          <w:lang w:val="en-US" w:eastAsia="zh-CN"/>
        </w:rPr>
        <w:t>验收通过标准：乙方按校验规程及时完成甲方送检安全阀的校验工作，出具对应的校验报告等资料，服务良好。</w:t>
      </w:r>
    </w:p>
    <w:p w14:paraId="6B73297B">
      <w:pPr>
        <w:pStyle w:val="22"/>
        <w:bidi w:val="0"/>
        <w:rPr>
          <w:rFonts w:hint="eastAsia"/>
          <w:lang w:val="en-US" w:eastAsia="zh-CN"/>
        </w:rPr>
      </w:pPr>
      <w:r>
        <w:rPr>
          <w:rFonts w:hint="eastAsia"/>
          <w:lang w:val="en-US" w:eastAsia="zh-CN"/>
        </w:rPr>
        <w:t>七、合同价款及支付方式</w:t>
      </w:r>
    </w:p>
    <w:p w14:paraId="7602D861">
      <w:pPr>
        <w:pStyle w:val="22"/>
        <w:bidi w:val="0"/>
        <w:rPr>
          <w:rFonts w:hint="eastAsia"/>
          <w:lang w:val="en-US" w:eastAsia="zh-CN"/>
        </w:rPr>
      </w:pPr>
      <w:r>
        <w:rPr>
          <w:rFonts w:hint="eastAsia"/>
          <w:lang w:val="en-US" w:eastAsia="zh-CN"/>
        </w:rPr>
        <w:t>（一）本合同采用固定单价（元）的形式，具体为：</w:t>
      </w:r>
    </w:p>
    <w:tbl>
      <w:tblPr>
        <w:tblStyle w:val="12"/>
        <w:tblW w:w="95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572"/>
        <w:gridCol w:w="1228"/>
        <w:gridCol w:w="991"/>
        <w:gridCol w:w="1266"/>
        <w:gridCol w:w="1200"/>
        <w:gridCol w:w="1162"/>
        <w:gridCol w:w="1200"/>
      </w:tblGrid>
      <w:tr w14:paraId="10095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F14B">
            <w:pPr>
              <w:pStyle w:val="22"/>
              <w:bidi w:val="0"/>
              <w:jc w:val="center"/>
              <w:rPr>
                <w:rFonts w:hint="eastAsia"/>
                <w:lang w:val="en-US" w:eastAsia="zh-CN"/>
              </w:rPr>
            </w:pPr>
            <w:r>
              <w:rPr>
                <w:rFonts w:hint="eastAsia"/>
                <w:lang w:val="en-US" w:eastAsia="zh-CN"/>
              </w:rPr>
              <w:t>检验</w:t>
            </w:r>
          </w:p>
          <w:p w14:paraId="022B36CC">
            <w:pPr>
              <w:pStyle w:val="22"/>
              <w:bidi w:val="0"/>
              <w:jc w:val="center"/>
              <w:rPr>
                <w:rFonts w:hint="eastAsia"/>
              </w:rPr>
            </w:pPr>
            <w:r>
              <w:rPr>
                <w:rFonts w:hint="eastAsia"/>
                <w:lang w:val="en-US" w:eastAsia="zh-CN"/>
              </w:rPr>
              <w:t>方式</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C036">
            <w:pPr>
              <w:pStyle w:val="22"/>
              <w:bidi w:val="0"/>
              <w:jc w:val="center"/>
              <w:rPr>
                <w:rFonts w:hint="eastAsia"/>
              </w:rPr>
            </w:pPr>
            <w:r>
              <w:rPr>
                <w:rFonts w:hint="eastAsia"/>
                <w:lang w:val="en-US" w:eastAsia="zh-CN"/>
              </w:rPr>
              <w:t>公称通径</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C6ACBE">
            <w:pPr>
              <w:pStyle w:val="22"/>
              <w:bidi w:val="0"/>
              <w:jc w:val="center"/>
              <w:rPr>
                <w:rFonts w:hint="eastAsia"/>
              </w:rPr>
            </w:pPr>
            <w:r>
              <w:rPr>
                <w:rFonts w:hint="eastAsia"/>
                <w:lang w:val="en-US" w:eastAsia="zh-CN"/>
              </w:rPr>
              <w:t>PN＜1.6</w:t>
            </w:r>
          </w:p>
        </w:tc>
        <w:tc>
          <w:tcPr>
            <w:tcW w:w="35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518DED">
            <w:pPr>
              <w:pStyle w:val="22"/>
              <w:bidi w:val="0"/>
              <w:jc w:val="center"/>
              <w:rPr>
                <w:rFonts w:hint="eastAsia"/>
              </w:rPr>
            </w:pPr>
            <w:r>
              <w:rPr>
                <w:rFonts w:hint="eastAsia"/>
                <w:lang w:val="en-US" w:eastAsia="zh-CN"/>
              </w:rPr>
              <w:t>1.6≤PN＜3.9</w:t>
            </w:r>
          </w:p>
        </w:tc>
      </w:tr>
      <w:tr w14:paraId="19EA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81EC">
            <w:pPr>
              <w:pStyle w:val="22"/>
              <w:bidi w:val="0"/>
              <w:jc w:val="center"/>
              <w:rPr>
                <w:rFonts w:hint="eastAsia"/>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3ED6">
            <w:pPr>
              <w:pStyle w:val="22"/>
              <w:bidi w:val="0"/>
              <w:jc w:val="center"/>
              <w:rPr>
                <w:rFonts w:hint="eastAsia"/>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6442">
            <w:pPr>
              <w:pStyle w:val="22"/>
              <w:bidi w:val="0"/>
              <w:jc w:val="center"/>
              <w:rPr>
                <w:rFonts w:hint="eastAsia"/>
              </w:rPr>
            </w:pPr>
            <w:r>
              <w:rPr>
                <w:rFonts w:hint="eastAsia"/>
                <w:lang w:val="en-US" w:eastAsia="zh-CN"/>
              </w:rPr>
              <w:t>未税单价</w:t>
            </w:r>
            <w:r>
              <w:rPr>
                <w:rFonts w:hint="eastAsia"/>
                <w:lang w:val="en-US" w:eastAsia="zh-CN"/>
              </w:rPr>
              <w:br w:type="textWrapping"/>
            </w:r>
            <w:r>
              <w:rPr>
                <w:rFonts w:hint="eastAsia"/>
                <w:lang w:val="en-US" w:eastAsia="zh-CN"/>
              </w:rPr>
              <w:t>（元）</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20DD">
            <w:pPr>
              <w:pStyle w:val="22"/>
              <w:bidi w:val="0"/>
              <w:jc w:val="center"/>
              <w:rPr>
                <w:rFonts w:hint="eastAsia"/>
              </w:rPr>
            </w:pPr>
            <w:r>
              <w:rPr>
                <w:rFonts w:hint="eastAsia"/>
                <w:lang w:val="en-US" w:eastAsia="zh-CN"/>
              </w:rPr>
              <w:t>预估校验数量</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D24">
            <w:pPr>
              <w:pStyle w:val="22"/>
              <w:bidi w:val="0"/>
              <w:jc w:val="center"/>
              <w:rPr>
                <w:rFonts w:hint="eastAsia"/>
              </w:rPr>
            </w:pPr>
            <w:r>
              <w:rPr>
                <w:rFonts w:hint="eastAsia"/>
                <w:lang w:val="en-US" w:eastAsia="zh-CN"/>
              </w:rPr>
              <w:t>总价（元，未税）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A652">
            <w:pPr>
              <w:pStyle w:val="22"/>
              <w:bidi w:val="0"/>
              <w:jc w:val="center"/>
              <w:rPr>
                <w:rFonts w:hint="eastAsia"/>
              </w:rPr>
            </w:pPr>
            <w:r>
              <w:rPr>
                <w:rFonts w:hint="eastAsia"/>
                <w:lang w:val="en-US" w:eastAsia="zh-CN"/>
              </w:rPr>
              <w:t>未税单价</w:t>
            </w:r>
            <w:r>
              <w:rPr>
                <w:rFonts w:hint="eastAsia"/>
                <w:lang w:val="en-US" w:eastAsia="zh-CN"/>
              </w:rPr>
              <w:br w:type="textWrapping"/>
            </w:r>
            <w:r>
              <w:rPr>
                <w:rFonts w:hint="eastAsia"/>
                <w:lang w:val="en-US" w:eastAsia="zh-CN"/>
              </w:rPr>
              <w:t>（元）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4071">
            <w:pPr>
              <w:pStyle w:val="22"/>
              <w:bidi w:val="0"/>
              <w:jc w:val="center"/>
              <w:rPr>
                <w:rFonts w:hint="eastAsia"/>
              </w:rPr>
            </w:pPr>
            <w:r>
              <w:rPr>
                <w:rFonts w:hint="eastAsia"/>
                <w:lang w:val="en-US" w:eastAsia="zh-CN"/>
              </w:rPr>
              <w:t>预估校验数量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E811">
            <w:pPr>
              <w:pStyle w:val="22"/>
              <w:bidi w:val="0"/>
              <w:jc w:val="center"/>
              <w:rPr>
                <w:rFonts w:hint="eastAsia"/>
              </w:rPr>
            </w:pPr>
            <w:r>
              <w:rPr>
                <w:rFonts w:hint="eastAsia"/>
                <w:lang w:val="en-US" w:eastAsia="zh-CN"/>
              </w:rPr>
              <w:t>总价（元，未税）</w:t>
            </w:r>
          </w:p>
        </w:tc>
      </w:tr>
      <w:tr w14:paraId="2908D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A067">
            <w:pPr>
              <w:pStyle w:val="22"/>
              <w:bidi w:val="0"/>
              <w:jc w:val="center"/>
              <w:rPr>
                <w:rFonts w:hint="eastAsia"/>
                <w:lang w:val="en-US" w:eastAsia="zh-CN"/>
              </w:rPr>
            </w:pPr>
            <w:r>
              <w:rPr>
                <w:rFonts w:hint="eastAsia"/>
                <w:lang w:val="en-US" w:eastAsia="zh-CN"/>
              </w:rPr>
              <w:t>离线</w:t>
            </w:r>
          </w:p>
          <w:p w14:paraId="7220D3C0">
            <w:pPr>
              <w:pStyle w:val="22"/>
              <w:bidi w:val="0"/>
              <w:jc w:val="center"/>
              <w:rPr>
                <w:rFonts w:hint="eastAsia"/>
              </w:rPr>
            </w:pPr>
            <w:r>
              <w:rPr>
                <w:rFonts w:hint="eastAsia"/>
                <w:lang w:val="en-US" w:eastAsia="zh-CN"/>
              </w:rPr>
              <w:t>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B7F8">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8CC8">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697C2">
            <w:pPr>
              <w:pStyle w:val="22"/>
              <w:bidi w:val="0"/>
              <w:jc w:val="center"/>
              <w:rPr>
                <w:rFonts w:hint="eastAsia"/>
              </w:rPr>
            </w:pPr>
            <w:r>
              <w:rPr>
                <w:rFonts w:hint="eastAsia"/>
                <w:lang w:val="en-US" w:eastAsia="zh-CN"/>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ACC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E7B7">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4AAA">
            <w:pPr>
              <w:pStyle w:val="22"/>
              <w:bidi w:val="0"/>
              <w:jc w:val="center"/>
              <w:rPr>
                <w:rFonts w:hint="eastAsia"/>
              </w:rPr>
            </w:pPr>
            <w:r>
              <w:rPr>
                <w:rFonts w:hint="eastAsia"/>
                <w:lang w:val="en-US" w:eastAsia="zh-CN"/>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64D2">
            <w:pPr>
              <w:pStyle w:val="22"/>
              <w:bidi w:val="0"/>
              <w:jc w:val="center"/>
              <w:rPr>
                <w:rFonts w:hint="eastAsia"/>
              </w:rPr>
            </w:pPr>
          </w:p>
        </w:tc>
      </w:tr>
      <w:tr w14:paraId="09217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5883">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8D3B">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2415">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7653">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72E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8B1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28D9">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FB7F">
            <w:pPr>
              <w:pStyle w:val="22"/>
              <w:bidi w:val="0"/>
              <w:jc w:val="center"/>
              <w:rPr>
                <w:rFonts w:hint="eastAsia"/>
              </w:rPr>
            </w:pPr>
          </w:p>
        </w:tc>
      </w:tr>
      <w:tr w14:paraId="1015E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8B0B">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F868">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265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BA5A">
            <w:pPr>
              <w:pStyle w:val="22"/>
              <w:bidi w:val="0"/>
              <w:jc w:val="center"/>
              <w:rPr>
                <w:rFonts w:hint="eastAsia"/>
              </w:rPr>
            </w:pPr>
            <w:r>
              <w:rPr>
                <w:rFonts w:hint="eastAsia"/>
                <w:lang w:val="en-US" w:eastAsia="zh-CN"/>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F84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AFFA">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BAD3">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7BE0">
            <w:pPr>
              <w:pStyle w:val="22"/>
              <w:bidi w:val="0"/>
              <w:jc w:val="center"/>
              <w:rPr>
                <w:rFonts w:hint="eastAsia"/>
              </w:rPr>
            </w:pPr>
          </w:p>
        </w:tc>
      </w:tr>
      <w:tr w14:paraId="1C2A4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883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9DFF">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73C6">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E57C">
            <w:pPr>
              <w:pStyle w:val="22"/>
              <w:bidi w:val="0"/>
              <w:jc w:val="center"/>
              <w:rPr>
                <w:rFonts w:hint="eastAsia"/>
              </w:rPr>
            </w:pPr>
            <w:r>
              <w:rPr>
                <w:rFonts w:hint="eastAsia"/>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738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08B1">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C453">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5D92">
            <w:pPr>
              <w:pStyle w:val="22"/>
              <w:bidi w:val="0"/>
              <w:jc w:val="center"/>
              <w:rPr>
                <w:rFonts w:hint="eastAsia"/>
              </w:rPr>
            </w:pPr>
          </w:p>
        </w:tc>
      </w:tr>
      <w:tr w14:paraId="25266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EAD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8A36">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5610">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B405">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E96D">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8E8D">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EBDC4">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23E1">
            <w:pPr>
              <w:pStyle w:val="22"/>
              <w:bidi w:val="0"/>
              <w:jc w:val="center"/>
              <w:rPr>
                <w:rFonts w:hint="eastAsia"/>
              </w:rPr>
            </w:pPr>
          </w:p>
        </w:tc>
      </w:tr>
      <w:tr w14:paraId="57E19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8E2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C939">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340C">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A999">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C217">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5320">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7C60">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EA8E">
            <w:pPr>
              <w:pStyle w:val="22"/>
              <w:bidi w:val="0"/>
              <w:jc w:val="center"/>
              <w:rPr>
                <w:rFonts w:hint="eastAsia"/>
              </w:rPr>
            </w:pPr>
          </w:p>
        </w:tc>
      </w:tr>
      <w:tr w14:paraId="1DE6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7B4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6A49">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4F4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8464">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E1EF">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B8F8">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0490">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FD43">
            <w:pPr>
              <w:pStyle w:val="22"/>
              <w:bidi w:val="0"/>
              <w:jc w:val="center"/>
              <w:rPr>
                <w:rFonts w:hint="eastAsia"/>
              </w:rPr>
            </w:pPr>
          </w:p>
        </w:tc>
      </w:tr>
      <w:tr w14:paraId="4A9D3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63EA">
            <w:pPr>
              <w:pStyle w:val="22"/>
              <w:bidi w:val="0"/>
              <w:jc w:val="center"/>
              <w:rPr>
                <w:rFonts w:hint="eastAsia"/>
                <w:lang w:val="en-US" w:eastAsia="zh-CN"/>
              </w:rPr>
            </w:pPr>
            <w:r>
              <w:rPr>
                <w:rFonts w:hint="eastAsia"/>
                <w:lang w:val="en-US" w:eastAsia="zh-CN"/>
              </w:rPr>
              <w:t>在线</w:t>
            </w:r>
          </w:p>
          <w:p w14:paraId="2548B4A5">
            <w:pPr>
              <w:pStyle w:val="22"/>
              <w:bidi w:val="0"/>
              <w:jc w:val="center"/>
              <w:rPr>
                <w:rFonts w:hint="eastAsia"/>
              </w:rPr>
            </w:pPr>
            <w:r>
              <w:rPr>
                <w:rFonts w:hint="eastAsia"/>
                <w:lang w:val="en-US" w:eastAsia="zh-CN"/>
              </w:rPr>
              <w:t>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D0DE">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9596">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F338">
            <w:pPr>
              <w:pStyle w:val="22"/>
              <w:bidi w:val="0"/>
              <w:jc w:val="center"/>
              <w:rPr>
                <w:rFonts w:hint="eastAsia"/>
              </w:rPr>
            </w:pPr>
            <w:r>
              <w:rPr>
                <w:rFonts w:hint="eastAsia"/>
                <w:lang w:val="en-US" w:eastAsia="zh-CN"/>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05C7">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BA960">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62BC">
            <w:pPr>
              <w:pStyle w:val="22"/>
              <w:bidi w:val="0"/>
              <w:jc w:val="center"/>
              <w:rPr>
                <w:rFonts w:hint="eastAsia"/>
              </w:rPr>
            </w:pPr>
            <w:r>
              <w:rPr>
                <w:rFonts w:hint="eastAsia"/>
                <w:lang w:val="en-US" w:eastAsia="zh-CN"/>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C9EA">
            <w:pPr>
              <w:pStyle w:val="22"/>
              <w:bidi w:val="0"/>
              <w:jc w:val="center"/>
              <w:rPr>
                <w:rFonts w:hint="eastAsia"/>
              </w:rPr>
            </w:pPr>
          </w:p>
        </w:tc>
      </w:tr>
      <w:tr w14:paraId="034B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B2D1">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4CFC">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1AF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761E">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01C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809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83E6">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0834">
            <w:pPr>
              <w:pStyle w:val="22"/>
              <w:bidi w:val="0"/>
              <w:jc w:val="center"/>
              <w:rPr>
                <w:rFonts w:hint="eastAsia"/>
              </w:rPr>
            </w:pPr>
          </w:p>
        </w:tc>
      </w:tr>
      <w:tr w14:paraId="227C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F16A">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8B46">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1B79">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E7CD">
            <w:pPr>
              <w:pStyle w:val="22"/>
              <w:bidi w:val="0"/>
              <w:jc w:val="center"/>
              <w:rPr>
                <w:rFonts w:hint="eastAsia"/>
              </w:rPr>
            </w:pPr>
            <w:r>
              <w:rPr>
                <w:rFonts w:hint="eastAsia"/>
                <w:lang w:val="en-US" w:eastAsia="zh-CN"/>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C3D5">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DA0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F691">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B0FE">
            <w:pPr>
              <w:pStyle w:val="22"/>
              <w:bidi w:val="0"/>
              <w:jc w:val="center"/>
              <w:rPr>
                <w:rFonts w:hint="eastAsia"/>
              </w:rPr>
            </w:pPr>
          </w:p>
        </w:tc>
      </w:tr>
      <w:tr w14:paraId="04E4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C21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32DE">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8CEF">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02CC">
            <w:pPr>
              <w:pStyle w:val="22"/>
              <w:bidi w:val="0"/>
              <w:jc w:val="center"/>
              <w:rPr>
                <w:rFonts w:hint="eastAsia"/>
              </w:rPr>
            </w:pPr>
            <w:r>
              <w:rPr>
                <w:rFonts w:hint="eastAsia"/>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73DD">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7F1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2345">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789F">
            <w:pPr>
              <w:pStyle w:val="22"/>
              <w:bidi w:val="0"/>
              <w:jc w:val="center"/>
              <w:rPr>
                <w:rFonts w:hint="eastAsia"/>
              </w:rPr>
            </w:pPr>
          </w:p>
        </w:tc>
      </w:tr>
      <w:tr w14:paraId="6A8F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FCB3">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C6CC">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8755">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D990">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D079">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34A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D1AF">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4F48">
            <w:pPr>
              <w:pStyle w:val="22"/>
              <w:bidi w:val="0"/>
              <w:jc w:val="center"/>
              <w:rPr>
                <w:rFonts w:hint="eastAsia"/>
              </w:rPr>
            </w:pPr>
          </w:p>
        </w:tc>
      </w:tr>
      <w:tr w14:paraId="6243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ACA2">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8D1D">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565E">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6628">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FC7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6375">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7D25">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55B5">
            <w:pPr>
              <w:pStyle w:val="22"/>
              <w:bidi w:val="0"/>
              <w:jc w:val="center"/>
              <w:rPr>
                <w:rFonts w:hint="eastAsia"/>
              </w:rPr>
            </w:pPr>
          </w:p>
        </w:tc>
      </w:tr>
      <w:tr w14:paraId="36B16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5E24">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1D58">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3993">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12C4">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324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8542">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76DA">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6E2E">
            <w:pPr>
              <w:pStyle w:val="22"/>
              <w:bidi w:val="0"/>
              <w:jc w:val="center"/>
              <w:rPr>
                <w:rFonts w:hint="eastAsia"/>
              </w:rPr>
            </w:pPr>
          </w:p>
        </w:tc>
      </w:tr>
      <w:tr w14:paraId="78D73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nil"/>
              <w:right w:val="single" w:color="000000" w:sz="4" w:space="0"/>
            </w:tcBorders>
            <w:shd w:val="clear" w:color="auto" w:fill="auto"/>
            <w:noWrap/>
            <w:vAlign w:val="center"/>
          </w:tcPr>
          <w:p w14:paraId="6257D979">
            <w:pPr>
              <w:pStyle w:val="22"/>
              <w:bidi w:val="0"/>
              <w:jc w:val="center"/>
              <w:rPr>
                <w:rFonts w:hint="eastAsia"/>
              </w:rPr>
            </w:pPr>
            <w:r>
              <w:rPr>
                <w:rFonts w:hint="eastAsia"/>
                <w:lang w:val="en-US" w:eastAsia="zh-CN"/>
              </w:rPr>
              <w:t>安全阀维修</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1E7F">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ADDE">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6AEB">
            <w:pPr>
              <w:pStyle w:val="22"/>
              <w:bidi w:val="0"/>
              <w:jc w:val="center"/>
              <w:rPr>
                <w:rFonts w:hint="eastAsia"/>
              </w:rPr>
            </w:pPr>
            <w:r>
              <w:rPr>
                <w:rFonts w:hint="eastAsia"/>
                <w:lang w:val="en-US" w:eastAsia="zh-CN"/>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AE7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A5F5">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BF28">
            <w:pPr>
              <w:pStyle w:val="22"/>
              <w:bidi w:val="0"/>
              <w:jc w:val="center"/>
              <w:rPr>
                <w:rFonts w:hint="eastAsia"/>
              </w:rPr>
            </w:pPr>
            <w:r>
              <w:rPr>
                <w:rFonts w:hint="eastAsia"/>
                <w:lang w:val="en-US" w:eastAsia="zh-CN"/>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3708">
            <w:pPr>
              <w:pStyle w:val="22"/>
              <w:bidi w:val="0"/>
              <w:jc w:val="center"/>
              <w:rPr>
                <w:rFonts w:hint="eastAsia"/>
              </w:rPr>
            </w:pPr>
          </w:p>
        </w:tc>
      </w:tr>
      <w:tr w14:paraId="0884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6A283AF">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CF65">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C41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C7AD">
            <w:pPr>
              <w:pStyle w:val="22"/>
              <w:bidi w:val="0"/>
              <w:jc w:val="center"/>
              <w:rPr>
                <w:rFonts w:hint="eastAsia"/>
              </w:rPr>
            </w:pPr>
            <w:r>
              <w:rPr>
                <w:rFonts w:hint="eastAsia"/>
                <w:lang w:val="en-US" w:eastAsia="zh-CN"/>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8A51">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59BA">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A654">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64E7">
            <w:pPr>
              <w:pStyle w:val="22"/>
              <w:bidi w:val="0"/>
              <w:jc w:val="center"/>
              <w:rPr>
                <w:rFonts w:hint="eastAsia"/>
              </w:rPr>
            </w:pPr>
          </w:p>
        </w:tc>
      </w:tr>
      <w:tr w14:paraId="64DC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324BA8A">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A4B6">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B41C">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E611">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E0C5">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80D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AD1E">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854A">
            <w:pPr>
              <w:pStyle w:val="22"/>
              <w:bidi w:val="0"/>
              <w:jc w:val="center"/>
              <w:rPr>
                <w:rFonts w:hint="eastAsia"/>
              </w:rPr>
            </w:pPr>
          </w:p>
        </w:tc>
      </w:tr>
      <w:tr w14:paraId="0E00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53D3EE5">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2B1D">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A520">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5C4B">
            <w:pPr>
              <w:pStyle w:val="22"/>
              <w:bidi w:val="0"/>
              <w:jc w:val="center"/>
              <w:rPr>
                <w:rFonts w:hint="eastAsia"/>
              </w:rPr>
            </w:pPr>
            <w:r>
              <w:rPr>
                <w:rFonts w:hint="eastAsia"/>
                <w:lang w:val="en-US" w:eastAsia="zh-CN"/>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AE3C">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BD34">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3B2A">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4469">
            <w:pPr>
              <w:pStyle w:val="22"/>
              <w:bidi w:val="0"/>
              <w:jc w:val="center"/>
              <w:rPr>
                <w:rFonts w:hint="eastAsia"/>
              </w:rPr>
            </w:pPr>
          </w:p>
        </w:tc>
      </w:tr>
      <w:tr w14:paraId="24E2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71A266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80EE">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F8D1">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5EEC">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F63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E922">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8706">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EDC2">
            <w:pPr>
              <w:pStyle w:val="22"/>
              <w:bidi w:val="0"/>
              <w:jc w:val="center"/>
              <w:rPr>
                <w:rFonts w:hint="eastAsia"/>
              </w:rPr>
            </w:pPr>
          </w:p>
        </w:tc>
      </w:tr>
      <w:tr w14:paraId="1F7C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AD4E13F">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598B">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D4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3923">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0643">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AE0E">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6CB5">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B302">
            <w:pPr>
              <w:pStyle w:val="22"/>
              <w:bidi w:val="0"/>
              <w:jc w:val="center"/>
              <w:rPr>
                <w:rFonts w:hint="eastAsia"/>
              </w:rPr>
            </w:pPr>
          </w:p>
        </w:tc>
      </w:tr>
      <w:tr w14:paraId="7B80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B15BF50">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811E">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3DF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47D2">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730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DB7E">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A41E">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2F81">
            <w:pPr>
              <w:pStyle w:val="22"/>
              <w:bidi w:val="0"/>
              <w:jc w:val="center"/>
              <w:rPr>
                <w:rFonts w:hint="eastAsia"/>
              </w:rPr>
            </w:pPr>
          </w:p>
        </w:tc>
      </w:tr>
      <w:tr w14:paraId="5757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4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4564">
            <w:pPr>
              <w:pStyle w:val="22"/>
              <w:bidi w:val="0"/>
              <w:jc w:val="center"/>
              <w:rPr>
                <w:rFonts w:hint="eastAsia"/>
              </w:rPr>
            </w:pPr>
            <w:r>
              <w:rPr>
                <w:rFonts w:hint="eastAsia"/>
                <w:lang w:val="en-US" w:eastAsia="zh-CN"/>
              </w:rPr>
              <w:t>合计</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8B2A">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3DDA">
            <w:pPr>
              <w:pStyle w:val="22"/>
              <w:bidi w:val="0"/>
              <w:jc w:val="center"/>
              <w:rPr>
                <w:rFonts w:hint="eastAsia"/>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195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E037">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3A14">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C709">
            <w:pPr>
              <w:pStyle w:val="22"/>
              <w:bidi w:val="0"/>
              <w:jc w:val="center"/>
              <w:rPr>
                <w:rFonts w:hint="eastAsia"/>
              </w:rPr>
            </w:pPr>
          </w:p>
        </w:tc>
      </w:tr>
    </w:tbl>
    <w:p w14:paraId="0512FBBD">
      <w:pPr>
        <w:pStyle w:val="22"/>
        <w:bidi w:val="0"/>
        <w:rPr>
          <w:rFonts w:hint="eastAsia"/>
          <w:lang w:val="en-US" w:eastAsia="zh-CN"/>
        </w:rPr>
      </w:pPr>
      <w:r>
        <w:rPr>
          <w:rFonts w:hint="eastAsia"/>
          <w:lang w:val="en-US" w:eastAsia="zh-CN"/>
        </w:rPr>
        <w:t>备注：</w:t>
      </w:r>
    </w:p>
    <w:p w14:paraId="42DEED86">
      <w:pPr>
        <w:pStyle w:val="22"/>
        <w:bidi w:val="0"/>
        <w:rPr>
          <w:rFonts w:hint="eastAsia"/>
          <w:lang w:val="en-US" w:eastAsia="zh-CN"/>
        </w:rPr>
      </w:pPr>
      <w:r>
        <w:rPr>
          <w:rFonts w:hint="eastAsia"/>
          <w:lang w:val="en-US" w:eastAsia="zh-CN"/>
        </w:rPr>
        <w:t>1、PN为最高工作压力，单位MPa，DN为公称通径，单位为mm；</w:t>
      </w:r>
    </w:p>
    <w:p w14:paraId="4E21B4BF">
      <w:pPr>
        <w:pStyle w:val="22"/>
        <w:bidi w:val="0"/>
        <w:rPr>
          <w:rFonts w:hint="eastAsia"/>
          <w:lang w:val="en-US" w:eastAsia="zh-CN"/>
        </w:rPr>
      </w:pPr>
      <w:r>
        <w:rPr>
          <w:rFonts w:hint="eastAsia"/>
          <w:lang w:val="en-US" w:eastAsia="zh-CN"/>
        </w:rPr>
        <w:t>2、安全阀经检验不合格，无法维修的，检验费用按照上述检验费的0.5倍收取。</w:t>
      </w:r>
    </w:p>
    <w:p w14:paraId="5F712156">
      <w:pPr>
        <w:pStyle w:val="22"/>
        <w:bidi w:val="0"/>
        <w:rPr>
          <w:rFonts w:hint="eastAsia"/>
          <w:lang w:val="en-US" w:eastAsia="zh-CN"/>
        </w:rPr>
      </w:pPr>
      <w:r>
        <w:rPr>
          <w:rFonts w:hint="eastAsia"/>
          <w:lang w:val="en-US" w:eastAsia="zh-CN"/>
        </w:rPr>
        <w:t>3、表内校验数量为年度预估检验数量，最终校验数量、类型及费用，依据甲、乙双方签字确认的《安全阀登记校验委托单》计算最终校验费用。</w:t>
      </w:r>
    </w:p>
    <w:p w14:paraId="468DC5CB">
      <w:pPr>
        <w:pStyle w:val="22"/>
        <w:bidi w:val="0"/>
        <w:rPr>
          <w:rFonts w:hint="eastAsia"/>
          <w:lang w:val="en-US" w:eastAsia="zh-CN"/>
        </w:rPr>
      </w:pPr>
      <w:r>
        <w:rPr>
          <w:rFonts w:hint="eastAsia"/>
          <w:lang w:val="en-US" w:eastAsia="zh-CN"/>
        </w:rPr>
        <w:t>（二）支付方式：</w:t>
      </w:r>
    </w:p>
    <w:p w14:paraId="1BD39461">
      <w:pPr>
        <w:pStyle w:val="22"/>
        <w:bidi w:val="0"/>
        <w:rPr>
          <w:rFonts w:hint="eastAsia"/>
          <w:lang w:val="en-US" w:eastAsia="zh-CN"/>
        </w:rPr>
      </w:pPr>
      <w:r>
        <w:rPr>
          <w:rFonts w:hint="eastAsia"/>
          <w:lang w:val="en-US" w:eastAsia="zh-CN"/>
        </w:rPr>
        <w:t>安全阀检验完毕后，双方按照中标单项价格和检验数量据实结算，中标方提交据实结算金额100%的增值税专用发票（税率6%），经招标方依照财务制度审核无误后30日内支付合同价款的100%。</w:t>
      </w:r>
    </w:p>
    <w:p w14:paraId="773F4C90">
      <w:pPr>
        <w:pStyle w:val="22"/>
        <w:bidi w:val="0"/>
        <w:rPr>
          <w:rFonts w:hint="eastAsia"/>
          <w:lang w:val="en-US" w:eastAsia="zh-CN"/>
        </w:rPr>
      </w:pPr>
      <w:r>
        <w:rPr>
          <w:rFonts w:hint="eastAsia"/>
          <w:lang w:val="en-US" w:eastAsia="zh-CN"/>
        </w:rPr>
        <w:t>如国家出台新政策对增值税率进行了调整，则不含税价款不变，本合同含税价款在不含税价基础上根据国家最新税法进行相应的调整。</w:t>
      </w:r>
    </w:p>
    <w:p w14:paraId="6363D48A">
      <w:pPr>
        <w:pStyle w:val="22"/>
        <w:bidi w:val="0"/>
        <w:rPr>
          <w:rFonts w:hint="eastAsia"/>
          <w:lang w:val="en-US" w:eastAsia="zh-CN"/>
        </w:rPr>
      </w:pPr>
      <w:r>
        <w:rPr>
          <w:rFonts w:hint="eastAsia"/>
          <w:lang w:val="en-US" w:eastAsia="zh-CN"/>
        </w:rPr>
        <w:t>八、违约责任</w:t>
      </w:r>
    </w:p>
    <w:p w14:paraId="7432E8FF">
      <w:pPr>
        <w:pStyle w:val="22"/>
        <w:bidi w:val="0"/>
        <w:rPr>
          <w:rFonts w:hint="eastAsia"/>
          <w:lang w:val="en-US" w:eastAsia="zh-CN"/>
        </w:rPr>
      </w:pPr>
      <w:r>
        <w:rPr>
          <w:rFonts w:hint="eastAsia"/>
          <w:lang w:val="en-US" w:eastAsia="zh-CN"/>
        </w:rPr>
        <w:t>（一）甲方违约责任：</w:t>
      </w:r>
    </w:p>
    <w:p w14:paraId="02CC4A2B">
      <w:pPr>
        <w:pStyle w:val="22"/>
        <w:bidi w:val="0"/>
        <w:rPr>
          <w:rFonts w:hint="eastAsia"/>
          <w:lang w:val="en-US" w:eastAsia="zh-CN"/>
        </w:rPr>
      </w:pPr>
      <w:r>
        <w:rPr>
          <w:rFonts w:hint="eastAsia"/>
          <w:lang w:val="en-US" w:eastAsia="zh-CN"/>
        </w:rPr>
        <w:t>甲方未能按时、足额支付合同价款的， 乙方有权要求甲方按照合同约定支付合同价款，并承担违约责任。甲方每逾期一日，应按合同总价款的千分之三向乙方支付违约金。</w:t>
      </w:r>
    </w:p>
    <w:p w14:paraId="02DEA77E">
      <w:pPr>
        <w:pStyle w:val="22"/>
        <w:bidi w:val="0"/>
        <w:rPr>
          <w:rFonts w:hint="eastAsia"/>
          <w:lang w:val="en-US" w:eastAsia="zh-CN"/>
        </w:rPr>
      </w:pPr>
      <w:r>
        <w:rPr>
          <w:rFonts w:hint="eastAsia"/>
          <w:lang w:val="en-US" w:eastAsia="zh-CN"/>
        </w:rPr>
        <w:t>（二）乙方违约责任：</w:t>
      </w:r>
    </w:p>
    <w:p w14:paraId="5271D7BD">
      <w:pPr>
        <w:pStyle w:val="22"/>
        <w:bidi w:val="0"/>
        <w:rPr>
          <w:rFonts w:hint="eastAsia"/>
          <w:lang w:val="en-US" w:eastAsia="zh-CN"/>
        </w:rPr>
      </w:pPr>
      <w:r>
        <w:rPr>
          <w:rFonts w:hint="eastAsia"/>
          <w:lang w:val="en-US" w:eastAsia="zh-CN"/>
        </w:rPr>
        <w:t>1、乙方未按本合同约定的时间完成本项目规定的乙方工作，每逾期一日，乙方应按本合同价款总额的千分之三向甲方支付违约金。</w:t>
      </w:r>
    </w:p>
    <w:p w14:paraId="0730C0D7">
      <w:pPr>
        <w:pStyle w:val="22"/>
        <w:bidi w:val="0"/>
        <w:rPr>
          <w:rFonts w:hint="eastAsia"/>
          <w:lang w:val="en-US" w:eastAsia="zh-CN"/>
        </w:rPr>
      </w:pPr>
      <w:r>
        <w:rPr>
          <w:rFonts w:hint="eastAsia"/>
          <w:lang w:val="en-US" w:eastAsia="zh-CN"/>
        </w:rPr>
        <w:t>2、如乙方校验的安全阀未能得到市场监督管理局等相关部门的认可，对此给甲方带来的损失均由乙方承担，甲方有权决定终止本合同。</w:t>
      </w:r>
    </w:p>
    <w:p w14:paraId="0D0E4D05">
      <w:pPr>
        <w:pStyle w:val="22"/>
        <w:bidi w:val="0"/>
        <w:rPr>
          <w:rFonts w:hint="eastAsia"/>
          <w:lang w:val="en-US" w:eastAsia="zh-CN"/>
        </w:rPr>
      </w:pPr>
      <w:r>
        <w:rPr>
          <w:rFonts w:hint="eastAsia"/>
          <w:lang w:val="en-US" w:eastAsia="zh-CN"/>
        </w:rPr>
        <w:t>3、因发票违规给甲方造成的增值税、所得税等损失，由乙方承担相关责任，包括但不限于税款、滞纳金、罚款及其它相关损失。</w:t>
      </w:r>
    </w:p>
    <w:p w14:paraId="3AF3911B">
      <w:pPr>
        <w:pStyle w:val="22"/>
        <w:bidi w:val="0"/>
        <w:rPr>
          <w:rFonts w:hint="eastAsia"/>
          <w:lang w:val="en-US" w:eastAsia="zh-CN"/>
        </w:rPr>
      </w:pPr>
      <w:r>
        <w:rPr>
          <w:rFonts w:hint="eastAsia"/>
          <w:lang w:val="en-US" w:eastAsia="zh-CN"/>
        </w:rPr>
        <w:t>九、争议解决方式</w:t>
      </w:r>
    </w:p>
    <w:p w14:paraId="28399032">
      <w:pPr>
        <w:pStyle w:val="22"/>
        <w:bidi w:val="0"/>
        <w:rPr>
          <w:rFonts w:hint="eastAsia"/>
          <w:lang w:val="en-US" w:eastAsia="zh-CN"/>
        </w:rPr>
      </w:pPr>
      <w:r>
        <w:rPr>
          <w:rFonts w:hint="eastAsia"/>
          <w:lang w:val="en-US" w:eastAsia="zh-CN"/>
        </w:rPr>
        <w:t>在履行本合同的过程中发生争议，双方应当协商解决，也可以请求进行调解。协商或调解不成的，双方同意诉讼于甲方所在地法院解决。</w:t>
      </w:r>
    </w:p>
    <w:p w14:paraId="42CBFF5D">
      <w:pPr>
        <w:pStyle w:val="22"/>
        <w:bidi w:val="0"/>
        <w:rPr>
          <w:rFonts w:hint="eastAsia"/>
          <w:lang w:val="en-US" w:eastAsia="zh-CN"/>
        </w:rPr>
      </w:pPr>
      <w:r>
        <w:rPr>
          <w:rFonts w:hint="eastAsia"/>
          <w:lang w:val="en-US" w:eastAsia="zh-CN"/>
        </w:rPr>
        <w:t>十、通知</w:t>
      </w:r>
    </w:p>
    <w:p w14:paraId="607416D6">
      <w:pPr>
        <w:pStyle w:val="22"/>
        <w:bidi w:val="0"/>
        <w:rPr>
          <w:rFonts w:hint="eastAsia"/>
          <w:lang w:val="en-US" w:eastAsia="zh-CN"/>
        </w:rPr>
      </w:pPr>
      <w:r>
        <w:rPr>
          <w:rFonts w:hint="eastAsia"/>
          <w:lang w:val="en-US" w:eastAsia="zh-CN"/>
        </w:rPr>
        <w:t>（一）由于本合同引起的所有通知、函件和其他沟通形式应以书面形式寄至以下地址，双方信件收发部门人员签收即视为送达：</w:t>
      </w:r>
    </w:p>
    <w:p w14:paraId="23F3B09E">
      <w:pPr>
        <w:pStyle w:val="22"/>
        <w:bidi w:val="0"/>
        <w:rPr>
          <w:rFonts w:hint="default"/>
          <w:lang w:val="en-US" w:eastAsia="zh-CN"/>
        </w:rPr>
      </w:pPr>
      <w:r>
        <w:rPr>
          <w:rFonts w:hint="eastAsia"/>
          <w:lang w:val="en-US" w:eastAsia="zh-CN"/>
        </w:rPr>
        <w:t>甲方地址：</w:t>
      </w:r>
      <w:r>
        <w:rPr>
          <w:rFonts w:hint="eastAsia"/>
          <w:u w:val="single"/>
          <w:lang w:val="en-US" w:eastAsia="zh-CN"/>
        </w:rPr>
        <w:t xml:space="preserve">                        </w:t>
      </w:r>
      <w:r>
        <w:rPr>
          <w:rFonts w:hint="eastAsia"/>
          <w:lang w:val="en-US" w:eastAsia="zh-CN"/>
        </w:rPr>
        <w:t xml:space="preserve">    乙方地址：</w:t>
      </w:r>
      <w:r>
        <w:rPr>
          <w:rFonts w:hint="eastAsia"/>
          <w:u w:val="single"/>
          <w:lang w:val="en-US" w:eastAsia="zh-CN"/>
        </w:rPr>
        <w:t xml:space="preserve">                       </w:t>
      </w:r>
    </w:p>
    <w:p w14:paraId="1DCFE259">
      <w:pPr>
        <w:pStyle w:val="22"/>
        <w:bidi w:val="0"/>
        <w:rPr>
          <w:rFonts w:hint="eastAsia"/>
          <w:lang w:val="en-US" w:eastAsia="zh-CN"/>
        </w:rPr>
      </w:pPr>
      <w:r>
        <w:rPr>
          <w:rFonts w:hint="eastAsia"/>
          <w:lang w:val="en-US" w:eastAsia="zh-CN"/>
        </w:rPr>
        <w:t>（二）一方地址发生变动，应在五日内以书面形式（加盖公章）通知另一方，否则另一方按照本条款确认地址寄出后即视为送达，由此造成的一切后果由地址变更一方承担。</w:t>
      </w:r>
    </w:p>
    <w:p w14:paraId="20FA33E7">
      <w:pPr>
        <w:pStyle w:val="22"/>
        <w:bidi w:val="0"/>
        <w:rPr>
          <w:rFonts w:hint="eastAsia"/>
          <w:lang w:val="en-US" w:eastAsia="zh-CN"/>
        </w:rPr>
      </w:pPr>
      <w:r>
        <w:rPr>
          <w:rFonts w:hint="eastAsia"/>
          <w:lang w:val="en-US" w:eastAsia="zh-CN"/>
        </w:rPr>
        <w:t>十一、其它</w:t>
      </w:r>
    </w:p>
    <w:p w14:paraId="3CDE9890">
      <w:pPr>
        <w:pStyle w:val="22"/>
        <w:bidi w:val="0"/>
        <w:rPr>
          <w:rFonts w:hint="eastAsia"/>
          <w:lang w:val="en-US" w:eastAsia="zh-CN"/>
        </w:rPr>
      </w:pPr>
      <w:r>
        <w:rPr>
          <w:rFonts w:hint="eastAsia"/>
          <w:lang w:val="en-US" w:eastAsia="zh-CN"/>
        </w:rPr>
        <w:t>（一）如发生涉及本合同委托事项以外的其他咨询业务，需双方商议后，另行协商费用并签订协议。</w:t>
      </w:r>
    </w:p>
    <w:p w14:paraId="0F3BAC98">
      <w:pPr>
        <w:pStyle w:val="22"/>
        <w:bidi w:val="0"/>
        <w:rPr>
          <w:rFonts w:hint="eastAsia"/>
          <w:lang w:val="en-US" w:eastAsia="zh-CN"/>
        </w:rPr>
      </w:pPr>
      <w:r>
        <w:rPr>
          <w:rFonts w:hint="eastAsia"/>
          <w:lang w:val="en-US" w:eastAsia="zh-CN"/>
        </w:rPr>
        <w:t>（二）本合同有效期至甲、乙双方履行完毕本合同项下各自义务时止。</w:t>
      </w:r>
    </w:p>
    <w:p w14:paraId="70340B0F">
      <w:pPr>
        <w:pStyle w:val="22"/>
        <w:bidi w:val="0"/>
        <w:rPr>
          <w:rFonts w:hint="eastAsia"/>
          <w:lang w:val="en-US" w:eastAsia="zh-CN"/>
        </w:rPr>
      </w:pPr>
      <w:r>
        <w:rPr>
          <w:rFonts w:hint="eastAsia"/>
          <w:lang w:val="en-US" w:eastAsia="zh-CN"/>
        </w:rPr>
        <w:t>（三）未尽事宜双方协商解决，可签订补充协议，补充协议与本合同具有同等法律</w:t>
      </w:r>
    </w:p>
    <w:p w14:paraId="1B0B2A18">
      <w:pPr>
        <w:pStyle w:val="22"/>
        <w:bidi w:val="0"/>
        <w:rPr>
          <w:rFonts w:hint="eastAsia"/>
          <w:lang w:val="en-US" w:eastAsia="zh-CN"/>
        </w:rPr>
      </w:pPr>
      <w:r>
        <w:rPr>
          <w:rFonts w:hint="eastAsia"/>
          <w:lang w:val="en-US" w:eastAsia="zh-CN"/>
        </w:rPr>
        <w:t>效力。发生争议时，双方应协商解决，协商不成的，可向甲方人民法院提起诉讼。</w:t>
      </w:r>
    </w:p>
    <w:p w14:paraId="13C88E9C">
      <w:pPr>
        <w:pStyle w:val="22"/>
        <w:bidi w:val="0"/>
        <w:rPr>
          <w:rFonts w:hint="eastAsia"/>
          <w:lang w:val="en-US" w:eastAsia="zh-CN"/>
        </w:rPr>
      </w:pPr>
      <w:r>
        <w:rPr>
          <w:rFonts w:hint="eastAsia"/>
          <w:lang w:val="en-US" w:eastAsia="zh-CN"/>
        </w:rPr>
        <w:t>（四）本合同一式六份，甲方四份，乙方两份，具有同等法律效力。</w:t>
      </w:r>
    </w:p>
    <w:p w14:paraId="09104A6E">
      <w:pPr>
        <w:pStyle w:val="22"/>
        <w:bidi w:val="0"/>
        <w:rPr>
          <w:rFonts w:hint="eastAsia"/>
          <w:lang w:val="en-US" w:eastAsia="zh-CN"/>
        </w:rPr>
      </w:pPr>
    </w:p>
    <w:p w14:paraId="00AC0C07">
      <w:pPr>
        <w:pStyle w:val="22"/>
        <w:bidi w:val="0"/>
        <w:rPr>
          <w:rFonts w:hint="eastAsia"/>
          <w:lang w:val="en-US" w:eastAsia="zh-CN"/>
        </w:rPr>
      </w:pPr>
      <w:r>
        <w:rPr>
          <w:rFonts w:hint="eastAsia"/>
          <w:lang w:val="en-US" w:eastAsia="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7F23853">
      <w:pPr>
        <w:pStyle w:val="22"/>
        <w:bidi w:val="0"/>
        <w:rPr>
          <w:rFonts w:hint="eastAsia"/>
          <w:lang w:val="en-US" w:eastAsia="zh-CN"/>
        </w:rPr>
      </w:pPr>
      <w:r>
        <w:rPr>
          <w:rFonts w:hint="eastAsia"/>
          <w:lang w:val="en-US" w:eastAsia="zh-CN"/>
        </w:rPr>
        <w:t>若一方不使用电子签约，此情形下各方认可并同意电子签章与在纸质合同上手写签</w:t>
      </w:r>
    </w:p>
    <w:p w14:paraId="67599DDE">
      <w:pPr>
        <w:pStyle w:val="22"/>
        <w:bidi w:val="0"/>
        <w:rPr>
          <w:rFonts w:hint="eastAsia"/>
          <w:lang w:val="en-US" w:eastAsia="zh-CN"/>
        </w:rPr>
      </w:pPr>
    </w:p>
    <w:p w14:paraId="4D533033">
      <w:pPr>
        <w:pStyle w:val="22"/>
        <w:bidi w:val="0"/>
        <w:rPr>
          <w:rFonts w:hint="eastAsia"/>
          <w:lang w:val="en-US" w:eastAsia="zh-CN"/>
        </w:rPr>
      </w:pPr>
      <w:r>
        <w:rPr>
          <w:rFonts w:hint="eastAsia"/>
          <w:lang w:val="en-US" w:eastAsia="zh-CN"/>
        </w:rPr>
        <w:t>名或者盖章具有同等的法律效力，一方在合同上使用电子签章，另一方将已完成电子签章的合同打印为纸质合同后，再于合同签署处加盖实物印章、手写签名视为各方已签署完毕。</w:t>
      </w:r>
    </w:p>
    <w:p w14:paraId="5DB34A1B">
      <w:pPr>
        <w:pStyle w:val="22"/>
        <w:bidi w:val="0"/>
        <w:rPr>
          <w:rFonts w:hint="eastAsia"/>
          <w:lang w:val="en-US" w:eastAsia="zh-CN"/>
        </w:rPr>
      </w:pPr>
      <w:r>
        <w:rPr>
          <w:rFonts w:hint="eastAsia"/>
          <w:lang w:val="en-US" w:eastAsia="zh-CN"/>
        </w:rPr>
        <w:t>甲方（盖章）：                            乙方（盖章）：</w:t>
      </w:r>
    </w:p>
    <w:p w14:paraId="1ED8E7EB">
      <w:pPr>
        <w:pStyle w:val="22"/>
        <w:bidi w:val="0"/>
        <w:rPr>
          <w:rFonts w:hint="eastAsia"/>
          <w:lang w:val="en-US" w:eastAsia="zh-CN"/>
        </w:rPr>
      </w:pPr>
    </w:p>
    <w:p w14:paraId="2B0ADE33">
      <w:pPr>
        <w:pStyle w:val="22"/>
        <w:bidi w:val="0"/>
        <w:rPr>
          <w:rFonts w:hint="eastAsia"/>
          <w:lang w:val="en-US" w:eastAsia="zh-CN"/>
        </w:rPr>
      </w:pPr>
      <w:r>
        <w:rPr>
          <w:rFonts w:hint="eastAsia"/>
          <w:lang w:val="en-US" w:eastAsia="zh-CN"/>
        </w:rPr>
        <w:t>法定代表人或代理人（签字）：              法定代表人或代理人（签字）：</w:t>
      </w:r>
    </w:p>
    <w:p w14:paraId="534CE219">
      <w:pPr>
        <w:pStyle w:val="22"/>
        <w:bidi w:val="0"/>
        <w:rPr>
          <w:rFonts w:hint="eastAsia"/>
          <w:lang w:val="en-US" w:eastAsia="zh-CN"/>
        </w:rPr>
      </w:pPr>
      <w:r>
        <w:rPr>
          <w:rFonts w:hint="eastAsia"/>
          <w:lang w:val="en-US" w:eastAsia="zh-CN"/>
        </w:rPr>
        <w:t>地  址：                                 地  址：</w:t>
      </w:r>
    </w:p>
    <w:p w14:paraId="33FF8810">
      <w:pPr>
        <w:pStyle w:val="22"/>
        <w:bidi w:val="0"/>
        <w:rPr>
          <w:rFonts w:hint="eastAsia"/>
          <w:lang w:val="en-US" w:eastAsia="zh-CN"/>
        </w:rPr>
      </w:pPr>
    </w:p>
    <w:p w14:paraId="3842862D">
      <w:pPr>
        <w:rPr>
          <w:rFonts w:hint="eastAsia"/>
          <w:lang w:val="en-US" w:eastAsia="zh-CN"/>
        </w:rPr>
      </w:pPr>
      <w:r>
        <w:rPr>
          <w:rFonts w:hint="eastAsia"/>
          <w:lang w:val="en-US" w:eastAsia="zh-CN"/>
        </w:rPr>
        <w:br w:type="page"/>
      </w:r>
    </w:p>
    <w:p w14:paraId="0EB8BBEB">
      <w:pPr>
        <w:pStyle w:val="6"/>
        <w:bidi w:val="0"/>
        <w:jc w:val="center"/>
        <w:rPr>
          <w:rFonts w:hint="default"/>
          <w:b/>
          <w:bCs/>
          <w:sz w:val="40"/>
          <w:szCs w:val="44"/>
          <w:lang w:val="en-US" w:eastAsia="zh-CN"/>
        </w:rPr>
      </w:pPr>
      <w:r>
        <w:rPr>
          <w:rFonts w:hint="eastAsia"/>
          <w:b/>
          <w:bCs/>
          <w:sz w:val="40"/>
          <w:szCs w:val="44"/>
          <w:lang w:val="en-US" w:eastAsia="zh-CN"/>
        </w:rPr>
        <w:t>E采通操作说明</w:t>
      </w:r>
    </w:p>
    <w:p w14:paraId="7F7233A4">
      <w:pPr>
        <w:pStyle w:val="6"/>
        <w:outlineLvl w:val="2"/>
        <w:rPr>
          <w:rFonts w:hAnsi="宋体" w:eastAsia="宋体" w:cs="宋体"/>
          <w:b/>
          <w:bCs/>
          <w:color w:val="000000"/>
          <w:sz w:val="24"/>
          <w:szCs w:val="24"/>
        </w:rPr>
      </w:pPr>
      <w:bookmarkStart w:id="30" w:name="_Toc47976616"/>
      <w:bookmarkStart w:id="31"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17346439">
      <w:pPr>
        <w:numPr>
          <w:ilvl w:val="0"/>
          <w:numId w:val="1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5F803865">
      <w:pPr>
        <w:pStyle w:val="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1B088E0A">
      <w:pPr>
        <w:pStyle w:val="6"/>
      </w:pPr>
    </w:p>
    <w:p w14:paraId="7AAAB53F">
      <w:pPr>
        <w:pStyle w:val="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6"/>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安全环保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安全环保部</w:t>
      </w:r>
      <w:r>
        <w:rPr>
          <w:rFonts w:hint="eastAsia" w:hAnsi="宋体" w:eastAsia="宋体" w:cs="宋体"/>
          <w:b/>
          <w:bCs/>
          <w:color w:val="000000"/>
          <w:sz w:val="24"/>
          <w:szCs w:val="28"/>
          <w:highlight w:val="none"/>
        </w:rPr>
        <w:t>”。</w:t>
      </w:r>
    </w:p>
    <w:p w14:paraId="30724CFD">
      <w:pPr>
        <w:pStyle w:val="6"/>
        <w:sectPr>
          <w:footerReference r:id="rId4" w:type="first"/>
          <w:footerReference r:id="rId3" w:type="default"/>
          <w:pgSz w:w="11906" w:h="16838"/>
          <w:pgMar w:top="1588" w:right="1418" w:bottom="1134" w:left="1418" w:header="851" w:footer="992" w:gutter="0"/>
          <w:pgNumType w:fmt="numberInDash" w:start="1"/>
          <w:cols w:space="720" w:num="1"/>
          <w:titlePg/>
          <w:docGrid w:type="lines" w:linePitch="312" w:charSpace="0"/>
        </w:sectPr>
      </w:pPr>
    </w:p>
    <w:p w14:paraId="75321FE7">
      <w:pPr>
        <w:pStyle w:val="6"/>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w:t>
      </w:r>
      <w:r>
        <w:rPr>
          <w:rStyle w:val="15"/>
          <w:rFonts w:hint="eastAsia" w:ascii="宋体" w:hAnsi="宋体" w:eastAsia="宋体" w:cs="宋体"/>
          <w:sz w:val="24"/>
          <w:szCs w:val="24"/>
          <w:lang w:val="en-US" w:eastAsia="zh-CN"/>
        </w:rPr>
        <w:t>s</w:t>
      </w:r>
      <w:r>
        <w:rPr>
          <w:rStyle w:val="15"/>
          <w:rFonts w:hint="eastAsia" w:ascii="宋体" w:hAnsi="宋体" w:eastAsia="宋体" w:cs="宋体"/>
          <w:sz w:val="24"/>
          <w:szCs w:val="24"/>
        </w:rPr>
        <w:t>://ecaitong.sinotruk.com:8012/</w:t>
      </w:r>
      <w:r>
        <w:rPr>
          <w:rStyle w:val="15"/>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p w14:paraId="1BA320C9">
      <w:pPr>
        <w:pStyle w:val="6"/>
        <w:rPr>
          <w:rFonts w:hAnsi="宋体" w:eastAsia="宋体" w:cs="Times New Roman"/>
          <w:b/>
          <w:color w:val="000000"/>
          <w:sz w:val="24"/>
          <w:szCs w:val="24"/>
        </w:rPr>
      </w:pPr>
    </w:p>
    <w:p w14:paraId="380218D1">
      <w:pPr>
        <w:pStyle w:val="6"/>
        <w:rPr>
          <w:rFonts w:hAnsi="宋体" w:eastAsia="宋体" w:cs="Times New Roman"/>
          <w:b/>
          <w:color w:val="000000"/>
          <w:sz w:val="24"/>
          <w:szCs w:val="24"/>
        </w:rPr>
      </w:pPr>
    </w:p>
    <w:p w14:paraId="66308F9E">
      <w:pPr>
        <w:pStyle w:val="22"/>
        <w:rPr>
          <w:rFonts w:hint="default" w:hAnsi="宋体"/>
          <w:sz w:val="24"/>
          <w:lang w:val="en-US"/>
        </w:rPr>
      </w:pPr>
    </w:p>
    <w:bookmarkEnd w:id="30"/>
    <w:bookmarkEnd w:id="31"/>
    <w:p w14:paraId="23E75332">
      <w:pPr>
        <w:pStyle w:val="22"/>
        <w:rPr>
          <w:rFonts w:hint="default" w:hAnsi="宋体"/>
          <w:sz w:val="24"/>
          <w:lang w:val="en-US"/>
        </w:rPr>
      </w:pPr>
    </w:p>
    <w:p w14:paraId="76C88292"/>
    <w:p w14:paraId="7F24C832"/>
    <w:p w14:paraId="0C2ACAFB">
      <w:pPr>
        <w:pStyle w:val="3"/>
      </w:pPr>
    </w:p>
    <w:sectPr>
      <w:headerReference r:id="rId5" w:type="default"/>
      <w:footerReference r:id="rId6" w:type="default"/>
      <w:footerReference r:id="rId7" w:type="even"/>
      <w:pgSz w:w="11906" w:h="16838"/>
      <w:pgMar w:top="1701" w:right="1418" w:bottom="1134" w:left="1418" w:header="851" w:footer="896"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0B7949D1">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7D75">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3D096">
                          <w:pPr>
                            <w:pStyle w:val="7"/>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63D096">
                    <w:pPr>
                      <w:pStyle w:val="7"/>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DED1B">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90207">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290207">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821CE">
    <w:pPr>
      <w:pStyle w:val="7"/>
    </w:pPr>
    <w:r>
      <w:rPr>
        <w:sz w:val="18"/>
      </w:rPr>
      <mc:AlternateContent>
        <mc:Choice Requires="wps">
          <w:drawing>
            <wp:anchor distT="0" distB="0" distL="114300" distR="114300" simplePos="0" relativeHeight="251660288" behindDoc="0" locked="0" layoutInCell="1" allowOverlap="1">
              <wp:simplePos x="0" y="0"/>
              <wp:positionH relativeFrom="margin">
                <wp:posOffset>2758440</wp:posOffset>
              </wp:positionH>
              <wp:positionV relativeFrom="paragraph">
                <wp:posOffset>0</wp:posOffset>
              </wp:positionV>
              <wp:extent cx="24765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76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2pt;margin-top:0pt;height:144pt;width:19.5pt;mso-position-horizontal-relative:margin;z-index:251660288;mso-width-relative:page;mso-height-relative:page;" filled="f" stroked="f" coordsize="21600,21600" o:gfxdata="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pIKrNYAAAAIAQAADwAAAAAAAAABACAAAAAiAAAAZHJzL2Rvd25yZXYu&#10;eG1sUEsBAhQAFAAAAAgAh07iQHkiDks2AgAAYgQAAA4AAAAAAAAAAQAgAAAAJQEAAGRycy9lMm9E&#10;b2MueG1sUEsFBgAAAAAGAAYAWQEAAM0FAAAAAA==&#10;">
              <v:fill on="f" focussize="0,0"/>
              <v:stroke on="f" weight="0.5pt"/>
              <v:imagedata o:title=""/>
              <o:lock v:ext="edit" aspectratio="f"/>
              <v:textbox inset="0mm,0mm,0mm,0mm" style="mso-fit-shape-to-text:t;">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v:textbox>
            </v:shape>
          </w:pict>
        </mc:Fallback>
      </mc:AlternateContent>
    </w:r>
  </w:p>
  <w:p w14:paraId="770854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7"/>
      <w:framePr w:wrap="around" w:vAnchor="text" w:hAnchor="margin" w:xAlign="center" w:y="1"/>
      <w:rPr>
        <w:rStyle w:val="14"/>
      </w:rPr>
    </w:pPr>
    <w:r>
      <w:fldChar w:fldCharType="begin"/>
    </w:r>
    <w:r>
      <w:rPr>
        <w:rStyle w:val="14"/>
      </w:rPr>
      <w:instrText xml:space="preserve">PAGE  </w:instrText>
    </w:r>
    <w:r>
      <w:fldChar w:fldCharType="end"/>
    </w:r>
  </w:p>
  <w:p w14:paraId="217BF3CE">
    <w:pPr>
      <w:pStyle w:val="7"/>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8"/>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D78AE24"/>
    <w:multiLevelType w:val="singleLevel"/>
    <w:tmpl w:val="FD78AE24"/>
    <w:lvl w:ilvl="0" w:tentative="0">
      <w:start w:val="4"/>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46566B8A"/>
    <w:multiLevelType w:val="singleLevel"/>
    <w:tmpl w:val="46566B8A"/>
    <w:lvl w:ilvl="0" w:tentative="0">
      <w:start w:val="1"/>
      <w:numFmt w:val="decimal"/>
      <w:lvlText w:val="%1."/>
      <w:lvlJc w:val="left"/>
      <w:pPr>
        <w:tabs>
          <w:tab w:val="left" w:pos="312"/>
        </w:tabs>
      </w:pPr>
    </w:lvl>
  </w:abstractNum>
  <w:abstractNum w:abstractNumId="8">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9"/>
  </w:num>
  <w:num w:numId="3">
    <w:abstractNumId w:val="1"/>
  </w:num>
  <w:num w:numId="4">
    <w:abstractNumId w:val="0"/>
  </w:num>
  <w:num w:numId="5">
    <w:abstractNumId w:val="5"/>
  </w:num>
  <w:num w:numId="6">
    <w:abstractNumId w:val="6"/>
  </w:num>
  <w:num w:numId="7">
    <w:abstractNumId w:val="4"/>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B35C0"/>
    <w:rsid w:val="00AC7076"/>
    <w:rsid w:val="00AD5932"/>
    <w:rsid w:val="00AE6CD8"/>
    <w:rsid w:val="00B673F8"/>
    <w:rsid w:val="00D343AF"/>
    <w:rsid w:val="00D77B67"/>
    <w:rsid w:val="00DD1992"/>
    <w:rsid w:val="00E253B0"/>
    <w:rsid w:val="00EA336C"/>
    <w:rsid w:val="00EF7950"/>
    <w:rsid w:val="00F402CD"/>
    <w:rsid w:val="00F41FC8"/>
    <w:rsid w:val="00FD659B"/>
    <w:rsid w:val="012B4EB3"/>
    <w:rsid w:val="01655E65"/>
    <w:rsid w:val="023768D0"/>
    <w:rsid w:val="031E276F"/>
    <w:rsid w:val="032015EE"/>
    <w:rsid w:val="03443858"/>
    <w:rsid w:val="04FD0162"/>
    <w:rsid w:val="05037CFB"/>
    <w:rsid w:val="05997E8B"/>
    <w:rsid w:val="0866007C"/>
    <w:rsid w:val="097053A7"/>
    <w:rsid w:val="09D75426"/>
    <w:rsid w:val="09FA2770"/>
    <w:rsid w:val="0A19211A"/>
    <w:rsid w:val="0A282638"/>
    <w:rsid w:val="0ADA51CD"/>
    <w:rsid w:val="0ADF2851"/>
    <w:rsid w:val="0AEC6126"/>
    <w:rsid w:val="0B4E730F"/>
    <w:rsid w:val="0B61144B"/>
    <w:rsid w:val="0C4E7DBD"/>
    <w:rsid w:val="0C741652"/>
    <w:rsid w:val="0DB30FD0"/>
    <w:rsid w:val="0DE411EC"/>
    <w:rsid w:val="0E567261"/>
    <w:rsid w:val="0E6E745F"/>
    <w:rsid w:val="0EEF63C4"/>
    <w:rsid w:val="0F7F00F1"/>
    <w:rsid w:val="0F854E17"/>
    <w:rsid w:val="0FF13BCE"/>
    <w:rsid w:val="105F7F23"/>
    <w:rsid w:val="117A14B8"/>
    <w:rsid w:val="1193257A"/>
    <w:rsid w:val="11D20850"/>
    <w:rsid w:val="11FF19BD"/>
    <w:rsid w:val="120F5566"/>
    <w:rsid w:val="122B4561"/>
    <w:rsid w:val="12A06CFD"/>
    <w:rsid w:val="12B5665E"/>
    <w:rsid w:val="12F708E7"/>
    <w:rsid w:val="132711CC"/>
    <w:rsid w:val="138A52B7"/>
    <w:rsid w:val="13D209AD"/>
    <w:rsid w:val="1444190A"/>
    <w:rsid w:val="14632D00"/>
    <w:rsid w:val="15AB77B5"/>
    <w:rsid w:val="15DE2CF4"/>
    <w:rsid w:val="164A498D"/>
    <w:rsid w:val="16E3365C"/>
    <w:rsid w:val="17880C04"/>
    <w:rsid w:val="17CE1006"/>
    <w:rsid w:val="1811250D"/>
    <w:rsid w:val="182B61A1"/>
    <w:rsid w:val="18F869E3"/>
    <w:rsid w:val="197A5B2A"/>
    <w:rsid w:val="19FE1A68"/>
    <w:rsid w:val="1A750A6F"/>
    <w:rsid w:val="1B8A22F8"/>
    <w:rsid w:val="1BB455C7"/>
    <w:rsid w:val="1D552DD9"/>
    <w:rsid w:val="1DD261D8"/>
    <w:rsid w:val="1E9C2349"/>
    <w:rsid w:val="1EFA6067"/>
    <w:rsid w:val="1F3C1B5B"/>
    <w:rsid w:val="1F8641DE"/>
    <w:rsid w:val="20124FB2"/>
    <w:rsid w:val="20A21E92"/>
    <w:rsid w:val="21613AFB"/>
    <w:rsid w:val="22360451"/>
    <w:rsid w:val="225E436A"/>
    <w:rsid w:val="22922C15"/>
    <w:rsid w:val="22D31612"/>
    <w:rsid w:val="23957A8C"/>
    <w:rsid w:val="23BF68F6"/>
    <w:rsid w:val="23D5432C"/>
    <w:rsid w:val="2435301D"/>
    <w:rsid w:val="24696B33"/>
    <w:rsid w:val="26AB75C6"/>
    <w:rsid w:val="27315D1D"/>
    <w:rsid w:val="277A15A7"/>
    <w:rsid w:val="27CB08FD"/>
    <w:rsid w:val="27DF39CB"/>
    <w:rsid w:val="2927786A"/>
    <w:rsid w:val="2A0B0AA8"/>
    <w:rsid w:val="2A3E70CF"/>
    <w:rsid w:val="2B693E1D"/>
    <w:rsid w:val="2CB82A3D"/>
    <w:rsid w:val="2D0F08AF"/>
    <w:rsid w:val="2D0F5995"/>
    <w:rsid w:val="2E605140"/>
    <w:rsid w:val="2EFE0BDB"/>
    <w:rsid w:val="30B524E5"/>
    <w:rsid w:val="30CC4D09"/>
    <w:rsid w:val="30DA5678"/>
    <w:rsid w:val="31905FC0"/>
    <w:rsid w:val="328238D1"/>
    <w:rsid w:val="329465AC"/>
    <w:rsid w:val="32E05FA5"/>
    <w:rsid w:val="33D60F07"/>
    <w:rsid w:val="33EA7980"/>
    <w:rsid w:val="33F12316"/>
    <w:rsid w:val="341E3ACD"/>
    <w:rsid w:val="348953EB"/>
    <w:rsid w:val="34D4287F"/>
    <w:rsid w:val="34D57613"/>
    <w:rsid w:val="35210B49"/>
    <w:rsid w:val="354570CF"/>
    <w:rsid w:val="35695A5F"/>
    <w:rsid w:val="35DA1C76"/>
    <w:rsid w:val="36407D2B"/>
    <w:rsid w:val="371B7CF7"/>
    <w:rsid w:val="3724764D"/>
    <w:rsid w:val="37812E1A"/>
    <w:rsid w:val="37E02ECC"/>
    <w:rsid w:val="39396CB4"/>
    <w:rsid w:val="396F26D5"/>
    <w:rsid w:val="398C14D9"/>
    <w:rsid w:val="3995038E"/>
    <w:rsid w:val="3B821506"/>
    <w:rsid w:val="3BC35686"/>
    <w:rsid w:val="3C221C81"/>
    <w:rsid w:val="3C7D42C9"/>
    <w:rsid w:val="3CA32DC2"/>
    <w:rsid w:val="3D0F66A9"/>
    <w:rsid w:val="3E9F1815"/>
    <w:rsid w:val="3EB05C6A"/>
    <w:rsid w:val="3EC86B10"/>
    <w:rsid w:val="3ECF3EDA"/>
    <w:rsid w:val="3F4F0196"/>
    <w:rsid w:val="3F6A0ECB"/>
    <w:rsid w:val="3FC6532D"/>
    <w:rsid w:val="400C6ED0"/>
    <w:rsid w:val="40AE0B6C"/>
    <w:rsid w:val="414323CD"/>
    <w:rsid w:val="429C6948"/>
    <w:rsid w:val="42C972FA"/>
    <w:rsid w:val="42DA6EDA"/>
    <w:rsid w:val="430976F7"/>
    <w:rsid w:val="437C611B"/>
    <w:rsid w:val="43B9736F"/>
    <w:rsid w:val="44254EEE"/>
    <w:rsid w:val="44A2785B"/>
    <w:rsid w:val="45336CAD"/>
    <w:rsid w:val="459632C3"/>
    <w:rsid w:val="45EA4B12"/>
    <w:rsid w:val="45EE3CA0"/>
    <w:rsid w:val="46990162"/>
    <w:rsid w:val="480A6E93"/>
    <w:rsid w:val="491A265E"/>
    <w:rsid w:val="491E503B"/>
    <w:rsid w:val="493F34A6"/>
    <w:rsid w:val="49643FC0"/>
    <w:rsid w:val="498F5423"/>
    <w:rsid w:val="4A4F4589"/>
    <w:rsid w:val="4AE6599B"/>
    <w:rsid w:val="4B7778F3"/>
    <w:rsid w:val="4D12478B"/>
    <w:rsid w:val="4E704ACE"/>
    <w:rsid w:val="4F74239C"/>
    <w:rsid w:val="505878FA"/>
    <w:rsid w:val="51877022"/>
    <w:rsid w:val="52615C47"/>
    <w:rsid w:val="54977805"/>
    <w:rsid w:val="549F3AD1"/>
    <w:rsid w:val="559D089E"/>
    <w:rsid w:val="56F444EE"/>
    <w:rsid w:val="57143CEB"/>
    <w:rsid w:val="580E15DF"/>
    <w:rsid w:val="58EE31BF"/>
    <w:rsid w:val="59CF1242"/>
    <w:rsid w:val="5A0A5DD6"/>
    <w:rsid w:val="5B1D1BB1"/>
    <w:rsid w:val="5B973F56"/>
    <w:rsid w:val="5C2A4FFD"/>
    <w:rsid w:val="5C427AAA"/>
    <w:rsid w:val="5C531CB7"/>
    <w:rsid w:val="5D884F8A"/>
    <w:rsid w:val="5D993D9B"/>
    <w:rsid w:val="5E282B2A"/>
    <w:rsid w:val="5E3C3929"/>
    <w:rsid w:val="5E652175"/>
    <w:rsid w:val="602C3FA5"/>
    <w:rsid w:val="60DC2F35"/>
    <w:rsid w:val="610712C2"/>
    <w:rsid w:val="61651B7C"/>
    <w:rsid w:val="6189617B"/>
    <w:rsid w:val="62AD7C47"/>
    <w:rsid w:val="62D358FF"/>
    <w:rsid w:val="63224191"/>
    <w:rsid w:val="63751A2F"/>
    <w:rsid w:val="640C0830"/>
    <w:rsid w:val="641C6E32"/>
    <w:rsid w:val="64586C8D"/>
    <w:rsid w:val="6486074F"/>
    <w:rsid w:val="64B81584"/>
    <w:rsid w:val="65000502"/>
    <w:rsid w:val="66915BCA"/>
    <w:rsid w:val="66B00EA9"/>
    <w:rsid w:val="670D5158"/>
    <w:rsid w:val="677A27ED"/>
    <w:rsid w:val="68DF2DE3"/>
    <w:rsid w:val="6A3C01E7"/>
    <w:rsid w:val="6A554E4C"/>
    <w:rsid w:val="6A8B1515"/>
    <w:rsid w:val="6BC4672D"/>
    <w:rsid w:val="6C2076DB"/>
    <w:rsid w:val="6CE52C63"/>
    <w:rsid w:val="6D154D66"/>
    <w:rsid w:val="6D394EF9"/>
    <w:rsid w:val="6D513FF0"/>
    <w:rsid w:val="6E1E7BD9"/>
    <w:rsid w:val="6E607B7F"/>
    <w:rsid w:val="6E6E0DBB"/>
    <w:rsid w:val="6EBB3BFB"/>
    <w:rsid w:val="6EC34E26"/>
    <w:rsid w:val="6F20011E"/>
    <w:rsid w:val="6F632DDE"/>
    <w:rsid w:val="6F810491"/>
    <w:rsid w:val="6FA27298"/>
    <w:rsid w:val="6FCE7B7A"/>
    <w:rsid w:val="6FED653C"/>
    <w:rsid w:val="6FFE5F86"/>
    <w:rsid w:val="7035211A"/>
    <w:rsid w:val="705160B5"/>
    <w:rsid w:val="710E3901"/>
    <w:rsid w:val="73797DFD"/>
    <w:rsid w:val="73B057E9"/>
    <w:rsid w:val="741C2EF4"/>
    <w:rsid w:val="741E7C2F"/>
    <w:rsid w:val="74285467"/>
    <w:rsid w:val="75320004"/>
    <w:rsid w:val="75656F9B"/>
    <w:rsid w:val="76823224"/>
    <w:rsid w:val="76CE66B2"/>
    <w:rsid w:val="773D3837"/>
    <w:rsid w:val="77F47401"/>
    <w:rsid w:val="78D67AA0"/>
    <w:rsid w:val="78FA7D8C"/>
    <w:rsid w:val="7A5977C7"/>
    <w:rsid w:val="7A961499"/>
    <w:rsid w:val="7ADA77AB"/>
    <w:rsid w:val="7AF124C5"/>
    <w:rsid w:val="7C7D6DD2"/>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index 6"/>
    <w:basedOn w:val="1"/>
    <w:next w:val="1"/>
    <w:qFormat/>
    <w:uiPriority w:val="0"/>
    <w:rPr>
      <w:rFonts w:ascii="宋体" w:hAnsi="宋体"/>
      <w:color w:val="000000"/>
      <w:sz w:val="20"/>
      <w:szCs w:val="20"/>
    </w:r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6">
    <w:name w:val="Plain Text"/>
    <w:basedOn w:val="1"/>
    <w:qFormat/>
    <w:uiPriority w:val="0"/>
    <w:rPr>
      <w:rFonts w:ascii="宋体" w:hAnsi="Courier New" w:cstheme="minorBidi"/>
      <w:szCs w:val="22"/>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toc 2"/>
    <w:basedOn w:val="1"/>
    <w:next w:val="1"/>
    <w:qFormat/>
    <w:uiPriority w:val="0"/>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Hyperlink"/>
    <w:basedOn w:val="13"/>
    <w:semiHidden/>
    <w:qFormat/>
    <w:uiPriority w:val="99"/>
    <w:rPr>
      <w:rFonts w:cs="Times New Roman"/>
      <w:color w:val="1F4F88"/>
      <w:u w:val="none"/>
    </w:rPr>
  </w:style>
  <w:style w:type="paragraph" w:customStyle="1" w:styleId="16">
    <w:name w:val="首行缩进"/>
    <w:basedOn w:val="1"/>
    <w:qFormat/>
    <w:uiPriority w:val="0"/>
    <w:pPr>
      <w:spacing w:line="360" w:lineRule="auto"/>
      <w:ind w:firstLine="480" w:firstLineChars="200"/>
    </w:pPr>
    <w:rPr>
      <w:rFonts w:ascii="宋体" w:hAnsi="宋体" w:cs="宋体"/>
      <w:kern w:val="0"/>
      <w:sz w:val="24"/>
    </w:rPr>
  </w:style>
  <w:style w:type="character" w:customStyle="1" w:styleId="17">
    <w:name w:val="font11"/>
    <w:basedOn w:val="13"/>
    <w:qFormat/>
    <w:uiPriority w:val="0"/>
    <w:rPr>
      <w:rFonts w:hint="eastAsia" w:ascii="宋体" w:hAnsi="宋体" w:eastAsia="宋体" w:cs="宋体"/>
      <w:color w:val="000000"/>
      <w:sz w:val="24"/>
      <w:szCs w:val="24"/>
      <w:u w:val="single"/>
    </w:rPr>
  </w:style>
  <w:style w:type="character" w:customStyle="1" w:styleId="18">
    <w:name w:val="font21"/>
    <w:basedOn w:val="13"/>
    <w:qFormat/>
    <w:uiPriority w:val="0"/>
    <w:rPr>
      <w:rFonts w:hint="eastAsia" w:ascii="宋体" w:hAnsi="宋体" w:eastAsia="宋体" w:cs="宋体"/>
      <w:color w:val="000000"/>
      <w:sz w:val="24"/>
      <w:szCs w:val="24"/>
      <w:u w:val="none"/>
    </w:rPr>
  </w:style>
  <w:style w:type="paragraph" w:customStyle="1" w:styleId="19">
    <w:name w:val="一级标题"/>
    <w:basedOn w:val="6"/>
    <w:qFormat/>
    <w:uiPriority w:val="1"/>
    <w:pPr>
      <w:numPr>
        <w:ilvl w:val="0"/>
        <w:numId w:val="1"/>
      </w:numPr>
      <w:spacing w:line="360" w:lineRule="auto"/>
      <w:ind w:left="420"/>
      <w:outlineLvl w:val="1"/>
    </w:pPr>
    <w:rPr>
      <w:rFonts w:ascii="黑体" w:eastAsia="黑体"/>
      <w:b/>
      <w:bCs/>
      <w:sz w:val="28"/>
    </w:rPr>
  </w:style>
  <w:style w:type="paragraph" w:styleId="20">
    <w:name w:val="List Paragraph"/>
    <w:basedOn w:val="1"/>
    <w:semiHidden/>
    <w:qFormat/>
    <w:uiPriority w:val="98"/>
    <w:pPr>
      <w:ind w:firstLine="420" w:firstLineChars="200"/>
    </w:pPr>
    <w:rPr>
      <w:rFonts w:ascii="Calibri" w:hAnsi="Calibri"/>
      <w:szCs w:val="22"/>
    </w:rPr>
  </w:style>
  <w:style w:type="paragraph" w:customStyle="1" w:styleId="21">
    <w:name w:val="章节"/>
    <w:basedOn w:val="6"/>
    <w:qFormat/>
    <w:uiPriority w:val="0"/>
    <w:pPr>
      <w:spacing w:line="360" w:lineRule="auto"/>
      <w:jc w:val="center"/>
      <w:outlineLvl w:val="0"/>
    </w:pPr>
    <w:rPr>
      <w:rFonts w:ascii="黑体" w:eastAsia="黑体"/>
      <w:b/>
      <w:bCs/>
      <w:sz w:val="36"/>
      <w:szCs w:val="36"/>
    </w:rPr>
  </w:style>
  <w:style w:type="paragraph" w:customStyle="1" w:styleId="22">
    <w:name w:val="标书正文"/>
    <w:basedOn w:val="6"/>
    <w:qFormat/>
    <w:uiPriority w:val="9"/>
    <w:pPr>
      <w:spacing w:line="360" w:lineRule="auto"/>
      <w:jc w:val="left"/>
    </w:pPr>
  </w:style>
  <w:style w:type="character" w:customStyle="1" w:styleId="23">
    <w:name w:val="font41"/>
    <w:basedOn w:val="13"/>
    <w:qFormat/>
    <w:uiPriority w:val="0"/>
    <w:rPr>
      <w:rFonts w:hint="eastAsia" w:ascii="宋体" w:hAnsi="宋体" w:eastAsia="宋体" w:cs="宋体"/>
      <w:color w:val="0000FF"/>
      <w:sz w:val="18"/>
      <w:szCs w:val="18"/>
      <w:u w:val="none"/>
    </w:rPr>
  </w:style>
  <w:style w:type="character" w:customStyle="1" w:styleId="24">
    <w:name w:val="font31"/>
    <w:basedOn w:val="1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1573</Words>
  <Characters>1725</Characters>
  <Lines>120</Lines>
  <Paragraphs>33</Paragraphs>
  <TotalTime>26</TotalTime>
  <ScaleCrop>false</ScaleCrop>
  <LinksUpToDate>false</LinksUpToDate>
  <CharactersWithSpaces>2420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王加圣</cp:lastModifiedBy>
  <dcterms:modified xsi:type="dcterms:W3CDTF">2026-04-20T02:40:16Z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03647FD33AD74B0780529CEBBE26A804</vt:lpwstr>
  </property>
  <property fmtid="{D5CDD505-2E9C-101B-9397-08002B2CF9AE}" pid="4" name="KSOTemplateDocerSaveRecord">
    <vt:lpwstr>eyJoZGlkIjoiMTgwYjU5ZWUxNGFhYzMxNzllZTc3Zjg3NGNmNjljMjAiLCJ1c2VySWQiOiI1MTQ2NzM3NTcifQ==</vt:lpwstr>
  </property>
</Properties>
</file>