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莱芜工厂辊压线废料再利用-新增行车项目招标公告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FSCZB2025120354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8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2026-01-06 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2026-01-11 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新增10吨单梁行车一台，跨度17.5米，含滑线27米，轨道54米，以及其他附件，具体内容详见招标文件。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莱芜工厂辊压线废料再利用-新增行车项目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固定资产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新增10吨单梁行车一台，跨度17.5米，含滑线27米，轨道54米，以及其他附件，具体内容详见招标文件。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ascii="宋体" w:hAnsi="宋体" w:cs="宋体"/>
          <w:b/>
          <w:bCs/>
          <w:color w:val="000000"/>
          <w:sz w:val="24"/>
          <w:szCs w:val="24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、公司注册资本不少于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5</w:t>
      </w:r>
      <w:r>
        <w:rPr>
          <w:rFonts w:ascii="宋体" w:hAnsi="宋体" w:cs="宋体"/>
          <w:b/>
          <w:bCs/>
          <w:sz w:val="24"/>
          <w:szCs w:val="24"/>
          <w:u w:val="single"/>
        </w:rPr>
        <w:t>00</w:t>
      </w:r>
      <w:r>
        <w:rPr>
          <w:rFonts w:hint="eastAsia" w:ascii="宋体" w:hAnsi="宋体" w:cs="宋体"/>
          <w:b/>
          <w:bCs/>
          <w:sz w:val="24"/>
          <w:szCs w:val="24"/>
        </w:rPr>
        <w:t>万元（人民币）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具有行车制造和销售资质</w:t>
      </w:r>
      <w:r>
        <w:rPr>
          <w:rFonts w:hint="eastAsia" w:ascii="宋体" w:hAnsi="宋体" w:cs="宋体"/>
          <w:b/>
          <w:bCs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/>
          <w:b/>
          <w:bCs/>
          <w:color w:val="000000"/>
          <w:sz w:val="24"/>
          <w:szCs w:val="24"/>
          <w:lang w:eastAsia="zh-CN"/>
        </w:rPr>
      </w:pPr>
      <w:r>
        <w:rPr>
          <w:rFonts w:ascii="宋体" w:hAnsi="宋体"/>
          <w:b/>
          <w:bCs/>
          <w:color w:val="000000"/>
          <w:sz w:val="24"/>
          <w:szCs w:val="24"/>
        </w:rPr>
        <w:t>2</w:t>
      </w:r>
      <w:r>
        <w:rPr>
          <w:rFonts w:hint="eastAsia" w:ascii="宋体" w:hAnsi="宋体"/>
          <w:b/>
          <w:bCs/>
          <w:color w:val="000000"/>
          <w:sz w:val="24"/>
          <w:szCs w:val="24"/>
        </w:rPr>
        <w:t>、</w:t>
      </w: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公司需成立两年以上，或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shd w:val="clear" w:color="auto" w:fill="FCFCFC"/>
        </w:rPr>
        <w:t>有相关工作经历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shd w:val="clear" w:color="auto" w:fill="FCFCFC"/>
          <w:lang w:val="en-US" w:eastAsia="zh-CN"/>
        </w:rPr>
        <w:t>和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shd w:val="clear" w:color="auto" w:fill="FCFCFC"/>
        </w:rPr>
        <w:t>成功的工程案例；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3</w:t>
      </w:r>
      <w:r>
        <w:rPr>
          <w:rFonts w:hint="eastAsia" w:ascii="宋体" w:hAnsi="宋体" w:cs="宋体"/>
          <w:b/>
          <w:bCs/>
          <w:sz w:val="24"/>
          <w:szCs w:val="24"/>
        </w:rPr>
        <w:t>、在社会上和重汽集团内的其它招标过程中没有不良行为记录；无招标违规、谎报年度报告信息、提供虚假资质资料等行为和行政处罚记录；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left"/>
        <w:textAlignment w:val="auto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4</w:t>
      </w:r>
      <w:r>
        <w:rPr>
          <w:rFonts w:hint="eastAsia" w:ascii="宋体" w:hAnsi="宋体" w:cs="宋体"/>
          <w:b/>
          <w:bCs/>
          <w:sz w:val="24"/>
          <w:szCs w:val="24"/>
        </w:rPr>
        <w:t>、公司财务良好，经营稳定，有全面履约的能力；供方之间有良好的竞争关系；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jc w:val="left"/>
        <w:textAlignment w:val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5</w:t>
      </w:r>
      <w:r>
        <w:rPr>
          <w:rFonts w:hint="eastAsia" w:ascii="宋体" w:hAnsi="宋体" w:cs="宋体"/>
          <w:b/>
          <w:bCs/>
          <w:sz w:val="24"/>
          <w:szCs w:val="24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  <w:t>投标单位应具有良好的商业信誉，没有被处于责令停产、财产被冻结、接管、破产、且财务状况良好。投标单位未在“信用中国”网站（</w:t>
      </w:r>
      <w:r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www.creditchina.gov.cn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</w:rPr>
        <w:t>）或各级信用信息共享平台列入失信被执行人名单。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6</w:t>
      </w:r>
      <w:r>
        <w:rPr>
          <w:rFonts w:hint="eastAsia" w:ascii="宋体" w:hAnsi="宋体" w:cs="宋体"/>
          <w:b/>
          <w:bCs/>
          <w:sz w:val="24"/>
          <w:szCs w:val="24"/>
        </w:rPr>
        <w:t>、投标方的直接或间接股东、法定代表人、董事、监事、高管非重汽员工及其亲属；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7</w:t>
      </w:r>
      <w:r>
        <w:rPr>
          <w:rFonts w:hint="eastAsia" w:ascii="宋体" w:hAnsi="宋体" w:cs="宋体"/>
          <w:b/>
          <w:bCs/>
          <w:sz w:val="24"/>
          <w:szCs w:val="24"/>
        </w:rPr>
        <w:t>、应签订“安全协议书”明确双方安全责任与义务；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8</w:t>
      </w:r>
      <w:r>
        <w:rPr>
          <w:rFonts w:hint="eastAsia" w:ascii="宋体" w:hAnsi="宋体" w:cs="宋体"/>
          <w:b/>
          <w:bCs/>
          <w:sz w:val="24"/>
          <w:szCs w:val="24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施工</w:t>
      </w:r>
      <w:r>
        <w:rPr>
          <w:rFonts w:hint="eastAsia" w:ascii="宋体" w:hAnsi="宋体" w:cs="宋体"/>
          <w:b/>
          <w:bCs/>
          <w:sz w:val="24"/>
          <w:szCs w:val="24"/>
        </w:rPr>
        <w:t>队伍中主要作业人员必须具有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合规的特种设备作业人员证，主要负责人应持有特种设备安全管理人员证</w:t>
      </w:r>
      <w:r>
        <w:rPr>
          <w:rFonts w:hint="eastAsia" w:ascii="宋体" w:hAnsi="宋体" w:cs="宋体"/>
          <w:b/>
          <w:bCs/>
          <w:sz w:val="24"/>
          <w:szCs w:val="24"/>
        </w:rPr>
        <w:t>；危险作业（登高、动火、临时线等）应经审批后实施。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9、</w:t>
      </w:r>
      <w:r>
        <w:rPr>
          <w:rFonts w:hint="eastAsia" w:ascii="宋体" w:hAnsi="宋体" w:cs="宋体"/>
          <w:b/>
          <w:bCs/>
          <w:sz w:val="24"/>
          <w:szCs w:val="24"/>
        </w:rPr>
        <w:t>招标采购项目采用供应商直销模式进行采购，原则上不允许代理商投标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杨淑超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17860605820</w:t>
      </w: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  <w:bookmarkStart w:id="2" w:name="_GoBack"/>
      <w:bookmarkEnd w:id="2"/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5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5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5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5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5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5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6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6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5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3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5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5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FAC178F"/>
    <w:rsid w:val="415E038C"/>
    <w:rsid w:val="44907102"/>
    <w:rsid w:val="48031288"/>
    <w:rsid w:val="48EF075C"/>
    <w:rsid w:val="5D422CC1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styleId="5">
    <w:name w:val="Plain Text"/>
    <w:basedOn w:val="1"/>
    <w:qFormat/>
    <w:uiPriority w:val="0"/>
    <w:rPr>
      <w:rFonts w:ascii="宋体"/>
      <w:szCs w:val="2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800080"/>
      <w:u w:val="none"/>
    </w:rPr>
  </w:style>
  <w:style w:type="character" w:styleId="12">
    <w:name w:val="HTML Definition"/>
    <w:basedOn w:val="9"/>
    <w:qFormat/>
    <w:uiPriority w:val="0"/>
  </w:style>
  <w:style w:type="character" w:styleId="13">
    <w:name w:val="HTML Typewriter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14">
    <w:name w:val="HTML Acronym"/>
    <w:basedOn w:val="9"/>
    <w:qFormat/>
    <w:uiPriority w:val="0"/>
  </w:style>
  <w:style w:type="character" w:styleId="15">
    <w:name w:val="HTML Variable"/>
    <w:basedOn w:val="9"/>
    <w:qFormat/>
    <w:uiPriority w:val="0"/>
  </w:style>
  <w:style w:type="character" w:styleId="16">
    <w:name w:val="Hyperlink"/>
    <w:basedOn w:val="9"/>
    <w:qFormat/>
    <w:uiPriority w:val="0"/>
    <w:rPr>
      <w:color w:val="0000FF"/>
      <w:u w:val="none"/>
    </w:rPr>
  </w:style>
  <w:style w:type="character" w:styleId="17">
    <w:name w:val="HTML Code"/>
    <w:basedOn w:val="9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Cite"/>
    <w:basedOn w:val="9"/>
    <w:qFormat/>
    <w:uiPriority w:val="0"/>
  </w:style>
  <w:style w:type="character" w:styleId="19">
    <w:name w:val="HTML Keyboard"/>
    <w:basedOn w:val="9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Sample"/>
    <w:basedOn w:val="9"/>
    <w:qFormat/>
    <w:uiPriority w:val="0"/>
    <w:rPr>
      <w:rFonts w:hint="default" w:ascii="monospace" w:hAnsi="monospace" w:eastAsia="monospace" w:cs="monospace"/>
    </w:r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1428</Words>
  <Characters>1581</Characters>
  <Lines>0</Lines>
  <Paragraphs>0</Paragraphs>
  <TotalTime>1</TotalTime>
  <ScaleCrop>false</ScaleCrop>
  <LinksUpToDate>false</LinksUpToDate>
  <CharactersWithSpaces>1769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轻途</cp:lastModifiedBy>
  <dcterms:modified xsi:type="dcterms:W3CDTF">2026-01-06T01:19:22Z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36BA767B9B1647D78DB7367FAC05A487_13</vt:lpwstr>
  </property>
</Properties>
</file>