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7F49EB1E">
      <w:pPr>
        <w:ind w:right="280"/>
        <w:jc w:val="center"/>
        <w:rPr>
          <w:rFonts w:hint="eastAsia" w:ascii="楷体_GB2312" w:hAnsi="宋体" w:eastAsia="楷体_GB2312"/>
          <w:sz w:val="52"/>
          <w:szCs w:val="52"/>
          <w:highlight w:val="yellow"/>
          <w:lang w:eastAsia="zh-CN"/>
        </w:rPr>
      </w:pPr>
      <w:r>
        <w:rPr>
          <w:rFonts w:hint="eastAsia" w:ascii="楷体_GB2312" w:hAnsi="宋体" w:eastAsia="楷体_GB2312"/>
          <w:sz w:val="52"/>
          <w:szCs w:val="52"/>
          <w:highlight w:val="yellow"/>
          <w:lang w:eastAsia="zh-CN"/>
        </w:rPr>
        <w:t>济南成型厂50度大转角模具改制及新制项目</w:t>
      </w:r>
    </w:p>
    <w:p w14:paraId="009EA4D6">
      <w:pPr>
        <w:ind w:right="280"/>
        <w:jc w:val="center"/>
        <w:rPr>
          <w:rFonts w:ascii="楷体_GB2312" w:hAnsi="宋体" w:eastAsia="楷体_GB2312"/>
          <w:sz w:val="52"/>
          <w:szCs w:val="52"/>
        </w:rPr>
      </w:pPr>
      <w:r>
        <w:rPr>
          <w:rFonts w:hint="eastAsia" w:ascii="楷体_GB2312" w:hAnsi="宋体" w:eastAsia="楷体_GB2312"/>
          <w:sz w:val="52"/>
          <w:szCs w:val="52"/>
        </w:rPr>
        <w:t>招标项目</w:t>
      </w:r>
    </w:p>
    <w:p w14:paraId="612663B5">
      <w:pPr>
        <w:ind w:right="280"/>
        <w:jc w:val="center"/>
        <w:rPr>
          <w:sz w:val="28"/>
          <w:szCs w:val="28"/>
        </w:rPr>
      </w:pPr>
    </w:p>
    <w:p w14:paraId="18CBF8EA">
      <w:pPr>
        <w:ind w:right="280"/>
        <w:jc w:val="center"/>
        <w:rPr>
          <w:sz w:val="28"/>
          <w:szCs w:val="28"/>
        </w:rPr>
      </w:pPr>
    </w:p>
    <w:p w14:paraId="6418E5FF">
      <w:pPr>
        <w:jc w:val="center"/>
        <w:rPr>
          <w:rFonts w:ascii="宋体" w:hAnsi="宋体" w:cs="宋体"/>
          <w:sz w:val="72"/>
          <w:szCs w:val="72"/>
        </w:rPr>
      </w:pPr>
      <w:r>
        <w:rPr>
          <w:rFonts w:hint="eastAsia" w:ascii="宋体" w:hAnsi="宋体" w:cs="宋体"/>
          <w:sz w:val="72"/>
          <w:szCs w:val="72"/>
        </w:rPr>
        <w:t>招标文件</w:t>
      </w:r>
    </w:p>
    <w:p w14:paraId="2A3C624C">
      <w:pPr>
        <w:jc w:val="center"/>
        <w:rPr>
          <w:rFonts w:ascii="宋体" w:hAnsi="宋体"/>
          <w:sz w:val="48"/>
          <w:szCs w:val="48"/>
        </w:rPr>
      </w:pPr>
    </w:p>
    <w:p w14:paraId="6993BE58">
      <w:pPr>
        <w:jc w:val="center"/>
        <w:rPr>
          <w:rFonts w:ascii="宋体" w:hAnsi="宋体"/>
          <w:sz w:val="48"/>
          <w:szCs w:val="48"/>
        </w:rPr>
      </w:pPr>
    </w:p>
    <w:p w14:paraId="63FA33C5">
      <w:pPr>
        <w:widowControl/>
        <w:spacing w:line="360" w:lineRule="auto"/>
        <w:jc w:val="center"/>
        <w:rPr>
          <w:rFonts w:hint="eastAsia" w:ascii="宋体" w:hAnsi="宋体" w:eastAsia="宋体" w:cs="宋体"/>
          <w:b/>
          <w:bCs/>
          <w:kern w:val="0"/>
          <w:sz w:val="32"/>
          <w:szCs w:val="32"/>
          <w:highlight w:val="yellow"/>
          <w:u w:val="single"/>
          <w:lang w:eastAsia="zh-CN"/>
        </w:rPr>
      </w:pPr>
      <w:r>
        <w:rPr>
          <w:rFonts w:hint="eastAsia" w:ascii="宋体" w:hAnsi="宋体" w:cs="宋体"/>
          <w:b/>
          <w:bCs/>
          <w:kern w:val="0"/>
          <w:sz w:val="32"/>
          <w:szCs w:val="32"/>
          <w:highlight w:val="yellow"/>
        </w:rPr>
        <w:t>项目编号：</w:t>
      </w:r>
      <w:r>
        <w:rPr>
          <w:rFonts w:hint="eastAsia" w:cs="宋体"/>
          <w:b/>
          <w:bCs/>
          <w:i w:val="0"/>
          <w:iCs/>
          <w:sz w:val="22"/>
          <w:szCs w:val="22"/>
          <w:highlight w:val="yellow"/>
          <w:lang w:val="en-US" w:eastAsia="zh-CN"/>
        </w:rPr>
        <w:t>FSCZB2025120421</w:t>
      </w:r>
    </w:p>
    <w:p w14:paraId="10A10BCC">
      <w:pPr>
        <w:jc w:val="center"/>
        <w:rPr>
          <w:rFonts w:ascii="宋体" w:hAnsi="宋体"/>
          <w:sz w:val="48"/>
          <w:szCs w:val="48"/>
        </w:rPr>
      </w:pPr>
    </w:p>
    <w:p w14:paraId="0D4E54EC">
      <w:pPr>
        <w:jc w:val="center"/>
        <w:rPr>
          <w:rFonts w:ascii="宋体" w:hAnsi="宋体"/>
          <w:sz w:val="48"/>
          <w:szCs w:val="48"/>
        </w:rPr>
      </w:pPr>
    </w:p>
    <w:p w14:paraId="111CA3F9">
      <w:pPr>
        <w:jc w:val="center"/>
        <w:rPr>
          <w:rFonts w:ascii="宋体" w:hAnsi="宋体"/>
          <w:sz w:val="28"/>
          <w:szCs w:val="28"/>
        </w:rPr>
      </w:pPr>
    </w:p>
    <w:p w14:paraId="75241AEF">
      <w:pPr>
        <w:jc w:val="center"/>
        <w:rPr>
          <w:rFonts w:hint="eastAsia" w:ascii="宋体" w:hAnsi="宋体"/>
          <w:sz w:val="28"/>
          <w:szCs w:val="28"/>
        </w:rPr>
      </w:pPr>
      <w:r>
        <w:rPr>
          <w:rFonts w:hint="eastAsia" w:ascii="宋体" w:hAnsi="宋体"/>
          <w:sz w:val="28"/>
          <w:szCs w:val="28"/>
        </w:rPr>
        <w:t>招 标 人：中国重汽集团济南动力有限公司成型厂</w:t>
      </w:r>
    </w:p>
    <w:p w14:paraId="09CB3C92">
      <w:pPr>
        <w:jc w:val="center"/>
        <w:rPr>
          <w:rFonts w:ascii="宋体" w:hAnsi="宋体"/>
          <w:b/>
          <w:bCs/>
          <w:sz w:val="48"/>
          <w:szCs w:val="48"/>
        </w:rPr>
      </w:pPr>
      <w:r>
        <w:rPr>
          <w:rFonts w:hint="eastAsia" w:ascii="宋体" w:hAnsi="宋体"/>
          <w:sz w:val="28"/>
          <w:szCs w:val="28"/>
          <w:u w:val="single"/>
        </w:rPr>
        <w:t>20</w:t>
      </w:r>
      <w:r>
        <w:rPr>
          <w:rFonts w:hint="eastAsia" w:ascii="宋体" w:hAnsi="宋体"/>
          <w:sz w:val="28"/>
          <w:szCs w:val="28"/>
          <w:u w:val="single"/>
          <w:lang w:val="en-US" w:eastAsia="zh-CN"/>
        </w:rPr>
        <w:t>26</w:t>
      </w:r>
      <w:r>
        <w:rPr>
          <w:rFonts w:hint="eastAsia" w:ascii="宋体" w:hAnsi="宋体"/>
          <w:sz w:val="28"/>
          <w:szCs w:val="28"/>
          <w:u w:val="single"/>
        </w:rPr>
        <w:t>年</w:t>
      </w:r>
      <w:r>
        <w:rPr>
          <w:rFonts w:hint="eastAsia" w:ascii="宋体" w:hAnsi="宋体"/>
          <w:sz w:val="28"/>
          <w:szCs w:val="28"/>
          <w:u w:val="single"/>
          <w:lang w:val="en-US" w:eastAsia="zh-CN"/>
        </w:rPr>
        <w:t>1</w:t>
      </w:r>
      <w:r>
        <w:rPr>
          <w:rFonts w:hint="eastAsia" w:ascii="宋体" w:hAnsi="宋体"/>
          <w:sz w:val="28"/>
          <w:szCs w:val="28"/>
          <w:u w:val="single"/>
        </w:rPr>
        <w:t>月</w:t>
      </w:r>
    </w:p>
    <w:p w14:paraId="70188DF3">
      <w:pPr>
        <w:spacing w:line="480" w:lineRule="auto"/>
        <w:jc w:val="center"/>
        <w:rPr>
          <w:rFonts w:ascii="宋体" w:hAnsi="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p>
    <w:sdt>
      <w:sdtPr>
        <w:rPr>
          <w:rFonts w:ascii="Times New Roman" w:hAnsi="Times New Roman" w:eastAsia="宋体" w:cs="Times New Roman"/>
          <w:color w:val="auto"/>
          <w:kern w:val="2"/>
          <w:sz w:val="21"/>
          <w:szCs w:val="20"/>
          <w:lang w:val="zh-CN"/>
        </w:rPr>
        <w:id w:val="-629018532"/>
        <w:docPartObj>
          <w:docPartGallery w:val="Table of Contents"/>
          <w:docPartUnique/>
        </w:docPartObj>
      </w:sdtPr>
      <w:sdtEndPr>
        <w:rPr>
          <w:rFonts w:ascii="Times New Roman" w:hAnsi="Times New Roman" w:eastAsia="宋体" w:cs="Times New Roman"/>
          <w:b/>
          <w:bCs/>
          <w:color w:val="auto"/>
          <w:kern w:val="2"/>
          <w:sz w:val="21"/>
          <w:szCs w:val="20"/>
          <w:lang w:val="zh-CN"/>
        </w:rPr>
      </w:sdtEndPr>
      <w:sdtContent>
        <w:p w14:paraId="176426B1">
          <w:pPr>
            <w:pStyle w:val="68"/>
            <w:jc w:val="center"/>
            <w:rPr>
              <w:rFonts w:ascii="黑体" w:hAnsi="黑体" w:eastAsia="黑体"/>
              <w:b/>
              <w:color w:val="auto"/>
              <w:sz w:val="44"/>
              <w:szCs w:val="44"/>
              <w:lang w:val="zh-CN"/>
            </w:rPr>
          </w:pPr>
          <w:r>
            <w:rPr>
              <w:rFonts w:ascii="黑体" w:hAnsi="黑体" w:eastAsia="黑体"/>
              <w:b/>
              <w:color w:val="auto"/>
              <w:sz w:val="44"/>
              <w:szCs w:val="44"/>
              <w:lang w:val="zh-CN"/>
            </w:rPr>
            <w:t>目</w:t>
          </w:r>
          <w:r>
            <w:rPr>
              <w:rFonts w:hint="eastAsia" w:ascii="黑体" w:hAnsi="黑体" w:eastAsia="黑体"/>
              <w:b/>
              <w:color w:val="auto"/>
              <w:sz w:val="44"/>
              <w:szCs w:val="44"/>
              <w:lang w:val="zh-CN"/>
            </w:rPr>
            <w:t xml:space="preserve"> </w:t>
          </w:r>
          <w:r>
            <w:rPr>
              <w:rFonts w:ascii="黑体" w:hAnsi="黑体" w:eastAsia="黑体"/>
              <w:b/>
              <w:color w:val="auto"/>
              <w:sz w:val="44"/>
              <w:szCs w:val="44"/>
              <w:lang w:val="zh-CN"/>
            </w:rPr>
            <w:t xml:space="preserve">    录</w:t>
          </w:r>
        </w:p>
        <w:p w14:paraId="46B5AC1E">
          <w:pPr>
            <w:pStyle w:val="21"/>
            <w:tabs>
              <w:tab w:val="right" w:leader="middleDot" w:pos="9070"/>
              <w:tab w:val="clear" w:pos="8729"/>
            </w:tabs>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rPr>
              <w:rFonts w:hint="eastAsia" w:ascii="Calibri" w:hAnsi="Calibri"/>
              <w:bCs/>
              <w:kern w:val="44"/>
              <w:szCs w:val="44"/>
            </w:rPr>
            <w:fldChar w:fldCharType="begin"/>
          </w:r>
          <w:r>
            <w:rPr>
              <w:rFonts w:hint="eastAsia" w:ascii="Calibri" w:hAnsi="Calibri"/>
              <w:bCs/>
              <w:kern w:val="44"/>
              <w:szCs w:val="44"/>
            </w:rPr>
            <w:instrText xml:space="preserve"> HYPERLINK \l _Toc7104 </w:instrText>
          </w:r>
          <w:r>
            <w:rPr>
              <w:rFonts w:hint="eastAsia" w:ascii="Calibri" w:hAnsi="Calibri"/>
              <w:bCs/>
              <w:kern w:val="44"/>
              <w:szCs w:val="44"/>
            </w:rPr>
            <w:fldChar w:fldCharType="separate"/>
          </w:r>
          <w:r>
            <w:rPr>
              <w:rFonts w:hint="eastAsia"/>
            </w:rPr>
            <w:t>招标公告</w:t>
          </w:r>
          <w:r>
            <w:tab/>
          </w:r>
          <w:r>
            <w:fldChar w:fldCharType="begin"/>
          </w:r>
          <w:r>
            <w:instrText xml:space="preserve"> PAGEREF _Toc7104 \h </w:instrText>
          </w:r>
          <w:r>
            <w:fldChar w:fldCharType="separate"/>
          </w:r>
          <w:r>
            <w:t>- 1 -</w:t>
          </w:r>
          <w:r>
            <w:fldChar w:fldCharType="end"/>
          </w:r>
          <w:r>
            <w:rPr>
              <w:rFonts w:hint="eastAsia" w:ascii="Calibri" w:hAnsi="Calibri"/>
              <w:bCs/>
              <w:kern w:val="44"/>
              <w:szCs w:val="44"/>
            </w:rPr>
            <w:fldChar w:fldCharType="end"/>
          </w:r>
        </w:p>
        <w:p w14:paraId="3718B9B5">
          <w:pPr>
            <w:pStyle w:val="21"/>
            <w:tabs>
              <w:tab w:val="right" w:leader="middleDot" w:pos="9070"/>
              <w:tab w:val="clear" w:pos="8729"/>
            </w:tabs>
          </w:pPr>
          <w:r>
            <w:rPr>
              <w:rFonts w:hint="eastAsia" w:ascii="Calibri" w:hAnsi="Calibri" w:eastAsia="宋体" w:cs="Times New Roman"/>
              <w:bCs/>
              <w:kern w:val="44"/>
              <w:szCs w:val="44"/>
            </w:rPr>
            <w:fldChar w:fldCharType="begin"/>
          </w:r>
          <w:r>
            <w:rPr>
              <w:rFonts w:hint="eastAsia" w:ascii="Calibri" w:hAnsi="Calibri" w:eastAsia="宋体" w:cs="Times New Roman"/>
              <w:bCs/>
              <w:kern w:val="44"/>
              <w:szCs w:val="44"/>
            </w:rPr>
            <w:instrText xml:space="preserve"> HYPERLINK \l _Toc7753 </w:instrText>
          </w:r>
          <w:r>
            <w:rPr>
              <w:rFonts w:hint="eastAsia" w:ascii="Calibri" w:hAnsi="Calibri" w:eastAsia="宋体" w:cs="Times New Roman"/>
              <w:bCs/>
              <w:kern w:val="44"/>
              <w:szCs w:val="44"/>
            </w:rPr>
            <w:fldChar w:fldCharType="separate"/>
          </w:r>
          <w:r>
            <w:rPr>
              <w:rFonts w:hint="eastAsia"/>
            </w:rPr>
            <w:t>第一部分  投标人须知</w:t>
          </w:r>
          <w:r>
            <w:tab/>
          </w:r>
          <w:r>
            <w:fldChar w:fldCharType="begin"/>
          </w:r>
          <w:r>
            <w:instrText xml:space="preserve"> PAGEREF _Toc7753 \h </w:instrText>
          </w:r>
          <w:r>
            <w:fldChar w:fldCharType="separate"/>
          </w:r>
          <w:r>
            <w:t>- 2 -</w:t>
          </w:r>
          <w:r>
            <w:fldChar w:fldCharType="end"/>
          </w:r>
          <w:r>
            <w:rPr>
              <w:rFonts w:hint="eastAsia" w:ascii="Calibri" w:hAnsi="Calibri" w:eastAsia="宋体" w:cs="Times New Roman"/>
              <w:bCs/>
              <w:kern w:val="44"/>
              <w:szCs w:val="44"/>
            </w:rPr>
            <w:fldChar w:fldCharType="end"/>
          </w:r>
        </w:p>
        <w:p w14:paraId="5D6BEB3E">
          <w:pPr>
            <w:pStyle w:val="21"/>
            <w:tabs>
              <w:tab w:val="right" w:leader="middleDot" w:pos="9070"/>
              <w:tab w:val="clear" w:pos="8729"/>
            </w:tabs>
          </w:pPr>
          <w:r>
            <w:rPr>
              <w:rFonts w:hint="eastAsia" w:ascii="Calibri" w:hAnsi="Calibri" w:eastAsia="宋体" w:cs="Times New Roman"/>
              <w:bCs/>
              <w:kern w:val="44"/>
              <w:szCs w:val="44"/>
            </w:rPr>
            <w:fldChar w:fldCharType="begin"/>
          </w:r>
          <w:r>
            <w:rPr>
              <w:rFonts w:hint="eastAsia" w:ascii="Calibri" w:hAnsi="Calibri" w:eastAsia="宋体" w:cs="Times New Roman"/>
              <w:bCs/>
              <w:kern w:val="44"/>
              <w:szCs w:val="44"/>
            </w:rPr>
            <w:instrText xml:space="preserve"> HYPERLINK \l _Toc1910 </w:instrText>
          </w:r>
          <w:r>
            <w:rPr>
              <w:rFonts w:hint="eastAsia" w:ascii="Calibri" w:hAnsi="Calibri" w:eastAsia="宋体" w:cs="Times New Roman"/>
              <w:bCs/>
              <w:kern w:val="44"/>
              <w:szCs w:val="44"/>
            </w:rPr>
            <w:fldChar w:fldCharType="separate"/>
          </w:r>
          <w:r>
            <w:rPr>
              <w:rFonts w:hint="eastAsia"/>
            </w:rPr>
            <w:t>第二部分　</w:t>
          </w:r>
          <w:r>
            <w:rPr>
              <w:rFonts w:hint="eastAsia"/>
              <w:lang w:val="en-US" w:eastAsia="zh-CN"/>
            </w:rPr>
            <w:t>技术标书</w:t>
          </w:r>
          <w:r>
            <w:tab/>
          </w:r>
          <w:r>
            <w:fldChar w:fldCharType="begin"/>
          </w:r>
          <w:r>
            <w:instrText xml:space="preserve"> PAGEREF _Toc1910 \h </w:instrText>
          </w:r>
          <w:r>
            <w:fldChar w:fldCharType="separate"/>
          </w:r>
          <w:r>
            <w:t>- 8 -</w:t>
          </w:r>
          <w:r>
            <w:fldChar w:fldCharType="end"/>
          </w:r>
          <w:r>
            <w:rPr>
              <w:rFonts w:hint="eastAsia" w:ascii="Calibri" w:hAnsi="Calibri" w:eastAsia="宋体" w:cs="Times New Roman"/>
              <w:bCs/>
              <w:kern w:val="44"/>
              <w:szCs w:val="44"/>
            </w:rPr>
            <w:fldChar w:fldCharType="end"/>
          </w:r>
        </w:p>
        <w:p w14:paraId="7691DBF9">
          <w:pPr>
            <w:pStyle w:val="21"/>
            <w:tabs>
              <w:tab w:val="right" w:leader="middleDot" w:pos="9070"/>
              <w:tab w:val="clear" w:pos="8729"/>
            </w:tabs>
          </w:pPr>
          <w:r>
            <w:rPr>
              <w:rFonts w:hint="eastAsia" w:ascii="Calibri" w:hAnsi="Calibri" w:eastAsia="宋体" w:cs="Times New Roman"/>
              <w:bCs/>
              <w:kern w:val="44"/>
              <w:szCs w:val="44"/>
            </w:rPr>
            <w:fldChar w:fldCharType="begin"/>
          </w:r>
          <w:r>
            <w:rPr>
              <w:rFonts w:hint="eastAsia" w:ascii="Calibri" w:hAnsi="Calibri" w:eastAsia="宋体" w:cs="Times New Roman"/>
              <w:bCs/>
              <w:kern w:val="44"/>
              <w:szCs w:val="44"/>
            </w:rPr>
            <w:instrText xml:space="preserve"> HYPERLINK \l _Toc5925 </w:instrText>
          </w:r>
          <w:r>
            <w:rPr>
              <w:rFonts w:hint="eastAsia" w:ascii="Calibri" w:hAnsi="Calibri" w:eastAsia="宋体" w:cs="Times New Roman"/>
              <w:bCs/>
              <w:kern w:val="44"/>
              <w:szCs w:val="44"/>
            </w:rPr>
            <w:fldChar w:fldCharType="separate"/>
          </w:r>
          <w:r>
            <w:rPr>
              <w:rFonts w:hint="eastAsia"/>
            </w:rPr>
            <w:t>第</w:t>
          </w:r>
          <w:r>
            <w:rPr>
              <w:rFonts w:hint="eastAsia"/>
              <w:lang w:val="en-US" w:eastAsia="zh-CN"/>
            </w:rPr>
            <w:t>三</w:t>
          </w:r>
          <w:r>
            <w:rPr>
              <w:rFonts w:hint="eastAsia"/>
            </w:rPr>
            <w:t>部分　</w:t>
          </w:r>
          <w:r>
            <w:rPr>
              <w:rFonts w:hint="eastAsia"/>
              <w:lang w:val="en-US" w:eastAsia="zh-CN"/>
            </w:rPr>
            <w:t>投标文件附件</w:t>
          </w:r>
          <w:r>
            <w:tab/>
          </w:r>
          <w:r>
            <w:fldChar w:fldCharType="begin"/>
          </w:r>
          <w:r>
            <w:instrText xml:space="preserve"> PAGEREF _Toc5925 \h </w:instrText>
          </w:r>
          <w:r>
            <w:fldChar w:fldCharType="separate"/>
          </w:r>
          <w:r>
            <w:t>- 9 -</w:t>
          </w:r>
          <w:r>
            <w:fldChar w:fldCharType="end"/>
          </w:r>
          <w:r>
            <w:rPr>
              <w:rFonts w:hint="eastAsia" w:ascii="Calibri" w:hAnsi="Calibri" w:eastAsia="宋体" w:cs="Times New Roman"/>
              <w:bCs/>
              <w:kern w:val="44"/>
              <w:szCs w:val="44"/>
            </w:rPr>
            <w:fldChar w:fldCharType="end"/>
          </w:r>
        </w:p>
        <w:p w14:paraId="6617A57C">
          <w:pPr>
            <w:pStyle w:val="21"/>
          </w:pPr>
          <w:r>
            <w:rPr>
              <w:rFonts w:hint="eastAsia" w:ascii="Calibri" w:hAnsi="Calibri" w:eastAsia="宋体" w:cs="Times New Roman"/>
              <w:bCs/>
              <w:kern w:val="44"/>
              <w:szCs w:val="44"/>
            </w:rPr>
            <w:fldChar w:fldCharType="end"/>
          </w:r>
        </w:p>
      </w:sdtContent>
    </w:sdt>
    <w:p w14:paraId="582BF911">
      <w:pPr>
        <w:pStyle w:val="15"/>
        <w:tabs>
          <w:tab w:val="left" w:pos="2940"/>
        </w:tabs>
        <w:spacing w:line="360" w:lineRule="auto"/>
        <w:jc w:val="center"/>
        <w:rPr>
          <w:rFonts w:hint="default" w:eastAsia="宋体"/>
          <w:sz w:val="32"/>
          <w:szCs w:val="28"/>
          <w:lang w:val="en-US" w:eastAsia="zh-CN"/>
        </w:rPr>
      </w:pPr>
      <w:r>
        <w:rPr>
          <w:rFonts w:hint="eastAsia"/>
          <w:sz w:val="32"/>
          <w:szCs w:val="28"/>
          <w:highlight w:val="yellow"/>
          <w:lang w:val="en-US" w:eastAsia="zh-CN"/>
        </w:rPr>
        <w:t>项目图纸附件可参考</w:t>
      </w:r>
    </w:p>
    <w:p w14:paraId="29FEE1FC">
      <w:pPr>
        <w:pStyle w:val="15"/>
        <w:spacing w:line="360" w:lineRule="auto"/>
        <w:jc w:val="center"/>
        <w:rPr>
          <w:rFonts w:hint="eastAsia" w:eastAsia="宋体"/>
          <w:lang w:eastAsia="zh-CN"/>
        </w:rPr>
      </w:pPr>
      <w:r>
        <w:rPr>
          <w:rFonts w:hint="eastAsia" w:eastAsia="宋体"/>
          <w:lang w:eastAsia="zh-CN"/>
        </w:rPr>
        <w:object>
          <v:shape id="_x0000_i1025" o:spt="75" type="#_x0000_t75" style="height:66pt;width:72.75pt;" o:ole="t" filled="f" o:preferrelative="t" stroked="f" coordsize="21600,21600">
            <v:path/>
            <v:fill on="f" focussize="0,0"/>
            <v:stroke on="f"/>
            <v:imagedata r:id="rId12" o:title=""/>
            <o:lock v:ext="edit" aspectratio="t"/>
            <w10:wrap type="none"/>
            <w10:anchorlock/>
          </v:shape>
          <o:OLEObject Type="Embed" ProgID="Package" ShapeID="_x0000_i1025" DrawAspect="Icon" ObjectID="_1468075725" r:id="rId11">
            <o:LockedField>false</o:LockedField>
          </o:OLEObject>
        </w:object>
      </w:r>
    </w:p>
    <w:p w14:paraId="56A3C681">
      <w:pPr>
        <w:pStyle w:val="15"/>
        <w:spacing w:line="360" w:lineRule="auto"/>
        <w:jc w:val="center"/>
      </w:pPr>
    </w:p>
    <w:p w14:paraId="56B6AC64">
      <w:pPr>
        <w:pStyle w:val="15"/>
        <w:spacing w:line="360" w:lineRule="auto"/>
        <w:jc w:val="center"/>
        <w:rPr>
          <w:rFonts w:hint="eastAsia" w:eastAsia="宋体"/>
          <w:lang w:eastAsia="zh-CN"/>
        </w:rPr>
        <w:sectPr>
          <w:pgSz w:w="11906" w:h="16838"/>
          <w:pgMar w:top="1701" w:right="1418" w:bottom="1134" w:left="1418" w:header="851" w:footer="992" w:gutter="0"/>
          <w:pgNumType w:fmt="numberInDash" w:start="1"/>
          <w:cols w:space="720" w:num="1"/>
          <w:titlePg/>
          <w:docGrid w:type="lines" w:linePitch="312" w:charSpace="0"/>
        </w:sectPr>
      </w:pPr>
    </w:p>
    <w:p w14:paraId="0230EEDA">
      <w:pPr>
        <w:pStyle w:val="71"/>
      </w:pPr>
      <w:bookmarkStart w:id="0" w:name="_Toc47976587"/>
      <w:bookmarkStart w:id="1" w:name="_Toc7104"/>
      <w:r>
        <w:rPr>
          <w:rFonts w:hint="eastAsia"/>
        </w:rPr>
        <w:t>招标公告</w:t>
      </w:r>
      <w:bookmarkEnd w:id="0"/>
      <w:bookmarkEnd w:id="1"/>
    </w:p>
    <w:p w14:paraId="3B867C39">
      <w:pPr>
        <w:pStyle w:val="71"/>
        <w:rPr>
          <w:rFonts w:hint="eastAsia"/>
        </w:rPr>
      </w:pPr>
    </w:p>
    <w:p w14:paraId="2A47C58A">
      <w:pPr>
        <w:pStyle w:val="72"/>
      </w:pPr>
      <w:bookmarkStart w:id="2" w:name="_Toc47976588"/>
      <w:r>
        <w:rPr>
          <w:rFonts w:hint="eastAsia"/>
        </w:rPr>
        <w:t>项目名称及项目编号</w:t>
      </w:r>
      <w:bookmarkEnd w:id="2"/>
    </w:p>
    <w:p w14:paraId="1E71F649">
      <w:pPr>
        <w:pStyle w:val="73"/>
      </w:pPr>
      <w:r>
        <w:rPr>
          <w:rFonts w:hint="eastAsia"/>
        </w:rPr>
        <w:t>项目名称：</w:t>
      </w:r>
      <w:r>
        <w:rPr>
          <w:rFonts w:hint="eastAsia"/>
          <w:highlight w:val="yellow"/>
          <w:lang w:eastAsia="zh-CN"/>
        </w:rPr>
        <w:t>济南成型厂50度大转角模具改制及新制项目</w:t>
      </w:r>
    </w:p>
    <w:p w14:paraId="15020D03">
      <w:pPr>
        <w:pStyle w:val="73"/>
        <w:rPr>
          <w:highlight w:val="yellow"/>
        </w:rPr>
      </w:pPr>
      <w:r>
        <w:rPr>
          <w:rFonts w:hint="eastAsia"/>
          <w:highlight w:val="yellow"/>
        </w:rPr>
        <w:t>项目编号：</w:t>
      </w:r>
      <w:r>
        <w:rPr>
          <w:rFonts w:hint="eastAsia" w:cs="宋体"/>
          <w:b/>
          <w:bCs/>
          <w:i w:val="0"/>
          <w:iCs/>
          <w:sz w:val="22"/>
          <w:szCs w:val="22"/>
          <w:highlight w:val="yellow"/>
          <w:lang w:val="en-US" w:eastAsia="zh-CN"/>
        </w:rPr>
        <w:t>FSCZB2025120421</w:t>
      </w:r>
    </w:p>
    <w:p w14:paraId="0AB9F24D">
      <w:pPr>
        <w:pStyle w:val="72"/>
      </w:pPr>
      <w:bookmarkStart w:id="3" w:name="_Toc47976589"/>
      <w:r>
        <w:rPr>
          <w:rFonts w:hint="eastAsia"/>
          <w:lang w:val="en-US" w:eastAsia="zh-CN"/>
        </w:rPr>
        <w:t>项目概况</w:t>
      </w:r>
      <w:r>
        <w:rPr>
          <w:rFonts w:hint="eastAsia"/>
        </w:rPr>
        <w:t>及招标形式</w:t>
      </w:r>
      <w:bookmarkEnd w:id="3"/>
    </w:p>
    <w:p w14:paraId="3279CEF6">
      <w:pPr>
        <w:pStyle w:val="73"/>
        <w:numPr>
          <w:ilvl w:val="0"/>
          <w:numId w:val="9"/>
        </w:numPr>
        <w:rPr>
          <w:rFonts w:hint="eastAsia"/>
          <w:highlight w:val="yellow"/>
        </w:rPr>
      </w:pPr>
      <w:r>
        <w:rPr>
          <w:rFonts w:hint="eastAsia"/>
          <w:highlight w:val="yellow"/>
        </w:rPr>
        <w:t>招标内容：</w:t>
      </w:r>
    </w:p>
    <w:p w14:paraId="53429FEF">
      <w:pPr>
        <w:keepNext w:val="0"/>
        <w:keepLines w:val="0"/>
        <w:widowControl/>
        <w:suppressLineNumbers w:val="0"/>
        <w:jc w:val="left"/>
        <w:rPr>
          <w:rFonts w:hint="eastAsia"/>
          <w:b w:val="0"/>
          <w:bCs/>
          <w:lang w:val="en-US" w:eastAsia="zh-CN"/>
        </w:rPr>
      </w:pPr>
      <w:r>
        <w:rPr>
          <w:rFonts w:hint="eastAsia"/>
          <w:b w:val="0"/>
          <w:bCs/>
          <w:lang w:eastAsia="zh-CN"/>
        </w:rPr>
        <w:t>济南成型厂50度大转角模具改制及新制项目</w:t>
      </w:r>
      <w:r>
        <w:rPr>
          <w:rFonts w:hint="eastAsia"/>
          <w:b w:val="0"/>
          <w:bCs/>
        </w:rPr>
        <w:t>项目，</w:t>
      </w:r>
      <w:r>
        <w:rPr>
          <w:rFonts w:hint="eastAsia"/>
          <w:b w:val="0"/>
          <w:bCs/>
          <w:lang w:val="en-US" w:eastAsia="zh-CN"/>
        </w:rPr>
        <w:t>根据50度大转角产品切换要求切换相关产品，模具采用锻模改制及部分切边校正等模具新制的方式进行招标，具体明细如下：</w:t>
      </w:r>
      <w:r>
        <w:rPr>
          <w:rFonts w:hint="eastAsia"/>
          <w:b w:val="0"/>
          <w:bCs/>
          <w:lang w:val="en-US" w:eastAsia="zh-CN"/>
        </w:rPr>
        <w:br w:type="textWrapping"/>
      </w:r>
    </w:p>
    <w:tbl>
      <w:tblPr>
        <w:tblStyle w:val="31"/>
        <w:tblW w:w="5481"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63"/>
        <w:gridCol w:w="1224"/>
        <w:gridCol w:w="719"/>
        <w:gridCol w:w="645"/>
        <w:gridCol w:w="1440"/>
        <w:gridCol w:w="933"/>
        <w:gridCol w:w="727"/>
        <w:gridCol w:w="358"/>
        <w:gridCol w:w="863"/>
        <w:gridCol w:w="2409"/>
      </w:tblGrid>
      <w:tr w14:paraId="639F5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10"/>
            <w:tcBorders>
              <w:top w:val="single" w:color="000000" w:sz="8" w:space="0"/>
              <w:left w:val="single" w:color="000000" w:sz="8" w:space="0"/>
              <w:bottom w:val="single" w:color="000000" w:sz="8" w:space="0"/>
              <w:right w:val="single" w:color="000000" w:sz="8" w:space="0"/>
            </w:tcBorders>
            <w:shd w:val="clear" w:color="auto" w:fill="auto"/>
            <w:noWrap/>
            <w:vAlign w:val="center"/>
          </w:tcPr>
          <w:p w14:paraId="6DCCAD5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济南成型厂50度大转角模具改制及新制项目</w:t>
            </w:r>
          </w:p>
        </w:tc>
      </w:tr>
      <w:tr w14:paraId="48192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0" w:hRule="atLeast"/>
        </w:trPr>
        <w:tc>
          <w:tcPr>
            <w:tcW w:w="423" w:type="pct"/>
            <w:tcBorders>
              <w:top w:val="nil"/>
              <w:left w:val="single" w:color="000000" w:sz="8" w:space="0"/>
              <w:bottom w:val="single" w:color="000000" w:sz="8" w:space="0"/>
              <w:right w:val="single" w:color="000000" w:sz="8" w:space="0"/>
            </w:tcBorders>
            <w:shd w:val="clear" w:color="auto" w:fill="auto"/>
            <w:vAlign w:val="center"/>
          </w:tcPr>
          <w:p w14:paraId="6B1A477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包次</w:t>
            </w:r>
          </w:p>
        </w:tc>
        <w:tc>
          <w:tcPr>
            <w:tcW w:w="601" w:type="pct"/>
            <w:tcBorders>
              <w:top w:val="single" w:color="000000" w:sz="8" w:space="0"/>
              <w:left w:val="nil"/>
              <w:bottom w:val="single" w:color="000000" w:sz="8" w:space="0"/>
              <w:right w:val="single" w:color="000000" w:sz="8" w:space="0"/>
            </w:tcBorders>
            <w:shd w:val="clear" w:color="auto" w:fill="auto"/>
            <w:vAlign w:val="center"/>
          </w:tcPr>
          <w:p w14:paraId="351E3E4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产品编号</w:t>
            </w:r>
          </w:p>
        </w:tc>
        <w:tc>
          <w:tcPr>
            <w:tcW w:w="353" w:type="pct"/>
            <w:tcBorders>
              <w:top w:val="single" w:color="000000" w:sz="8" w:space="0"/>
              <w:left w:val="nil"/>
              <w:bottom w:val="single" w:color="000000" w:sz="8" w:space="0"/>
              <w:right w:val="single" w:color="000000" w:sz="8" w:space="0"/>
            </w:tcBorders>
            <w:shd w:val="clear" w:color="auto" w:fill="auto"/>
            <w:vAlign w:val="center"/>
          </w:tcPr>
          <w:p w14:paraId="519FD22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产品名称</w:t>
            </w:r>
          </w:p>
        </w:tc>
        <w:tc>
          <w:tcPr>
            <w:tcW w:w="316" w:type="pct"/>
            <w:tcBorders>
              <w:top w:val="single" w:color="000000" w:sz="8" w:space="0"/>
              <w:left w:val="nil"/>
              <w:bottom w:val="single" w:color="000000" w:sz="8" w:space="0"/>
              <w:right w:val="single" w:color="000000" w:sz="8" w:space="0"/>
            </w:tcBorders>
            <w:shd w:val="clear" w:color="auto" w:fill="auto"/>
            <w:vAlign w:val="center"/>
          </w:tcPr>
          <w:p w14:paraId="7704B6B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工装名称</w:t>
            </w:r>
          </w:p>
        </w:tc>
        <w:tc>
          <w:tcPr>
            <w:tcW w:w="707" w:type="pct"/>
            <w:tcBorders>
              <w:top w:val="single" w:color="000000" w:sz="8" w:space="0"/>
              <w:left w:val="nil"/>
              <w:bottom w:val="single" w:color="000000" w:sz="8" w:space="0"/>
              <w:right w:val="single" w:color="000000" w:sz="8" w:space="0"/>
            </w:tcBorders>
            <w:shd w:val="clear" w:color="auto" w:fill="auto"/>
            <w:vAlign w:val="center"/>
          </w:tcPr>
          <w:p w14:paraId="247D26E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工装编号</w:t>
            </w:r>
          </w:p>
        </w:tc>
        <w:tc>
          <w:tcPr>
            <w:tcW w:w="458" w:type="pct"/>
            <w:tcBorders>
              <w:top w:val="single" w:color="000000" w:sz="8" w:space="0"/>
              <w:left w:val="nil"/>
              <w:bottom w:val="single" w:color="000000" w:sz="8" w:space="0"/>
              <w:right w:val="single" w:color="000000" w:sz="8" w:space="0"/>
            </w:tcBorders>
            <w:shd w:val="clear" w:color="auto" w:fill="auto"/>
            <w:vAlign w:val="center"/>
          </w:tcPr>
          <w:p w14:paraId="0AE1473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物料号</w:t>
            </w:r>
          </w:p>
        </w:tc>
        <w:tc>
          <w:tcPr>
            <w:tcW w:w="357" w:type="pct"/>
            <w:tcBorders>
              <w:top w:val="single" w:color="000000" w:sz="8" w:space="0"/>
              <w:left w:val="nil"/>
              <w:bottom w:val="single" w:color="000000" w:sz="8" w:space="0"/>
              <w:right w:val="single" w:color="000000" w:sz="8" w:space="0"/>
            </w:tcBorders>
            <w:shd w:val="clear" w:color="auto" w:fill="auto"/>
            <w:vAlign w:val="center"/>
          </w:tcPr>
          <w:p w14:paraId="5E984B4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定额</w:t>
            </w:r>
          </w:p>
        </w:tc>
        <w:tc>
          <w:tcPr>
            <w:tcW w:w="175" w:type="pct"/>
            <w:tcBorders>
              <w:top w:val="single" w:color="000000" w:sz="8" w:space="0"/>
              <w:left w:val="nil"/>
              <w:bottom w:val="single" w:color="000000" w:sz="8" w:space="0"/>
              <w:right w:val="single" w:color="000000" w:sz="8" w:space="0"/>
            </w:tcBorders>
            <w:shd w:val="clear" w:color="auto" w:fill="auto"/>
            <w:vAlign w:val="center"/>
          </w:tcPr>
          <w:p w14:paraId="6E14C33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预计数量</w:t>
            </w:r>
          </w:p>
        </w:tc>
        <w:tc>
          <w:tcPr>
            <w:tcW w:w="423" w:type="pct"/>
            <w:tcBorders>
              <w:top w:val="single" w:color="000000" w:sz="8" w:space="0"/>
              <w:left w:val="nil"/>
              <w:bottom w:val="single" w:color="000000" w:sz="8" w:space="0"/>
              <w:right w:val="single" w:color="000000" w:sz="8" w:space="0"/>
            </w:tcBorders>
            <w:shd w:val="clear" w:color="auto" w:fill="auto"/>
            <w:vAlign w:val="center"/>
          </w:tcPr>
          <w:p w14:paraId="441E7C3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基价（</w:t>
            </w:r>
            <w:r>
              <w:rPr>
                <w:rFonts w:hint="eastAsia" w:ascii="宋体" w:hAnsi="宋体" w:cs="宋体"/>
                <w:b/>
                <w:bCs/>
                <w:i w:val="0"/>
                <w:iCs w:val="0"/>
                <w:color w:val="000000"/>
                <w:kern w:val="0"/>
                <w:sz w:val="18"/>
                <w:szCs w:val="18"/>
                <w:u w:val="none"/>
                <w:lang w:val="en-US" w:eastAsia="zh-CN" w:bidi="ar"/>
              </w:rPr>
              <w:t>元/</w:t>
            </w:r>
            <w:r>
              <w:rPr>
                <w:rFonts w:hint="eastAsia" w:ascii="宋体" w:hAnsi="宋体" w:eastAsia="宋体" w:cs="宋体"/>
                <w:b/>
                <w:bCs/>
                <w:i w:val="0"/>
                <w:iCs w:val="0"/>
                <w:color w:val="000000"/>
                <w:kern w:val="0"/>
                <w:sz w:val="18"/>
                <w:szCs w:val="18"/>
                <w:u w:val="none"/>
                <w:lang w:val="en-US" w:eastAsia="zh-CN" w:bidi="ar"/>
              </w:rPr>
              <w:t>未税单</w:t>
            </w:r>
            <w:r>
              <w:rPr>
                <w:rFonts w:hint="eastAsia" w:ascii="宋体" w:hAnsi="宋体" w:cs="宋体"/>
                <w:b/>
                <w:bCs/>
                <w:i w:val="0"/>
                <w:iCs w:val="0"/>
                <w:color w:val="000000"/>
                <w:kern w:val="0"/>
                <w:sz w:val="18"/>
                <w:szCs w:val="18"/>
                <w:u w:val="none"/>
                <w:lang w:val="en-US" w:eastAsia="zh-CN" w:bidi="ar"/>
              </w:rPr>
              <w:t>价</w:t>
            </w:r>
            <w:r>
              <w:rPr>
                <w:rFonts w:hint="eastAsia" w:ascii="宋体" w:hAnsi="宋体" w:eastAsia="宋体" w:cs="宋体"/>
                <w:b/>
                <w:bCs/>
                <w:i w:val="0"/>
                <w:iCs w:val="0"/>
                <w:color w:val="000000"/>
                <w:kern w:val="0"/>
                <w:sz w:val="18"/>
                <w:szCs w:val="18"/>
                <w:u w:val="none"/>
                <w:lang w:val="en-US" w:eastAsia="zh-CN" w:bidi="ar"/>
              </w:rPr>
              <w:t>）</w:t>
            </w:r>
          </w:p>
        </w:tc>
        <w:tc>
          <w:tcPr>
            <w:tcW w:w="1183" w:type="pct"/>
            <w:tcBorders>
              <w:top w:val="single" w:color="000000" w:sz="8" w:space="0"/>
              <w:left w:val="nil"/>
              <w:bottom w:val="single" w:color="000000" w:sz="8" w:space="0"/>
              <w:right w:val="nil"/>
            </w:tcBorders>
            <w:shd w:val="clear" w:color="auto" w:fill="auto"/>
            <w:vAlign w:val="center"/>
          </w:tcPr>
          <w:p w14:paraId="6D3E3B3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备注</w:t>
            </w:r>
          </w:p>
        </w:tc>
      </w:tr>
      <w:tr w14:paraId="1AA11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423" w:type="pct"/>
            <w:vMerge w:val="restart"/>
            <w:tcBorders>
              <w:top w:val="nil"/>
              <w:left w:val="single" w:color="000000" w:sz="8" w:space="0"/>
              <w:bottom w:val="single" w:color="000000" w:sz="8" w:space="0"/>
              <w:right w:val="single" w:color="000000" w:sz="8" w:space="0"/>
            </w:tcBorders>
            <w:shd w:val="clear" w:color="auto" w:fill="auto"/>
            <w:vAlign w:val="center"/>
          </w:tcPr>
          <w:p w14:paraId="23AD193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包1:1702前梁模具制作项目</w:t>
            </w:r>
          </w:p>
        </w:tc>
        <w:tc>
          <w:tcPr>
            <w:tcW w:w="601" w:type="pct"/>
            <w:vMerge w:val="restart"/>
            <w:tcBorders>
              <w:top w:val="nil"/>
              <w:left w:val="nil"/>
              <w:bottom w:val="single" w:color="000000" w:sz="8" w:space="0"/>
              <w:right w:val="single" w:color="000000" w:sz="8" w:space="0"/>
            </w:tcBorders>
            <w:shd w:val="clear" w:color="auto" w:fill="auto"/>
            <w:vAlign w:val="center"/>
          </w:tcPr>
          <w:p w14:paraId="65FA1F3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AZ400041071702</w:t>
            </w:r>
          </w:p>
        </w:tc>
        <w:tc>
          <w:tcPr>
            <w:tcW w:w="353" w:type="pct"/>
            <w:vMerge w:val="restart"/>
            <w:tcBorders>
              <w:top w:val="nil"/>
              <w:left w:val="nil"/>
              <w:bottom w:val="single" w:color="000000" w:sz="8" w:space="0"/>
              <w:right w:val="single" w:color="000000" w:sz="8" w:space="0"/>
            </w:tcBorders>
            <w:shd w:val="clear" w:color="auto" w:fill="auto"/>
            <w:vAlign w:val="center"/>
          </w:tcPr>
          <w:p w14:paraId="2CE4A7F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50度大转角前梁VPD71DS</w:t>
            </w:r>
          </w:p>
        </w:tc>
        <w:tc>
          <w:tcPr>
            <w:tcW w:w="316" w:type="pct"/>
            <w:tcBorders>
              <w:top w:val="nil"/>
              <w:left w:val="nil"/>
              <w:bottom w:val="single" w:color="000000" w:sz="8" w:space="0"/>
              <w:right w:val="single" w:color="000000" w:sz="8" w:space="0"/>
            </w:tcBorders>
            <w:shd w:val="clear" w:color="auto" w:fill="auto"/>
            <w:vAlign w:val="center"/>
          </w:tcPr>
          <w:p w14:paraId="5351317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7吨前轴辊锻模</w:t>
            </w:r>
          </w:p>
        </w:tc>
        <w:tc>
          <w:tcPr>
            <w:tcW w:w="707" w:type="pct"/>
            <w:tcBorders>
              <w:top w:val="nil"/>
              <w:left w:val="nil"/>
              <w:bottom w:val="single" w:color="000000" w:sz="8" w:space="0"/>
              <w:right w:val="single" w:color="000000" w:sz="8" w:space="0"/>
            </w:tcBorders>
            <w:shd w:val="clear" w:color="auto" w:fill="auto"/>
            <w:vAlign w:val="center"/>
          </w:tcPr>
          <w:p w14:paraId="59480A9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ZD5700-0422</w:t>
            </w:r>
          </w:p>
        </w:tc>
        <w:tc>
          <w:tcPr>
            <w:tcW w:w="458" w:type="pct"/>
            <w:tcBorders>
              <w:top w:val="nil"/>
              <w:left w:val="nil"/>
              <w:bottom w:val="single" w:color="000000" w:sz="8" w:space="0"/>
              <w:right w:val="single" w:color="000000" w:sz="8" w:space="0"/>
            </w:tcBorders>
            <w:shd w:val="clear" w:color="auto" w:fill="auto"/>
            <w:vAlign w:val="center"/>
          </w:tcPr>
          <w:p w14:paraId="5989579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1502755</w:t>
            </w:r>
          </w:p>
        </w:tc>
        <w:tc>
          <w:tcPr>
            <w:tcW w:w="357" w:type="pct"/>
            <w:tcBorders>
              <w:top w:val="nil"/>
              <w:left w:val="nil"/>
              <w:bottom w:val="single" w:color="000000" w:sz="8" w:space="0"/>
              <w:right w:val="single" w:color="000000" w:sz="8" w:space="0"/>
            </w:tcBorders>
            <w:shd w:val="clear" w:color="auto" w:fill="auto"/>
            <w:vAlign w:val="center"/>
          </w:tcPr>
          <w:p w14:paraId="7D11CFC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5500</w:t>
            </w:r>
          </w:p>
        </w:tc>
        <w:tc>
          <w:tcPr>
            <w:tcW w:w="175" w:type="pct"/>
            <w:tcBorders>
              <w:top w:val="nil"/>
              <w:left w:val="nil"/>
              <w:bottom w:val="single" w:color="000000" w:sz="8" w:space="0"/>
              <w:right w:val="single" w:color="000000" w:sz="8" w:space="0"/>
            </w:tcBorders>
            <w:shd w:val="clear" w:color="auto" w:fill="auto"/>
            <w:vAlign w:val="center"/>
          </w:tcPr>
          <w:p w14:paraId="6B72BBF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48AF5BE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112113.27</w:t>
            </w:r>
          </w:p>
        </w:tc>
        <w:tc>
          <w:tcPr>
            <w:tcW w:w="1183" w:type="pct"/>
            <w:tcBorders>
              <w:top w:val="nil"/>
              <w:left w:val="nil"/>
              <w:bottom w:val="single" w:color="000000" w:sz="8" w:space="0"/>
              <w:right w:val="single" w:color="000000" w:sz="8" w:space="0"/>
            </w:tcBorders>
            <w:shd w:val="clear" w:color="auto" w:fill="auto"/>
            <w:vAlign w:val="center"/>
          </w:tcPr>
          <w:p w14:paraId="0C5CB95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89CA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37D09571">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1516A115">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52517550">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02142A4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5EBA277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ZD5701-0423</w:t>
            </w:r>
          </w:p>
        </w:tc>
        <w:tc>
          <w:tcPr>
            <w:tcW w:w="458" w:type="pct"/>
            <w:tcBorders>
              <w:top w:val="nil"/>
              <w:left w:val="nil"/>
              <w:bottom w:val="single" w:color="000000" w:sz="8" w:space="0"/>
              <w:right w:val="single" w:color="000000" w:sz="8" w:space="0"/>
            </w:tcBorders>
            <w:shd w:val="clear" w:color="auto" w:fill="auto"/>
            <w:vAlign w:val="center"/>
          </w:tcPr>
          <w:p w14:paraId="4B66D65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7231869</w:t>
            </w:r>
          </w:p>
        </w:tc>
        <w:tc>
          <w:tcPr>
            <w:tcW w:w="357" w:type="pct"/>
            <w:tcBorders>
              <w:top w:val="nil"/>
              <w:left w:val="nil"/>
              <w:bottom w:val="single" w:color="000000" w:sz="8" w:space="0"/>
              <w:right w:val="single" w:color="000000" w:sz="8" w:space="0"/>
            </w:tcBorders>
            <w:shd w:val="clear" w:color="auto" w:fill="auto"/>
            <w:vAlign w:val="center"/>
          </w:tcPr>
          <w:p w14:paraId="2534C3B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2200</w:t>
            </w:r>
          </w:p>
        </w:tc>
        <w:tc>
          <w:tcPr>
            <w:tcW w:w="175" w:type="pct"/>
            <w:tcBorders>
              <w:top w:val="nil"/>
              <w:left w:val="nil"/>
              <w:bottom w:val="single" w:color="000000" w:sz="8" w:space="0"/>
              <w:right w:val="single" w:color="000000" w:sz="8" w:space="0"/>
            </w:tcBorders>
            <w:shd w:val="clear" w:color="auto" w:fill="auto"/>
            <w:vAlign w:val="center"/>
          </w:tcPr>
          <w:p w14:paraId="4B63E81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4</w:t>
            </w:r>
          </w:p>
        </w:tc>
        <w:tc>
          <w:tcPr>
            <w:tcW w:w="423" w:type="pct"/>
            <w:tcBorders>
              <w:top w:val="nil"/>
              <w:left w:val="nil"/>
              <w:bottom w:val="single" w:color="000000" w:sz="8" w:space="0"/>
              <w:right w:val="single" w:color="000000" w:sz="8" w:space="0"/>
            </w:tcBorders>
            <w:shd w:val="clear" w:color="auto" w:fill="auto"/>
            <w:vAlign w:val="center"/>
          </w:tcPr>
          <w:p w14:paraId="7793F7E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71000</w:t>
            </w:r>
          </w:p>
        </w:tc>
        <w:tc>
          <w:tcPr>
            <w:tcW w:w="1183" w:type="pct"/>
            <w:tcBorders>
              <w:top w:val="nil"/>
              <w:left w:val="nil"/>
              <w:bottom w:val="single" w:color="000000" w:sz="8" w:space="0"/>
              <w:right w:val="single" w:color="000000" w:sz="8" w:space="0"/>
            </w:tcBorders>
            <w:shd w:val="clear" w:color="auto" w:fill="auto"/>
            <w:vAlign w:val="center"/>
          </w:tcPr>
          <w:p w14:paraId="52FED22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ZD5701-0071改制1套 ；ZD5701-0073改制3套</w:t>
            </w:r>
          </w:p>
        </w:tc>
      </w:tr>
      <w:tr w14:paraId="42ADF6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799CED74">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1AF606B6">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1C495F4A">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1BF5B88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校正模</w:t>
            </w:r>
          </w:p>
        </w:tc>
        <w:tc>
          <w:tcPr>
            <w:tcW w:w="707" w:type="pct"/>
            <w:tcBorders>
              <w:top w:val="nil"/>
              <w:left w:val="nil"/>
              <w:bottom w:val="single" w:color="000000" w:sz="8" w:space="0"/>
              <w:right w:val="single" w:color="000000" w:sz="8" w:space="0"/>
            </w:tcBorders>
            <w:shd w:val="clear" w:color="auto" w:fill="auto"/>
            <w:vAlign w:val="center"/>
          </w:tcPr>
          <w:p w14:paraId="34A80C1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ZD5702-0423</w:t>
            </w:r>
          </w:p>
        </w:tc>
        <w:tc>
          <w:tcPr>
            <w:tcW w:w="458" w:type="pct"/>
            <w:tcBorders>
              <w:top w:val="nil"/>
              <w:left w:val="nil"/>
              <w:bottom w:val="single" w:color="000000" w:sz="8" w:space="0"/>
              <w:right w:val="single" w:color="000000" w:sz="8" w:space="0"/>
            </w:tcBorders>
            <w:shd w:val="clear" w:color="auto" w:fill="auto"/>
            <w:vAlign w:val="center"/>
          </w:tcPr>
          <w:p w14:paraId="4AAE12D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1502772</w:t>
            </w:r>
          </w:p>
        </w:tc>
        <w:tc>
          <w:tcPr>
            <w:tcW w:w="357" w:type="pct"/>
            <w:tcBorders>
              <w:top w:val="nil"/>
              <w:left w:val="nil"/>
              <w:bottom w:val="single" w:color="000000" w:sz="8" w:space="0"/>
              <w:right w:val="single" w:color="000000" w:sz="8" w:space="0"/>
            </w:tcBorders>
            <w:shd w:val="clear" w:color="auto" w:fill="auto"/>
            <w:vAlign w:val="center"/>
          </w:tcPr>
          <w:p w14:paraId="3F9E928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11000</w:t>
            </w:r>
          </w:p>
        </w:tc>
        <w:tc>
          <w:tcPr>
            <w:tcW w:w="175" w:type="pct"/>
            <w:tcBorders>
              <w:top w:val="nil"/>
              <w:left w:val="nil"/>
              <w:bottom w:val="single" w:color="000000" w:sz="8" w:space="0"/>
              <w:right w:val="single" w:color="000000" w:sz="8" w:space="0"/>
            </w:tcBorders>
            <w:shd w:val="clear" w:color="auto" w:fill="auto"/>
            <w:vAlign w:val="center"/>
          </w:tcPr>
          <w:p w14:paraId="4EC22EE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730F120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190000</w:t>
            </w:r>
          </w:p>
        </w:tc>
        <w:tc>
          <w:tcPr>
            <w:tcW w:w="1183" w:type="pct"/>
            <w:tcBorders>
              <w:top w:val="nil"/>
              <w:left w:val="nil"/>
              <w:bottom w:val="single" w:color="000000" w:sz="8" w:space="0"/>
              <w:right w:val="single" w:color="000000" w:sz="8" w:space="0"/>
            </w:tcBorders>
            <w:shd w:val="clear" w:color="auto" w:fill="auto"/>
            <w:vAlign w:val="center"/>
          </w:tcPr>
          <w:p w14:paraId="1D5F79A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1140D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554DFCA6">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0A37D50A">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1EC740E5">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16DAC34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2AFF519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ZD5703-0423/7</w:t>
            </w:r>
          </w:p>
        </w:tc>
        <w:tc>
          <w:tcPr>
            <w:tcW w:w="458" w:type="pct"/>
            <w:tcBorders>
              <w:top w:val="nil"/>
              <w:left w:val="nil"/>
              <w:bottom w:val="single" w:color="000000" w:sz="8" w:space="0"/>
              <w:right w:val="single" w:color="000000" w:sz="8" w:space="0"/>
            </w:tcBorders>
            <w:shd w:val="clear" w:color="auto" w:fill="auto"/>
            <w:vAlign w:val="center"/>
          </w:tcPr>
          <w:p w14:paraId="3FCFA32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1502770</w:t>
            </w:r>
          </w:p>
        </w:tc>
        <w:tc>
          <w:tcPr>
            <w:tcW w:w="357" w:type="pct"/>
            <w:tcBorders>
              <w:top w:val="nil"/>
              <w:left w:val="nil"/>
              <w:bottom w:val="single" w:color="000000" w:sz="8" w:space="0"/>
              <w:right w:val="single" w:color="000000" w:sz="8" w:space="0"/>
            </w:tcBorders>
            <w:shd w:val="clear" w:color="auto" w:fill="auto"/>
            <w:vAlign w:val="center"/>
          </w:tcPr>
          <w:p w14:paraId="447DB07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6600</w:t>
            </w:r>
          </w:p>
        </w:tc>
        <w:tc>
          <w:tcPr>
            <w:tcW w:w="175" w:type="pct"/>
            <w:tcBorders>
              <w:top w:val="nil"/>
              <w:left w:val="nil"/>
              <w:bottom w:val="single" w:color="000000" w:sz="8" w:space="0"/>
              <w:right w:val="single" w:color="000000" w:sz="8" w:space="0"/>
            </w:tcBorders>
            <w:shd w:val="clear" w:color="auto" w:fill="auto"/>
            <w:vAlign w:val="center"/>
          </w:tcPr>
          <w:p w14:paraId="10BA40C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526D49F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25000</w:t>
            </w:r>
          </w:p>
        </w:tc>
        <w:tc>
          <w:tcPr>
            <w:tcW w:w="1183" w:type="pct"/>
            <w:tcBorders>
              <w:top w:val="nil"/>
              <w:left w:val="nil"/>
              <w:bottom w:val="single" w:color="000000" w:sz="8" w:space="0"/>
              <w:right w:val="single" w:color="000000" w:sz="8" w:space="0"/>
            </w:tcBorders>
            <w:shd w:val="clear" w:color="auto" w:fill="auto"/>
            <w:vAlign w:val="center"/>
          </w:tcPr>
          <w:p w14:paraId="256D110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413F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4F3A86D8">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0CD227E5">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207C8240">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399A84F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切边凸模</w:t>
            </w:r>
          </w:p>
        </w:tc>
        <w:tc>
          <w:tcPr>
            <w:tcW w:w="707" w:type="pct"/>
            <w:tcBorders>
              <w:top w:val="nil"/>
              <w:left w:val="nil"/>
              <w:bottom w:val="single" w:color="000000" w:sz="8" w:space="0"/>
              <w:right w:val="single" w:color="000000" w:sz="8" w:space="0"/>
            </w:tcBorders>
            <w:shd w:val="clear" w:color="auto" w:fill="auto"/>
            <w:vAlign w:val="center"/>
          </w:tcPr>
          <w:p w14:paraId="5616A15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ZD5703-0423/3</w:t>
            </w:r>
          </w:p>
        </w:tc>
        <w:tc>
          <w:tcPr>
            <w:tcW w:w="458" w:type="pct"/>
            <w:tcBorders>
              <w:top w:val="nil"/>
              <w:left w:val="nil"/>
              <w:bottom w:val="single" w:color="000000" w:sz="8" w:space="0"/>
              <w:right w:val="single" w:color="000000" w:sz="8" w:space="0"/>
            </w:tcBorders>
            <w:shd w:val="clear" w:color="auto" w:fill="auto"/>
            <w:vAlign w:val="center"/>
          </w:tcPr>
          <w:p w14:paraId="7093528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1502771</w:t>
            </w:r>
          </w:p>
        </w:tc>
        <w:tc>
          <w:tcPr>
            <w:tcW w:w="357" w:type="pct"/>
            <w:tcBorders>
              <w:top w:val="nil"/>
              <w:left w:val="nil"/>
              <w:bottom w:val="single" w:color="000000" w:sz="8" w:space="0"/>
              <w:right w:val="single" w:color="000000" w:sz="8" w:space="0"/>
            </w:tcBorders>
            <w:shd w:val="clear" w:color="auto" w:fill="auto"/>
            <w:vAlign w:val="center"/>
          </w:tcPr>
          <w:p w14:paraId="0E1DB69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20000</w:t>
            </w:r>
          </w:p>
        </w:tc>
        <w:tc>
          <w:tcPr>
            <w:tcW w:w="175" w:type="pct"/>
            <w:tcBorders>
              <w:top w:val="nil"/>
              <w:left w:val="nil"/>
              <w:bottom w:val="single" w:color="000000" w:sz="8" w:space="0"/>
              <w:right w:val="single" w:color="000000" w:sz="8" w:space="0"/>
            </w:tcBorders>
            <w:shd w:val="clear" w:color="auto" w:fill="auto"/>
            <w:vAlign w:val="center"/>
          </w:tcPr>
          <w:p w14:paraId="05682EE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1FC68D9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19201.89</w:t>
            </w:r>
          </w:p>
        </w:tc>
        <w:tc>
          <w:tcPr>
            <w:tcW w:w="1183" w:type="pct"/>
            <w:tcBorders>
              <w:top w:val="nil"/>
              <w:left w:val="nil"/>
              <w:bottom w:val="single" w:color="000000" w:sz="8" w:space="0"/>
              <w:right w:val="single" w:color="000000" w:sz="8" w:space="0"/>
            </w:tcBorders>
            <w:shd w:val="clear" w:color="auto" w:fill="auto"/>
            <w:vAlign w:val="center"/>
          </w:tcPr>
          <w:p w14:paraId="2763DBA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18F3ED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423" w:type="pct"/>
            <w:vMerge w:val="restart"/>
            <w:tcBorders>
              <w:top w:val="nil"/>
              <w:left w:val="single" w:color="000000" w:sz="8" w:space="0"/>
              <w:bottom w:val="single" w:color="000000" w:sz="8" w:space="0"/>
              <w:right w:val="single" w:color="000000" w:sz="8" w:space="0"/>
            </w:tcBorders>
            <w:shd w:val="clear" w:color="auto" w:fill="auto"/>
            <w:vAlign w:val="center"/>
          </w:tcPr>
          <w:p w14:paraId="557A3A9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包2：1002前梁模具制作项目</w:t>
            </w:r>
          </w:p>
        </w:tc>
        <w:tc>
          <w:tcPr>
            <w:tcW w:w="601" w:type="pct"/>
            <w:vMerge w:val="restart"/>
            <w:tcBorders>
              <w:top w:val="nil"/>
              <w:left w:val="nil"/>
              <w:bottom w:val="single" w:color="000000" w:sz="8" w:space="0"/>
              <w:right w:val="single" w:color="000000" w:sz="8" w:space="0"/>
            </w:tcBorders>
            <w:shd w:val="clear" w:color="auto" w:fill="auto"/>
            <w:vAlign w:val="center"/>
          </w:tcPr>
          <w:p w14:paraId="207CC23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AZ400041071002</w:t>
            </w:r>
          </w:p>
        </w:tc>
        <w:tc>
          <w:tcPr>
            <w:tcW w:w="353" w:type="pct"/>
            <w:vMerge w:val="restart"/>
            <w:tcBorders>
              <w:top w:val="nil"/>
              <w:left w:val="nil"/>
              <w:bottom w:val="single" w:color="000000" w:sz="8" w:space="0"/>
              <w:right w:val="single" w:color="000000" w:sz="8" w:space="0"/>
            </w:tcBorders>
            <w:shd w:val="clear" w:color="auto" w:fill="auto"/>
            <w:vAlign w:val="center"/>
          </w:tcPr>
          <w:p w14:paraId="707C96C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50度大转角前梁VGD75</w:t>
            </w:r>
          </w:p>
        </w:tc>
        <w:tc>
          <w:tcPr>
            <w:tcW w:w="316" w:type="pct"/>
            <w:tcBorders>
              <w:top w:val="nil"/>
              <w:left w:val="nil"/>
              <w:bottom w:val="single" w:color="000000" w:sz="8" w:space="0"/>
              <w:right w:val="single" w:color="000000" w:sz="8" w:space="0"/>
            </w:tcBorders>
            <w:shd w:val="clear" w:color="auto" w:fill="auto"/>
            <w:vAlign w:val="center"/>
          </w:tcPr>
          <w:p w14:paraId="2BAF3D6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5106BEF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ZD5701-0422</w:t>
            </w:r>
          </w:p>
        </w:tc>
        <w:tc>
          <w:tcPr>
            <w:tcW w:w="458" w:type="pct"/>
            <w:tcBorders>
              <w:top w:val="nil"/>
              <w:left w:val="nil"/>
              <w:bottom w:val="single" w:color="000000" w:sz="8" w:space="0"/>
              <w:right w:val="single" w:color="000000" w:sz="8" w:space="0"/>
            </w:tcBorders>
            <w:shd w:val="clear" w:color="auto" w:fill="auto"/>
            <w:vAlign w:val="center"/>
          </w:tcPr>
          <w:p w14:paraId="64241CC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7231870</w:t>
            </w:r>
          </w:p>
        </w:tc>
        <w:tc>
          <w:tcPr>
            <w:tcW w:w="357" w:type="pct"/>
            <w:tcBorders>
              <w:top w:val="nil"/>
              <w:left w:val="nil"/>
              <w:bottom w:val="single" w:color="000000" w:sz="8" w:space="0"/>
              <w:right w:val="single" w:color="000000" w:sz="8" w:space="0"/>
            </w:tcBorders>
            <w:shd w:val="clear" w:color="auto" w:fill="auto"/>
            <w:vAlign w:val="center"/>
          </w:tcPr>
          <w:p w14:paraId="12395C5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2200</w:t>
            </w:r>
          </w:p>
        </w:tc>
        <w:tc>
          <w:tcPr>
            <w:tcW w:w="175" w:type="pct"/>
            <w:tcBorders>
              <w:top w:val="nil"/>
              <w:left w:val="nil"/>
              <w:bottom w:val="single" w:color="000000" w:sz="8" w:space="0"/>
              <w:right w:val="single" w:color="000000" w:sz="8" w:space="0"/>
            </w:tcBorders>
            <w:shd w:val="clear" w:color="auto" w:fill="auto"/>
            <w:vAlign w:val="center"/>
          </w:tcPr>
          <w:p w14:paraId="6AB7B63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6F90563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68587</w:t>
            </w:r>
          </w:p>
        </w:tc>
        <w:tc>
          <w:tcPr>
            <w:tcW w:w="1183" w:type="pct"/>
            <w:tcBorders>
              <w:top w:val="nil"/>
              <w:left w:val="nil"/>
              <w:bottom w:val="single" w:color="000000" w:sz="8" w:space="0"/>
              <w:right w:val="single" w:color="000000" w:sz="8" w:space="0"/>
            </w:tcBorders>
            <w:shd w:val="clear" w:color="auto" w:fill="auto"/>
            <w:vAlign w:val="center"/>
          </w:tcPr>
          <w:p w14:paraId="543EBFC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ZD5701-0073改制2套</w:t>
            </w:r>
          </w:p>
        </w:tc>
      </w:tr>
      <w:tr w14:paraId="61130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00DFE359">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3693E52B">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48A1997F">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2BEAEB2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校正模</w:t>
            </w:r>
          </w:p>
        </w:tc>
        <w:tc>
          <w:tcPr>
            <w:tcW w:w="707" w:type="pct"/>
            <w:tcBorders>
              <w:top w:val="nil"/>
              <w:left w:val="nil"/>
              <w:bottom w:val="single" w:color="000000" w:sz="8" w:space="0"/>
              <w:right w:val="single" w:color="000000" w:sz="8" w:space="0"/>
            </w:tcBorders>
            <w:shd w:val="clear" w:color="auto" w:fill="auto"/>
            <w:vAlign w:val="center"/>
          </w:tcPr>
          <w:p w14:paraId="1F21ED3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ZD5702-0422</w:t>
            </w:r>
          </w:p>
        </w:tc>
        <w:tc>
          <w:tcPr>
            <w:tcW w:w="458" w:type="pct"/>
            <w:tcBorders>
              <w:top w:val="nil"/>
              <w:left w:val="nil"/>
              <w:bottom w:val="single" w:color="000000" w:sz="8" w:space="0"/>
              <w:right w:val="single" w:color="000000" w:sz="8" w:space="0"/>
            </w:tcBorders>
            <w:shd w:val="clear" w:color="auto" w:fill="auto"/>
            <w:vAlign w:val="center"/>
          </w:tcPr>
          <w:p w14:paraId="0821E28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1502761</w:t>
            </w:r>
          </w:p>
        </w:tc>
        <w:tc>
          <w:tcPr>
            <w:tcW w:w="357" w:type="pct"/>
            <w:tcBorders>
              <w:top w:val="nil"/>
              <w:left w:val="nil"/>
              <w:bottom w:val="single" w:color="000000" w:sz="8" w:space="0"/>
              <w:right w:val="single" w:color="000000" w:sz="8" w:space="0"/>
            </w:tcBorders>
            <w:shd w:val="clear" w:color="auto" w:fill="auto"/>
            <w:vAlign w:val="center"/>
          </w:tcPr>
          <w:p w14:paraId="21A41B7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11000</w:t>
            </w:r>
          </w:p>
        </w:tc>
        <w:tc>
          <w:tcPr>
            <w:tcW w:w="175" w:type="pct"/>
            <w:tcBorders>
              <w:top w:val="nil"/>
              <w:left w:val="nil"/>
              <w:bottom w:val="single" w:color="000000" w:sz="8" w:space="0"/>
              <w:right w:val="single" w:color="000000" w:sz="8" w:space="0"/>
            </w:tcBorders>
            <w:shd w:val="clear" w:color="auto" w:fill="auto"/>
            <w:vAlign w:val="center"/>
          </w:tcPr>
          <w:p w14:paraId="77EECE1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4CD8926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196200</w:t>
            </w:r>
          </w:p>
        </w:tc>
        <w:tc>
          <w:tcPr>
            <w:tcW w:w="1183" w:type="pct"/>
            <w:tcBorders>
              <w:top w:val="nil"/>
              <w:left w:val="nil"/>
              <w:bottom w:val="single" w:color="000000" w:sz="8" w:space="0"/>
              <w:right w:val="single" w:color="000000" w:sz="8" w:space="0"/>
            </w:tcBorders>
            <w:shd w:val="clear" w:color="auto" w:fill="auto"/>
            <w:vAlign w:val="center"/>
          </w:tcPr>
          <w:p w14:paraId="408C2B2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FDA2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0A104AB4">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19107AE8">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07252552">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5CBB189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064FE49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ZD5703-0422/7</w:t>
            </w:r>
          </w:p>
        </w:tc>
        <w:tc>
          <w:tcPr>
            <w:tcW w:w="458" w:type="pct"/>
            <w:tcBorders>
              <w:top w:val="nil"/>
              <w:left w:val="nil"/>
              <w:bottom w:val="single" w:color="000000" w:sz="8" w:space="0"/>
              <w:right w:val="single" w:color="000000" w:sz="8" w:space="0"/>
            </w:tcBorders>
            <w:shd w:val="clear" w:color="auto" w:fill="auto"/>
            <w:vAlign w:val="center"/>
          </w:tcPr>
          <w:p w14:paraId="64F775C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1502757</w:t>
            </w:r>
          </w:p>
        </w:tc>
        <w:tc>
          <w:tcPr>
            <w:tcW w:w="357" w:type="pct"/>
            <w:tcBorders>
              <w:top w:val="nil"/>
              <w:left w:val="nil"/>
              <w:bottom w:val="single" w:color="000000" w:sz="8" w:space="0"/>
              <w:right w:val="single" w:color="000000" w:sz="8" w:space="0"/>
            </w:tcBorders>
            <w:shd w:val="clear" w:color="auto" w:fill="auto"/>
            <w:vAlign w:val="center"/>
          </w:tcPr>
          <w:p w14:paraId="198DE96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6600</w:t>
            </w:r>
          </w:p>
        </w:tc>
        <w:tc>
          <w:tcPr>
            <w:tcW w:w="175" w:type="pct"/>
            <w:tcBorders>
              <w:top w:val="nil"/>
              <w:left w:val="nil"/>
              <w:bottom w:val="single" w:color="000000" w:sz="8" w:space="0"/>
              <w:right w:val="single" w:color="000000" w:sz="8" w:space="0"/>
            </w:tcBorders>
            <w:shd w:val="clear" w:color="auto" w:fill="auto"/>
            <w:vAlign w:val="center"/>
          </w:tcPr>
          <w:p w14:paraId="4882C72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7FBBAD3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19911.5</w:t>
            </w:r>
          </w:p>
        </w:tc>
        <w:tc>
          <w:tcPr>
            <w:tcW w:w="1183" w:type="pct"/>
            <w:tcBorders>
              <w:top w:val="nil"/>
              <w:left w:val="nil"/>
              <w:bottom w:val="single" w:color="000000" w:sz="8" w:space="0"/>
              <w:right w:val="single" w:color="000000" w:sz="8" w:space="0"/>
            </w:tcBorders>
            <w:shd w:val="clear" w:color="auto" w:fill="auto"/>
            <w:vAlign w:val="center"/>
          </w:tcPr>
          <w:p w14:paraId="04FB5D4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B79D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75C8818A">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4918121F">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04BF8F59">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2BD8467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切边凸模</w:t>
            </w:r>
          </w:p>
        </w:tc>
        <w:tc>
          <w:tcPr>
            <w:tcW w:w="707" w:type="pct"/>
            <w:tcBorders>
              <w:top w:val="nil"/>
              <w:left w:val="nil"/>
              <w:bottom w:val="single" w:color="000000" w:sz="8" w:space="0"/>
              <w:right w:val="single" w:color="000000" w:sz="8" w:space="0"/>
            </w:tcBorders>
            <w:shd w:val="clear" w:color="auto" w:fill="auto"/>
            <w:vAlign w:val="center"/>
          </w:tcPr>
          <w:p w14:paraId="65C86CD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ZD5703-0422/3</w:t>
            </w:r>
          </w:p>
        </w:tc>
        <w:tc>
          <w:tcPr>
            <w:tcW w:w="458" w:type="pct"/>
            <w:tcBorders>
              <w:top w:val="nil"/>
              <w:left w:val="nil"/>
              <w:bottom w:val="single" w:color="000000" w:sz="8" w:space="0"/>
              <w:right w:val="single" w:color="000000" w:sz="8" w:space="0"/>
            </w:tcBorders>
            <w:shd w:val="clear" w:color="auto" w:fill="auto"/>
            <w:vAlign w:val="center"/>
          </w:tcPr>
          <w:p w14:paraId="38FAFCA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1502759</w:t>
            </w:r>
          </w:p>
        </w:tc>
        <w:tc>
          <w:tcPr>
            <w:tcW w:w="357" w:type="pct"/>
            <w:tcBorders>
              <w:top w:val="nil"/>
              <w:left w:val="nil"/>
              <w:bottom w:val="single" w:color="000000" w:sz="8" w:space="0"/>
              <w:right w:val="single" w:color="000000" w:sz="8" w:space="0"/>
            </w:tcBorders>
            <w:shd w:val="clear" w:color="auto" w:fill="auto"/>
            <w:vAlign w:val="center"/>
          </w:tcPr>
          <w:p w14:paraId="678A8920">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20000</w:t>
            </w:r>
          </w:p>
        </w:tc>
        <w:tc>
          <w:tcPr>
            <w:tcW w:w="175" w:type="pct"/>
            <w:tcBorders>
              <w:top w:val="nil"/>
              <w:left w:val="nil"/>
              <w:bottom w:val="single" w:color="000000" w:sz="8" w:space="0"/>
              <w:right w:val="single" w:color="000000" w:sz="8" w:space="0"/>
            </w:tcBorders>
            <w:shd w:val="clear" w:color="auto" w:fill="auto"/>
            <w:vAlign w:val="center"/>
          </w:tcPr>
          <w:p w14:paraId="2B49729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36137F9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14961.06</w:t>
            </w:r>
          </w:p>
        </w:tc>
        <w:tc>
          <w:tcPr>
            <w:tcW w:w="1183" w:type="pct"/>
            <w:tcBorders>
              <w:top w:val="nil"/>
              <w:left w:val="nil"/>
              <w:bottom w:val="single" w:color="000000" w:sz="8" w:space="0"/>
              <w:right w:val="single" w:color="000000" w:sz="8" w:space="0"/>
            </w:tcBorders>
            <w:shd w:val="clear" w:color="auto" w:fill="auto"/>
            <w:vAlign w:val="center"/>
          </w:tcPr>
          <w:p w14:paraId="7FF0BA4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AF6D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0" w:hRule="atLeast"/>
        </w:trPr>
        <w:tc>
          <w:tcPr>
            <w:tcW w:w="423" w:type="pct"/>
            <w:vMerge w:val="restart"/>
            <w:tcBorders>
              <w:top w:val="nil"/>
              <w:left w:val="single" w:color="000000" w:sz="8" w:space="0"/>
              <w:bottom w:val="single" w:color="000000" w:sz="8" w:space="0"/>
              <w:right w:val="single" w:color="000000" w:sz="8" w:space="0"/>
            </w:tcBorders>
            <w:shd w:val="clear" w:color="auto" w:fill="auto"/>
            <w:vAlign w:val="center"/>
          </w:tcPr>
          <w:p w14:paraId="5700EF7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包3：1003/1004转向节模具制作项目</w:t>
            </w:r>
          </w:p>
        </w:tc>
        <w:tc>
          <w:tcPr>
            <w:tcW w:w="601" w:type="pct"/>
            <w:vMerge w:val="restart"/>
            <w:tcBorders>
              <w:top w:val="nil"/>
              <w:left w:val="nil"/>
              <w:bottom w:val="single" w:color="000000" w:sz="8" w:space="0"/>
              <w:right w:val="single" w:color="000000" w:sz="8" w:space="0"/>
            </w:tcBorders>
            <w:shd w:val="clear" w:color="auto" w:fill="auto"/>
            <w:vAlign w:val="center"/>
          </w:tcPr>
          <w:p w14:paraId="34B2D38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AZ400041071003</w:t>
            </w:r>
          </w:p>
        </w:tc>
        <w:tc>
          <w:tcPr>
            <w:tcW w:w="353" w:type="pct"/>
            <w:vMerge w:val="restart"/>
            <w:tcBorders>
              <w:top w:val="nil"/>
              <w:left w:val="nil"/>
              <w:bottom w:val="single" w:color="000000" w:sz="8" w:space="0"/>
              <w:right w:val="single" w:color="000000" w:sz="8" w:space="0"/>
            </w:tcBorders>
            <w:shd w:val="clear" w:color="auto" w:fill="auto"/>
            <w:vAlign w:val="center"/>
          </w:tcPr>
          <w:p w14:paraId="2B33083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50度大转角VGD75转向节</w:t>
            </w:r>
          </w:p>
        </w:tc>
        <w:tc>
          <w:tcPr>
            <w:tcW w:w="316" w:type="pct"/>
            <w:tcBorders>
              <w:top w:val="nil"/>
              <w:left w:val="nil"/>
              <w:bottom w:val="single" w:color="000000" w:sz="8" w:space="0"/>
              <w:right w:val="single" w:color="000000" w:sz="8" w:space="0"/>
            </w:tcBorders>
            <w:shd w:val="clear" w:color="auto" w:fill="auto"/>
            <w:vAlign w:val="center"/>
          </w:tcPr>
          <w:p w14:paraId="6660614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55AAAE6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ZD5201-0416</w:t>
            </w:r>
          </w:p>
        </w:tc>
        <w:tc>
          <w:tcPr>
            <w:tcW w:w="458" w:type="pct"/>
            <w:tcBorders>
              <w:top w:val="nil"/>
              <w:left w:val="nil"/>
              <w:bottom w:val="single" w:color="000000" w:sz="8" w:space="0"/>
              <w:right w:val="single" w:color="000000" w:sz="8" w:space="0"/>
            </w:tcBorders>
            <w:shd w:val="clear" w:color="auto" w:fill="auto"/>
            <w:vAlign w:val="center"/>
          </w:tcPr>
          <w:p w14:paraId="7517DF7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7231871</w:t>
            </w:r>
          </w:p>
        </w:tc>
        <w:tc>
          <w:tcPr>
            <w:tcW w:w="357" w:type="pct"/>
            <w:tcBorders>
              <w:top w:val="nil"/>
              <w:left w:val="nil"/>
              <w:bottom w:val="single" w:color="000000" w:sz="8" w:space="0"/>
              <w:right w:val="single" w:color="000000" w:sz="8" w:space="0"/>
            </w:tcBorders>
            <w:shd w:val="clear" w:color="auto" w:fill="auto"/>
            <w:vAlign w:val="center"/>
          </w:tcPr>
          <w:p w14:paraId="64731D6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nil"/>
              <w:left w:val="nil"/>
              <w:bottom w:val="single" w:color="000000" w:sz="8" w:space="0"/>
              <w:right w:val="single" w:color="000000" w:sz="8" w:space="0"/>
            </w:tcBorders>
            <w:shd w:val="clear" w:color="auto" w:fill="auto"/>
            <w:vAlign w:val="center"/>
          </w:tcPr>
          <w:p w14:paraId="73AA719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4</w:t>
            </w:r>
          </w:p>
        </w:tc>
        <w:tc>
          <w:tcPr>
            <w:tcW w:w="423" w:type="pct"/>
            <w:tcBorders>
              <w:top w:val="nil"/>
              <w:left w:val="nil"/>
              <w:bottom w:val="single" w:color="000000" w:sz="8" w:space="0"/>
              <w:right w:val="single" w:color="000000" w:sz="8" w:space="0"/>
            </w:tcBorders>
            <w:shd w:val="clear" w:color="auto" w:fill="auto"/>
            <w:vAlign w:val="center"/>
          </w:tcPr>
          <w:p w14:paraId="250095D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75000</w:t>
            </w:r>
          </w:p>
        </w:tc>
        <w:tc>
          <w:tcPr>
            <w:tcW w:w="1183" w:type="pct"/>
            <w:tcBorders>
              <w:top w:val="nil"/>
              <w:left w:val="nil"/>
              <w:bottom w:val="single" w:color="000000" w:sz="8" w:space="0"/>
              <w:right w:val="single" w:color="000000" w:sz="8" w:space="0"/>
            </w:tcBorders>
            <w:shd w:val="clear" w:color="auto" w:fill="auto"/>
            <w:vAlign w:val="center"/>
          </w:tcPr>
          <w:p w14:paraId="24C8E1D6">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ZD5201-0371C改制3套； ZD5201-0376A改制1套</w:t>
            </w:r>
          </w:p>
        </w:tc>
      </w:tr>
      <w:tr w14:paraId="2FD3F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5AC5BE65">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0076CEE2">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75DD33E2">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32FABA1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32CE1E1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ZD5801-0416/15</w:t>
            </w:r>
          </w:p>
        </w:tc>
        <w:tc>
          <w:tcPr>
            <w:tcW w:w="458" w:type="pct"/>
            <w:tcBorders>
              <w:top w:val="nil"/>
              <w:left w:val="nil"/>
              <w:bottom w:val="single" w:color="000000" w:sz="8" w:space="0"/>
              <w:right w:val="single" w:color="000000" w:sz="8" w:space="0"/>
            </w:tcBorders>
            <w:shd w:val="clear" w:color="auto" w:fill="auto"/>
            <w:vAlign w:val="center"/>
          </w:tcPr>
          <w:p w14:paraId="2D00B9A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1502610</w:t>
            </w:r>
          </w:p>
        </w:tc>
        <w:tc>
          <w:tcPr>
            <w:tcW w:w="357" w:type="pct"/>
            <w:tcBorders>
              <w:top w:val="nil"/>
              <w:left w:val="nil"/>
              <w:bottom w:val="single" w:color="000000" w:sz="8" w:space="0"/>
              <w:right w:val="single" w:color="000000" w:sz="8" w:space="0"/>
            </w:tcBorders>
            <w:shd w:val="clear" w:color="auto" w:fill="auto"/>
            <w:vAlign w:val="center"/>
          </w:tcPr>
          <w:p w14:paraId="4D3AC2C0">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nil"/>
              <w:left w:val="nil"/>
              <w:bottom w:val="single" w:color="000000" w:sz="8" w:space="0"/>
              <w:right w:val="single" w:color="000000" w:sz="8" w:space="0"/>
            </w:tcBorders>
            <w:shd w:val="clear" w:color="auto" w:fill="auto"/>
            <w:vAlign w:val="center"/>
          </w:tcPr>
          <w:p w14:paraId="14AF298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619DCF5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11014</w:t>
            </w:r>
          </w:p>
        </w:tc>
        <w:tc>
          <w:tcPr>
            <w:tcW w:w="1183" w:type="pct"/>
            <w:tcBorders>
              <w:top w:val="nil"/>
              <w:left w:val="nil"/>
              <w:bottom w:val="single" w:color="000000" w:sz="8" w:space="0"/>
              <w:right w:val="single" w:color="000000" w:sz="8" w:space="0"/>
            </w:tcBorders>
            <w:shd w:val="clear" w:color="auto" w:fill="auto"/>
            <w:vAlign w:val="center"/>
          </w:tcPr>
          <w:p w14:paraId="0C05AA4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8DDB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28BDA3C5">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68910AA2">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37203C2A">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482D4B3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nil"/>
              <w:left w:val="nil"/>
              <w:bottom w:val="single" w:color="000000" w:sz="8" w:space="0"/>
              <w:right w:val="single" w:color="000000" w:sz="8" w:space="0"/>
            </w:tcBorders>
            <w:shd w:val="clear" w:color="auto" w:fill="auto"/>
            <w:vAlign w:val="center"/>
          </w:tcPr>
          <w:p w14:paraId="21B1030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ZD5801-0416/14/16</w:t>
            </w:r>
          </w:p>
        </w:tc>
        <w:tc>
          <w:tcPr>
            <w:tcW w:w="458" w:type="pct"/>
            <w:tcBorders>
              <w:top w:val="nil"/>
              <w:left w:val="nil"/>
              <w:bottom w:val="single" w:color="000000" w:sz="8" w:space="0"/>
              <w:right w:val="single" w:color="000000" w:sz="8" w:space="0"/>
            </w:tcBorders>
            <w:shd w:val="clear" w:color="auto" w:fill="auto"/>
            <w:vAlign w:val="center"/>
          </w:tcPr>
          <w:p w14:paraId="0BF1DC2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7231872</w:t>
            </w:r>
          </w:p>
        </w:tc>
        <w:tc>
          <w:tcPr>
            <w:tcW w:w="357" w:type="pct"/>
            <w:tcBorders>
              <w:top w:val="nil"/>
              <w:left w:val="nil"/>
              <w:bottom w:val="single" w:color="000000" w:sz="8" w:space="0"/>
              <w:right w:val="single" w:color="000000" w:sz="8" w:space="0"/>
            </w:tcBorders>
            <w:shd w:val="clear" w:color="auto" w:fill="auto"/>
            <w:vAlign w:val="center"/>
          </w:tcPr>
          <w:p w14:paraId="2298AFC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nil"/>
              <w:left w:val="nil"/>
              <w:bottom w:val="single" w:color="000000" w:sz="8" w:space="0"/>
              <w:right w:val="single" w:color="000000" w:sz="8" w:space="0"/>
            </w:tcBorders>
            <w:shd w:val="clear" w:color="auto" w:fill="auto"/>
            <w:vAlign w:val="center"/>
          </w:tcPr>
          <w:p w14:paraId="61633DF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5F12457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16074</w:t>
            </w:r>
          </w:p>
        </w:tc>
        <w:tc>
          <w:tcPr>
            <w:tcW w:w="1183" w:type="pct"/>
            <w:tcBorders>
              <w:top w:val="nil"/>
              <w:left w:val="nil"/>
              <w:bottom w:val="single" w:color="000000" w:sz="8" w:space="0"/>
              <w:right w:val="single" w:color="000000" w:sz="8" w:space="0"/>
            </w:tcBorders>
            <w:shd w:val="clear" w:color="auto" w:fill="auto"/>
            <w:vAlign w:val="center"/>
          </w:tcPr>
          <w:p w14:paraId="2AE6569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7399A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0"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6082293E">
            <w:pPr>
              <w:jc w:val="center"/>
              <w:rPr>
                <w:rFonts w:hint="eastAsia" w:ascii="宋体" w:hAnsi="宋体" w:eastAsia="宋体" w:cs="宋体"/>
                <w:b/>
                <w:bCs/>
                <w:i w:val="0"/>
                <w:iCs w:val="0"/>
                <w:color w:val="000000"/>
                <w:sz w:val="18"/>
                <w:szCs w:val="18"/>
                <w:u w:val="none"/>
              </w:rPr>
            </w:pPr>
          </w:p>
        </w:tc>
        <w:tc>
          <w:tcPr>
            <w:tcW w:w="601" w:type="pct"/>
            <w:vMerge w:val="restart"/>
            <w:tcBorders>
              <w:top w:val="nil"/>
              <w:left w:val="nil"/>
              <w:bottom w:val="single" w:color="000000" w:sz="8" w:space="0"/>
              <w:right w:val="single" w:color="000000" w:sz="8" w:space="0"/>
            </w:tcBorders>
            <w:shd w:val="clear" w:color="auto" w:fill="auto"/>
            <w:vAlign w:val="center"/>
          </w:tcPr>
          <w:p w14:paraId="7B89CA3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AZ400041071004</w:t>
            </w:r>
          </w:p>
        </w:tc>
        <w:tc>
          <w:tcPr>
            <w:tcW w:w="353" w:type="pct"/>
            <w:vMerge w:val="restart"/>
            <w:tcBorders>
              <w:top w:val="nil"/>
              <w:left w:val="nil"/>
              <w:bottom w:val="single" w:color="000000" w:sz="8" w:space="0"/>
              <w:right w:val="single" w:color="000000" w:sz="8" w:space="0"/>
            </w:tcBorders>
            <w:shd w:val="clear" w:color="auto" w:fill="auto"/>
            <w:vAlign w:val="center"/>
          </w:tcPr>
          <w:p w14:paraId="1AA5148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50度大转角VGD75转向节</w:t>
            </w:r>
          </w:p>
        </w:tc>
        <w:tc>
          <w:tcPr>
            <w:tcW w:w="316" w:type="pct"/>
            <w:tcBorders>
              <w:top w:val="nil"/>
              <w:left w:val="nil"/>
              <w:bottom w:val="single" w:color="000000" w:sz="8" w:space="0"/>
              <w:right w:val="single" w:color="000000" w:sz="8" w:space="0"/>
            </w:tcBorders>
            <w:shd w:val="clear" w:color="auto" w:fill="auto"/>
            <w:vAlign w:val="center"/>
          </w:tcPr>
          <w:p w14:paraId="2E1058A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166B748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ZD5201-0417</w:t>
            </w:r>
          </w:p>
        </w:tc>
        <w:tc>
          <w:tcPr>
            <w:tcW w:w="458" w:type="pct"/>
            <w:tcBorders>
              <w:top w:val="nil"/>
              <w:left w:val="nil"/>
              <w:bottom w:val="single" w:color="000000" w:sz="8" w:space="0"/>
              <w:right w:val="single" w:color="000000" w:sz="8" w:space="0"/>
            </w:tcBorders>
            <w:shd w:val="clear" w:color="auto" w:fill="auto"/>
            <w:vAlign w:val="center"/>
          </w:tcPr>
          <w:p w14:paraId="3533F9D6">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7231873</w:t>
            </w:r>
          </w:p>
        </w:tc>
        <w:tc>
          <w:tcPr>
            <w:tcW w:w="357" w:type="pct"/>
            <w:tcBorders>
              <w:top w:val="nil"/>
              <w:left w:val="nil"/>
              <w:bottom w:val="single" w:color="000000" w:sz="8" w:space="0"/>
              <w:right w:val="single" w:color="000000" w:sz="8" w:space="0"/>
            </w:tcBorders>
            <w:shd w:val="clear" w:color="auto" w:fill="auto"/>
            <w:vAlign w:val="center"/>
          </w:tcPr>
          <w:p w14:paraId="009BA2F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nil"/>
              <w:left w:val="nil"/>
              <w:bottom w:val="single" w:color="000000" w:sz="8" w:space="0"/>
              <w:right w:val="single" w:color="000000" w:sz="8" w:space="0"/>
            </w:tcBorders>
            <w:shd w:val="clear" w:color="auto" w:fill="auto"/>
            <w:vAlign w:val="center"/>
          </w:tcPr>
          <w:p w14:paraId="458FE51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4</w:t>
            </w:r>
          </w:p>
        </w:tc>
        <w:tc>
          <w:tcPr>
            <w:tcW w:w="423" w:type="pct"/>
            <w:tcBorders>
              <w:top w:val="nil"/>
              <w:left w:val="nil"/>
              <w:bottom w:val="single" w:color="000000" w:sz="8" w:space="0"/>
              <w:right w:val="single" w:color="000000" w:sz="8" w:space="0"/>
            </w:tcBorders>
            <w:shd w:val="clear" w:color="auto" w:fill="auto"/>
            <w:vAlign w:val="center"/>
          </w:tcPr>
          <w:p w14:paraId="51F21AD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75000</w:t>
            </w:r>
          </w:p>
        </w:tc>
        <w:tc>
          <w:tcPr>
            <w:tcW w:w="1183" w:type="pct"/>
            <w:tcBorders>
              <w:top w:val="nil"/>
              <w:left w:val="nil"/>
              <w:bottom w:val="single" w:color="000000" w:sz="8" w:space="0"/>
              <w:right w:val="single" w:color="000000" w:sz="8" w:space="0"/>
            </w:tcBorders>
            <w:shd w:val="clear" w:color="auto" w:fill="auto"/>
            <w:vAlign w:val="center"/>
          </w:tcPr>
          <w:p w14:paraId="7034555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ZD5201-0372C改制3套；ZD5201- 0377A改制1套</w:t>
            </w:r>
          </w:p>
        </w:tc>
      </w:tr>
      <w:tr w14:paraId="654F1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3FDBED0B">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11F1042F">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7D53E0CD">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64437FD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7EEB674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ZD5801-0417/15</w:t>
            </w:r>
          </w:p>
        </w:tc>
        <w:tc>
          <w:tcPr>
            <w:tcW w:w="458" w:type="pct"/>
            <w:tcBorders>
              <w:top w:val="nil"/>
              <w:left w:val="nil"/>
              <w:bottom w:val="single" w:color="000000" w:sz="8" w:space="0"/>
              <w:right w:val="single" w:color="000000" w:sz="8" w:space="0"/>
            </w:tcBorders>
            <w:shd w:val="clear" w:color="auto" w:fill="auto"/>
            <w:vAlign w:val="center"/>
          </w:tcPr>
          <w:p w14:paraId="049AFB7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1502629</w:t>
            </w:r>
          </w:p>
        </w:tc>
        <w:tc>
          <w:tcPr>
            <w:tcW w:w="357" w:type="pct"/>
            <w:tcBorders>
              <w:top w:val="nil"/>
              <w:left w:val="nil"/>
              <w:bottom w:val="single" w:color="000000" w:sz="8" w:space="0"/>
              <w:right w:val="single" w:color="000000" w:sz="8" w:space="0"/>
            </w:tcBorders>
            <w:shd w:val="clear" w:color="auto" w:fill="auto"/>
            <w:vAlign w:val="center"/>
          </w:tcPr>
          <w:p w14:paraId="0F28026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nil"/>
              <w:left w:val="nil"/>
              <w:bottom w:val="single" w:color="000000" w:sz="8" w:space="0"/>
              <w:right w:val="single" w:color="000000" w:sz="8" w:space="0"/>
            </w:tcBorders>
            <w:shd w:val="clear" w:color="auto" w:fill="auto"/>
            <w:vAlign w:val="center"/>
          </w:tcPr>
          <w:p w14:paraId="5552DB7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02A3D9E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11014</w:t>
            </w:r>
          </w:p>
        </w:tc>
        <w:tc>
          <w:tcPr>
            <w:tcW w:w="1183" w:type="pct"/>
            <w:tcBorders>
              <w:top w:val="nil"/>
              <w:left w:val="nil"/>
              <w:bottom w:val="single" w:color="000000" w:sz="8" w:space="0"/>
              <w:right w:val="single" w:color="000000" w:sz="8" w:space="0"/>
            </w:tcBorders>
            <w:shd w:val="clear" w:color="auto" w:fill="auto"/>
            <w:vAlign w:val="center"/>
          </w:tcPr>
          <w:p w14:paraId="33D65F7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F50C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0681EB8C">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26245847">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0FA66D93">
            <w:pPr>
              <w:jc w:val="center"/>
              <w:rPr>
                <w:rFonts w:hint="eastAsia" w:ascii="宋体" w:hAnsi="宋体" w:eastAsia="宋体" w:cs="宋体"/>
                <w:b/>
                <w:bCs/>
                <w:i w:val="0"/>
                <w:iCs w:val="0"/>
                <w:color w:val="000000"/>
                <w:sz w:val="18"/>
                <w:szCs w:val="18"/>
                <w:u w:val="none"/>
              </w:rPr>
            </w:pPr>
          </w:p>
        </w:tc>
        <w:tc>
          <w:tcPr>
            <w:tcW w:w="316" w:type="pct"/>
            <w:tcBorders>
              <w:top w:val="nil"/>
              <w:left w:val="nil"/>
              <w:bottom w:val="nil"/>
              <w:right w:val="single" w:color="000000" w:sz="8" w:space="0"/>
            </w:tcBorders>
            <w:shd w:val="clear" w:color="auto" w:fill="auto"/>
            <w:vAlign w:val="center"/>
          </w:tcPr>
          <w:p w14:paraId="034330F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nil"/>
              <w:left w:val="nil"/>
              <w:bottom w:val="nil"/>
              <w:right w:val="single" w:color="000000" w:sz="8" w:space="0"/>
            </w:tcBorders>
            <w:shd w:val="clear" w:color="auto" w:fill="auto"/>
            <w:vAlign w:val="center"/>
          </w:tcPr>
          <w:p w14:paraId="6D430E2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ZD5801-0417/14/16</w:t>
            </w:r>
          </w:p>
        </w:tc>
        <w:tc>
          <w:tcPr>
            <w:tcW w:w="458" w:type="pct"/>
            <w:tcBorders>
              <w:top w:val="nil"/>
              <w:left w:val="nil"/>
              <w:bottom w:val="single" w:color="000000" w:sz="8" w:space="0"/>
              <w:right w:val="single" w:color="000000" w:sz="8" w:space="0"/>
            </w:tcBorders>
            <w:shd w:val="clear" w:color="auto" w:fill="auto"/>
            <w:vAlign w:val="center"/>
          </w:tcPr>
          <w:p w14:paraId="13796D3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7231874</w:t>
            </w:r>
          </w:p>
        </w:tc>
        <w:tc>
          <w:tcPr>
            <w:tcW w:w="357" w:type="pct"/>
            <w:tcBorders>
              <w:top w:val="nil"/>
              <w:left w:val="nil"/>
              <w:bottom w:val="nil"/>
              <w:right w:val="single" w:color="000000" w:sz="8" w:space="0"/>
            </w:tcBorders>
            <w:shd w:val="clear" w:color="auto" w:fill="auto"/>
            <w:vAlign w:val="center"/>
          </w:tcPr>
          <w:p w14:paraId="7B55A0A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nil"/>
              <w:left w:val="nil"/>
              <w:bottom w:val="nil"/>
              <w:right w:val="single" w:color="000000" w:sz="8" w:space="0"/>
            </w:tcBorders>
            <w:shd w:val="clear" w:color="auto" w:fill="auto"/>
            <w:vAlign w:val="center"/>
          </w:tcPr>
          <w:p w14:paraId="0533907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nil"/>
              <w:right w:val="single" w:color="000000" w:sz="8" w:space="0"/>
            </w:tcBorders>
            <w:shd w:val="clear" w:color="auto" w:fill="auto"/>
            <w:vAlign w:val="center"/>
          </w:tcPr>
          <w:p w14:paraId="65FDC4D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16074.07</w:t>
            </w:r>
          </w:p>
        </w:tc>
        <w:tc>
          <w:tcPr>
            <w:tcW w:w="1183" w:type="pct"/>
            <w:tcBorders>
              <w:top w:val="nil"/>
              <w:left w:val="nil"/>
              <w:bottom w:val="nil"/>
              <w:right w:val="single" w:color="000000" w:sz="8" w:space="0"/>
            </w:tcBorders>
            <w:shd w:val="clear" w:color="auto" w:fill="auto"/>
            <w:vAlign w:val="center"/>
          </w:tcPr>
          <w:p w14:paraId="01D8303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2CC6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0" w:hRule="atLeast"/>
        </w:trPr>
        <w:tc>
          <w:tcPr>
            <w:tcW w:w="42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0CDDCD4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包4：1703/1704转向节模具制作项目</w:t>
            </w: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2CDA201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AZ400041071703</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CDEF9D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50度大转角转向节VPD71DS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9E5755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1C6EFA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ZD5201-0418</w:t>
            </w:r>
          </w:p>
        </w:tc>
        <w:tc>
          <w:tcPr>
            <w:tcW w:w="458" w:type="pct"/>
            <w:tcBorders>
              <w:top w:val="nil"/>
              <w:left w:val="nil"/>
              <w:bottom w:val="single" w:color="000000" w:sz="8" w:space="0"/>
              <w:right w:val="single" w:color="000000" w:sz="8" w:space="0"/>
            </w:tcBorders>
            <w:shd w:val="clear" w:color="auto" w:fill="auto"/>
            <w:vAlign w:val="center"/>
          </w:tcPr>
          <w:p w14:paraId="677C737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7231875</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1955C0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806A45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BBEDD4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70000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7908F36">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ZD5201-0371C改制1套；ZD5201- 0367B改制1套</w:t>
            </w:r>
          </w:p>
        </w:tc>
      </w:tr>
      <w:tr w14:paraId="7CC16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BEED1FB">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0CF82A9">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3F14E4D">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C018B5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9292E2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ZD5801-0418/15</w:t>
            </w:r>
          </w:p>
        </w:tc>
        <w:tc>
          <w:tcPr>
            <w:tcW w:w="458" w:type="pct"/>
            <w:tcBorders>
              <w:top w:val="nil"/>
              <w:left w:val="nil"/>
              <w:bottom w:val="single" w:color="000000" w:sz="8" w:space="0"/>
              <w:right w:val="single" w:color="000000" w:sz="8" w:space="0"/>
            </w:tcBorders>
            <w:shd w:val="clear" w:color="auto" w:fill="auto"/>
            <w:vAlign w:val="center"/>
          </w:tcPr>
          <w:p w14:paraId="57E495F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1502649</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D47884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3FBDAD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4BF965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13088.49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9FBAD3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4DB6E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1EEF545">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3631051">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2BDF457">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86B9BF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A7E82F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ZD5801-0418/14/16</w:t>
            </w:r>
          </w:p>
        </w:tc>
        <w:tc>
          <w:tcPr>
            <w:tcW w:w="458" w:type="pct"/>
            <w:tcBorders>
              <w:top w:val="nil"/>
              <w:left w:val="nil"/>
              <w:bottom w:val="single" w:color="000000" w:sz="8" w:space="0"/>
              <w:right w:val="single" w:color="000000" w:sz="8" w:space="0"/>
            </w:tcBorders>
            <w:shd w:val="clear" w:color="auto" w:fill="auto"/>
            <w:vAlign w:val="center"/>
          </w:tcPr>
          <w:p w14:paraId="6478228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7231877</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13E384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C94149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0BFF79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10470.79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45F2DF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DC4B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0"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6D7762A">
            <w:pPr>
              <w:jc w:val="center"/>
              <w:rPr>
                <w:rFonts w:hint="eastAsia" w:ascii="宋体" w:hAnsi="宋体" w:eastAsia="宋体" w:cs="宋体"/>
                <w:b/>
                <w:bCs/>
                <w:i w:val="0"/>
                <w:iCs w:val="0"/>
                <w:color w:val="000000"/>
                <w:sz w:val="18"/>
                <w:szCs w:val="18"/>
                <w:u w:val="none"/>
              </w:rPr>
            </w:pP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4F91786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AZ400041071704</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C2EB8D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50度大转角转向节VPD71DS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4BF23B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CE686C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ZD5201-0419</w:t>
            </w:r>
          </w:p>
        </w:tc>
        <w:tc>
          <w:tcPr>
            <w:tcW w:w="458" w:type="pct"/>
            <w:tcBorders>
              <w:top w:val="nil"/>
              <w:left w:val="nil"/>
              <w:bottom w:val="single" w:color="000000" w:sz="8" w:space="0"/>
              <w:right w:val="single" w:color="000000" w:sz="8" w:space="0"/>
            </w:tcBorders>
            <w:shd w:val="clear" w:color="auto" w:fill="auto"/>
            <w:vAlign w:val="center"/>
          </w:tcPr>
          <w:p w14:paraId="556DD7D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7231876</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FDD5C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A15958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799B95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70000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8B4520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ZD5201-0372C改制1套；ZD5201- 0368B改制1套</w:t>
            </w:r>
          </w:p>
        </w:tc>
      </w:tr>
      <w:tr w14:paraId="26C52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D15DF2A">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0C89DC9">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C13E79D">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159F79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FFEAF7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ZD5801-0419/15</w:t>
            </w:r>
          </w:p>
        </w:tc>
        <w:tc>
          <w:tcPr>
            <w:tcW w:w="458" w:type="pct"/>
            <w:tcBorders>
              <w:top w:val="nil"/>
              <w:left w:val="nil"/>
              <w:bottom w:val="single" w:color="000000" w:sz="8" w:space="0"/>
              <w:right w:val="single" w:color="000000" w:sz="8" w:space="0"/>
            </w:tcBorders>
            <w:shd w:val="clear" w:color="auto" w:fill="auto"/>
            <w:vAlign w:val="center"/>
          </w:tcPr>
          <w:p w14:paraId="6802449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1502668</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EABD2C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C54558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3250D5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13088.49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08CACE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B0AA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C41F6E1">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8043228">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3F9879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061CA1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75A5B5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ZD5801-0419/14/16</w:t>
            </w:r>
          </w:p>
        </w:tc>
        <w:tc>
          <w:tcPr>
            <w:tcW w:w="458" w:type="pct"/>
            <w:tcBorders>
              <w:top w:val="nil"/>
              <w:left w:val="nil"/>
              <w:bottom w:val="single" w:color="000000" w:sz="8" w:space="0"/>
              <w:right w:val="single" w:color="000000" w:sz="8" w:space="0"/>
            </w:tcBorders>
            <w:shd w:val="clear" w:color="auto" w:fill="auto"/>
            <w:vAlign w:val="center"/>
          </w:tcPr>
          <w:p w14:paraId="3C76CCD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7231878</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D84BF0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C59CD2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AAB8F3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10470.79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E3834D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26B8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29622C0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包5：1903/1904转向节模具制作项目</w:t>
            </w: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1000155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AZ400041071903</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322FB2A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6D3005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853CD8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ZD5201-0420</w:t>
            </w:r>
          </w:p>
        </w:tc>
        <w:tc>
          <w:tcPr>
            <w:tcW w:w="458" w:type="pct"/>
            <w:tcBorders>
              <w:top w:val="nil"/>
              <w:left w:val="nil"/>
              <w:bottom w:val="single" w:color="000000" w:sz="8" w:space="0"/>
              <w:right w:val="single" w:color="000000" w:sz="8" w:space="0"/>
            </w:tcBorders>
            <w:shd w:val="clear" w:color="auto" w:fill="auto"/>
            <w:vAlign w:val="center"/>
          </w:tcPr>
          <w:p w14:paraId="7CEDCBF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7231879</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104B23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4F9293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F0421C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69800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3066A46">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ZD5201-0367B改制2套</w:t>
            </w:r>
          </w:p>
        </w:tc>
      </w:tr>
      <w:tr w14:paraId="197BB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819B9CA">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959AB11">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26B26A9">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2153F2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169FE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ZD5801-0420/15</w:t>
            </w:r>
          </w:p>
        </w:tc>
        <w:tc>
          <w:tcPr>
            <w:tcW w:w="458" w:type="pct"/>
            <w:tcBorders>
              <w:top w:val="nil"/>
              <w:left w:val="nil"/>
              <w:bottom w:val="single" w:color="000000" w:sz="8" w:space="0"/>
              <w:right w:val="single" w:color="000000" w:sz="8" w:space="0"/>
            </w:tcBorders>
            <w:shd w:val="clear" w:color="auto" w:fill="auto"/>
            <w:vAlign w:val="center"/>
          </w:tcPr>
          <w:p w14:paraId="7722C12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1502687</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0FCAFE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5602DC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F33917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26E90C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5029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F43E41B">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8A35854">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DF2CD7B">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B5020E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A60ED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ZD5801-0420/14/16</w:t>
            </w:r>
          </w:p>
        </w:tc>
        <w:tc>
          <w:tcPr>
            <w:tcW w:w="458" w:type="pct"/>
            <w:tcBorders>
              <w:top w:val="nil"/>
              <w:left w:val="nil"/>
              <w:bottom w:val="single" w:color="000000" w:sz="8" w:space="0"/>
              <w:right w:val="single" w:color="000000" w:sz="8" w:space="0"/>
            </w:tcBorders>
            <w:shd w:val="clear" w:color="auto" w:fill="auto"/>
            <w:vAlign w:val="center"/>
          </w:tcPr>
          <w:p w14:paraId="4CC3336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7231880</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260A25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5BE983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FEE9F6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A6B99F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5472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55FF05E">
            <w:pPr>
              <w:jc w:val="center"/>
              <w:rPr>
                <w:rFonts w:hint="eastAsia" w:ascii="宋体" w:hAnsi="宋体" w:eastAsia="宋体" w:cs="宋体"/>
                <w:b/>
                <w:bCs/>
                <w:i w:val="0"/>
                <w:iCs w:val="0"/>
                <w:color w:val="000000"/>
                <w:sz w:val="18"/>
                <w:szCs w:val="18"/>
                <w:u w:val="none"/>
              </w:rPr>
            </w:pP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23F8FDC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AZ400041071904</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310CF6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277699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48C636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ZD5201-0421</w:t>
            </w:r>
          </w:p>
        </w:tc>
        <w:tc>
          <w:tcPr>
            <w:tcW w:w="458" w:type="pct"/>
            <w:tcBorders>
              <w:top w:val="nil"/>
              <w:left w:val="nil"/>
              <w:bottom w:val="single" w:color="000000" w:sz="8" w:space="0"/>
              <w:right w:val="single" w:color="000000" w:sz="8" w:space="0"/>
            </w:tcBorders>
            <w:shd w:val="clear" w:color="auto" w:fill="auto"/>
            <w:vAlign w:val="center"/>
          </w:tcPr>
          <w:p w14:paraId="7829BF7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7231881</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572FBF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234B74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F72D22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69800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ED2F51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ZD5201-0368B改制2套</w:t>
            </w:r>
          </w:p>
        </w:tc>
      </w:tr>
      <w:tr w14:paraId="0E8C1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F357C2C">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A63E383">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ACCC34E">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4451CB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34428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ZD5801-0421/15</w:t>
            </w:r>
          </w:p>
        </w:tc>
        <w:tc>
          <w:tcPr>
            <w:tcW w:w="458" w:type="pct"/>
            <w:tcBorders>
              <w:top w:val="nil"/>
              <w:left w:val="nil"/>
              <w:bottom w:val="single" w:color="000000" w:sz="8" w:space="0"/>
              <w:right w:val="single" w:color="000000" w:sz="8" w:space="0"/>
            </w:tcBorders>
            <w:shd w:val="clear" w:color="auto" w:fill="auto"/>
            <w:vAlign w:val="center"/>
          </w:tcPr>
          <w:p w14:paraId="0DA64EB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1502713</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088DB3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F28822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C5F9DB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CCA07E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4742D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35A0990">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2150B5A">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2DC7488">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699138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053575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ZD5801-0421/14/16</w:t>
            </w:r>
          </w:p>
        </w:tc>
        <w:tc>
          <w:tcPr>
            <w:tcW w:w="458" w:type="pct"/>
            <w:tcBorders>
              <w:top w:val="nil"/>
              <w:left w:val="nil"/>
              <w:bottom w:val="single" w:color="000000" w:sz="8" w:space="0"/>
              <w:right w:val="single" w:color="000000" w:sz="8" w:space="0"/>
            </w:tcBorders>
            <w:shd w:val="clear" w:color="auto" w:fill="auto"/>
            <w:vAlign w:val="center"/>
          </w:tcPr>
          <w:p w14:paraId="7861910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7231882</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BA00BB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805C8F5">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F358CC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57A3215">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183D4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1208049">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4DA8482">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B1ED046">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167B8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预成型</w:t>
            </w:r>
          </w:p>
        </w:tc>
        <w:tc>
          <w:tcPr>
            <w:tcW w:w="70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9FEE04">
            <w:pPr>
              <w:keepNext w:val="0"/>
              <w:keepLines w:val="0"/>
              <w:widowControl/>
              <w:suppressLineNumbers w:val="0"/>
              <w:jc w:val="center"/>
              <w:textAlignment w:val="center"/>
              <w:rPr>
                <w:rFonts w:ascii="Calibri" w:hAnsi="Calibri" w:eastAsia="宋体" w:cs="Calibri"/>
                <w:b/>
                <w:bCs/>
                <w:i w:val="0"/>
                <w:iCs w:val="0"/>
                <w:color w:val="000000"/>
                <w:sz w:val="18"/>
                <w:szCs w:val="18"/>
                <w:u w:val="none"/>
              </w:rPr>
            </w:pPr>
            <w:r>
              <w:rPr>
                <w:rFonts w:hint="default" w:ascii="Calibri" w:hAnsi="Calibri" w:eastAsia="宋体" w:cs="Calibri"/>
                <w:b/>
                <w:bCs/>
                <w:i w:val="0"/>
                <w:iCs w:val="0"/>
                <w:color w:val="000000"/>
                <w:kern w:val="0"/>
                <w:sz w:val="18"/>
                <w:szCs w:val="18"/>
                <w:u w:val="none"/>
                <w:lang w:val="en-US" w:eastAsia="zh-CN" w:bidi="ar"/>
              </w:rPr>
              <w:t>ZD5201-0418/100</w:t>
            </w:r>
          </w:p>
        </w:tc>
        <w:tc>
          <w:tcPr>
            <w:tcW w:w="458" w:type="pct"/>
            <w:tcBorders>
              <w:top w:val="nil"/>
              <w:left w:val="nil"/>
              <w:bottom w:val="single" w:color="000000" w:sz="8" w:space="0"/>
              <w:right w:val="single" w:color="000000" w:sz="8" w:space="0"/>
            </w:tcBorders>
            <w:shd w:val="clear" w:color="auto" w:fill="auto"/>
            <w:vAlign w:val="center"/>
          </w:tcPr>
          <w:p w14:paraId="282C50F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1502633</w:t>
            </w:r>
          </w:p>
        </w:tc>
        <w:tc>
          <w:tcPr>
            <w:tcW w:w="3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3151D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16000</w:t>
            </w:r>
          </w:p>
        </w:tc>
        <w:tc>
          <w:tcPr>
            <w:tcW w:w="17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F013A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FDEB6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12907.96</w:t>
            </w:r>
          </w:p>
        </w:tc>
        <w:tc>
          <w:tcPr>
            <w:tcW w:w="118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FB029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74647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5" w:hRule="atLeast"/>
        </w:trPr>
        <w:tc>
          <w:tcPr>
            <w:tcW w:w="42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427B2B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包6：1323/1324转向节模具制作项目</w:t>
            </w: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5E2AF7F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AZ400041071323</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06F57A6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50度大转角转向节VGD71S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E3B9AE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2A9F9E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ZD5201-0424</w:t>
            </w:r>
          </w:p>
        </w:tc>
        <w:tc>
          <w:tcPr>
            <w:tcW w:w="458" w:type="pct"/>
            <w:tcBorders>
              <w:top w:val="nil"/>
              <w:left w:val="nil"/>
              <w:bottom w:val="single" w:color="000000" w:sz="8" w:space="0"/>
              <w:right w:val="single" w:color="000000" w:sz="8" w:space="0"/>
            </w:tcBorders>
            <w:shd w:val="clear" w:color="auto" w:fill="auto"/>
            <w:vAlign w:val="center"/>
          </w:tcPr>
          <w:p w14:paraId="5EB6FF8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7231883</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F59733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A1B826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616C39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64750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DB5DA6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ZD5201-0376A改制2套</w:t>
            </w:r>
          </w:p>
        </w:tc>
      </w:tr>
      <w:tr w14:paraId="57772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0A581EF">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5B0D463">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E8608B3">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7C9F71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DDB43A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ZD5801-0424/15</w:t>
            </w:r>
          </w:p>
        </w:tc>
        <w:tc>
          <w:tcPr>
            <w:tcW w:w="458" w:type="pct"/>
            <w:tcBorders>
              <w:top w:val="nil"/>
              <w:left w:val="nil"/>
              <w:bottom w:val="single" w:color="000000" w:sz="8" w:space="0"/>
              <w:right w:val="single" w:color="000000" w:sz="8" w:space="0"/>
            </w:tcBorders>
            <w:shd w:val="clear" w:color="auto" w:fill="auto"/>
            <w:vAlign w:val="center"/>
          </w:tcPr>
          <w:p w14:paraId="00D8EC10">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1502733</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0397C0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41F67C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B0684A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87B3ED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151C9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85E3679">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729F6ED">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4A1BDB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701C58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94E07A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ZD5801-0424/14/16</w:t>
            </w:r>
          </w:p>
        </w:tc>
        <w:tc>
          <w:tcPr>
            <w:tcW w:w="458" w:type="pct"/>
            <w:tcBorders>
              <w:top w:val="nil"/>
              <w:left w:val="nil"/>
              <w:bottom w:val="single" w:color="000000" w:sz="8" w:space="0"/>
              <w:right w:val="single" w:color="000000" w:sz="8" w:space="0"/>
            </w:tcBorders>
            <w:shd w:val="clear" w:color="auto" w:fill="auto"/>
            <w:vAlign w:val="center"/>
          </w:tcPr>
          <w:p w14:paraId="68A48BF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7231884</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680373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EE9837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7CBF3C5">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691A4A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72E5D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B88CD17">
            <w:pPr>
              <w:jc w:val="center"/>
              <w:rPr>
                <w:rFonts w:hint="eastAsia" w:ascii="宋体" w:hAnsi="宋体" w:eastAsia="宋体" w:cs="宋体"/>
                <w:b/>
                <w:bCs/>
                <w:i w:val="0"/>
                <w:iCs w:val="0"/>
                <w:color w:val="000000"/>
                <w:sz w:val="18"/>
                <w:szCs w:val="18"/>
                <w:u w:val="none"/>
              </w:rPr>
            </w:pP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F2E072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AZ400041071324</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0FBCE7E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50度大转角转向节VGD71S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26D19F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44F53E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ZD5201-0425</w:t>
            </w:r>
          </w:p>
        </w:tc>
        <w:tc>
          <w:tcPr>
            <w:tcW w:w="458" w:type="pct"/>
            <w:tcBorders>
              <w:top w:val="nil"/>
              <w:left w:val="nil"/>
              <w:bottom w:val="single" w:color="000000" w:sz="8" w:space="0"/>
              <w:right w:val="single" w:color="000000" w:sz="8" w:space="0"/>
            </w:tcBorders>
            <w:shd w:val="clear" w:color="auto" w:fill="auto"/>
            <w:vAlign w:val="center"/>
          </w:tcPr>
          <w:p w14:paraId="0816076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7231885</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227757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495A39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B2A73E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64750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B5C289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ZD5201-0377A改制2套</w:t>
            </w:r>
          </w:p>
        </w:tc>
      </w:tr>
      <w:tr w14:paraId="3A6A5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B64C61A">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2ED9B5F">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6EE5238">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B8F067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E3D2F0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ZD5801-0425/15</w:t>
            </w:r>
          </w:p>
        </w:tc>
        <w:tc>
          <w:tcPr>
            <w:tcW w:w="458" w:type="pct"/>
            <w:tcBorders>
              <w:top w:val="nil"/>
              <w:left w:val="nil"/>
              <w:bottom w:val="single" w:color="000000" w:sz="8" w:space="0"/>
              <w:right w:val="single" w:color="000000" w:sz="8" w:space="0"/>
            </w:tcBorders>
            <w:shd w:val="clear" w:color="auto" w:fill="auto"/>
            <w:vAlign w:val="center"/>
          </w:tcPr>
          <w:p w14:paraId="564F98D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1502752</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EDDDCB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6B0A9B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D4E12E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63F0F7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4B6D9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D846555">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C4261F7">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65A955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1B1F73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3FEBA0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ZD5801-0425/14/16</w:t>
            </w:r>
          </w:p>
        </w:tc>
        <w:tc>
          <w:tcPr>
            <w:tcW w:w="458" w:type="pct"/>
            <w:tcBorders>
              <w:top w:val="nil"/>
              <w:left w:val="nil"/>
              <w:bottom w:val="single" w:color="000000" w:sz="8" w:space="0"/>
              <w:right w:val="single" w:color="000000" w:sz="8" w:space="0"/>
            </w:tcBorders>
            <w:shd w:val="clear" w:color="auto" w:fill="auto"/>
            <w:vAlign w:val="center"/>
          </w:tcPr>
          <w:p w14:paraId="685B455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7231886</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9D6E68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1EBD89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13395C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5E9311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bl>
    <w:p w14:paraId="65A21FB7">
      <w:pPr>
        <w:keepNext w:val="0"/>
        <w:keepLines w:val="0"/>
        <w:widowControl/>
        <w:suppressLineNumbers w:val="0"/>
        <w:jc w:val="left"/>
        <w:rPr>
          <w:rFonts w:hint="eastAsia"/>
          <w:b w:val="0"/>
          <w:bCs/>
          <w:lang w:eastAsia="zh-CN"/>
        </w:rPr>
      </w:pPr>
    </w:p>
    <w:p w14:paraId="134787B6">
      <w:pPr>
        <w:pStyle w:val="12"/>
        <w:numPr>
          <w:ilvl w:val="0"/>
          <w:numId w:val="0"/>
        </w:numPr>
        <w:spacing w:line="360" w:lineRule="auto"/>
        <w:rPr>
          <w:rFonts w:hint="eastAsia" w:ascii="宋体" w:hAnsi="Courier New" w:eastAsia="宋体" w:cs="Times New Roman"/>
          <w:b w:val="0"/>
          <w:bCs/>
          <w:color w:val="auto"/>
          <w:kern w:val="2"/>
          <w:sz w:val="21"/>
          <w:szCs w:val="20"/>
          <w:lang w:val="en-US" w:eastAsia="zh-CN" w:bidi="ar-SA"/>
        </w:rPr>
      </w:pPr>
      <w:r>
        <w:rPr>
          <w:rFonts w:hint="eastAsia" w:ascii="宋体" w:hAnsi="Courier New" w:eastAsia="宋体" w:cs="Times New Roman"/>
          <w:b w:val="0"/>
          <w:bCs/>
          <w:color w:val="auto"/>
          <w:kern w:val="2"/>
          <w:sz w:val="21"/>
          <w:szCs w:val="20"/>
          <w:lang w:val="en-US" w:eastAsia="zh-CN" w:bidi="ar-SA"/>
        </w:rPr>
        <w:t>本次招标项目总限价296.11万元（含税）。其中</w:t>
      </w:r>
    </w:p>
    <w:p w14:paraId="52955015">
      <w:pPr>
        <w:pStyle w:val="12"/>
        <w:spacing w:line="360" w:lineRule="auto"/>
        <w:rPr>
          <w:rFonts w:hint="eastAsia" w:ascii="宋体" w:hAnsi="Courier New" w:eastAsia="宋体" w:cs="Times New Roman"/>
          <w:b w:val="0"/>
          <w:bCs/>
          <w:color w:val="auto"/>
          <w:kern w:val="2"/>
          <w:sz w:val="21"/>
          <w:szCs w:val="20"/>
          <w:lang w:val="en-US" w:eastAsia="zh-CN" w:bidi="ar-SA"/>
        </w:rPr>
      </w:pPr>
      <w:r>
        <w:rPr>
          <w:rFonts w:hint="eastAsia" w:ascii="宋体" w:hAnsi="Courier New" w:eastAsia="宋体" w:cs="Times New Roman"/>
          <w:b w:val="0"/>
          <w:bCs/>
          <w:color w:val="auto"/>
          <w:kern w:val="2"/>
          <w:sz w:val="21"/>
          <w:szCs w:val="20"/>
          <w:lang w:val="en-US" w:eastAsia="zh-CN" w:bidi="ar-SA"/>
        </w:rPr>
        <w:t>包1：1702前梁模具制作项目，限价74.05万元（含税）。</w:t>
      </w:r>
    </w:p>
    <w:p w14:paraId="0F2A2040">
      <w:pPr>
        <w:pStyle w:val="12"/>
        <w:spacing w:line="360" w:lineRule="auto"/>
        <w:rPr>
          <w:rFonts w:hint="eastAsia" w:ascii="宋体" w:hAnsi="Courier New" w:eastAsia="宋体" w:cs="Times New Roman"/>
          <w:b w:val="0"/>
          <w:bCs/>
          <w:color w:val="auto"/>
          <w:kern w:val="2"/>
          <w:sz w:val="21"/>
          <w:szCs w:val="20"/>
          <w:lang w:val="en-US" w:eastAsia="zh-CN" w:bidi="ar-SA"/>
        </w:rPr>
      </w:pPr>
      <w:r>
        <w:rPr>
          <w:rFonts w:hint="eastAsia" w:ascii="宋体" w:hAnsi="Courier New" w:eastAsia="宋体" w:cs="Times New Roman"/>
          <w:b w:val="0"/>
          <w:bCs/>
          <w:color w:val="auto"/>
          <w:kern w:val="2"/>
          <w:sz w:val="21"/>
          <w:szCs w:val="20"/>
          <w:lang w:val="en-US" w:eastAsia="zh-CN" w:bidi="ar-SA"/>
        </w:rPr>
        <w:t>包2：1002前梁模具制作项目，限价41.61万元（含税）。</w:t>
      </w:r>
      <w:r>
        <w:rPr>
          <w:rFonts w:hint="eastAsia" w:ascii="宋体" w:hAnsi="Courier New" w:eastAsia="宋体" w:cs="Times New Roman"/>
          <w:b w:val="0"/>
          <w:bCs/>
          <w:color w:val="auto"/>
          <w:kern w:val="2"/>
          <w:sz w:val="21"/>
          <w:szCs w:val="20"/>
          <w:lang w:val="en-US" w:eastAsia="zh-CN" w:bidi="ar-SA"/>
        </w:rPr>
        <w:br w:type="textWrapping"/>
      </w:r>
      <w:r>
        <w:rPr>
          <w:rFonts w:hint="eastAsia" w:ascii="宋体" w:hAnsi="Courier New" w:eastAsia="宋体" w:cs="Times New Roman"/>
          <w:b w:val="0"/>
          <w:bCs/>
          <w:color w:val="auto"/>
          <w:kern w:val="2"/>
          <w:sz w:val="21"/>
          <w:szCs w:val="20"/>
          <w:lang w:val="en-US" w:eastAsia="zh-CN" w:bidi="ar-SA"/>
        </w:rPr>
        <w:t>包3：1003/1004转向节模具制作项目，限价76.41万元（含税）。</w:t>
      </w:r>
      <w:r>
        <w:rPr>
          <w:rFonts w:hint="eastAsia" w:ascii="宋体" w:hAnsi="Courier New" w:eastAsia="宋体" w:cs="Times New Roman"/>
          <w:b w:val="0"/>
          <w:bCs/>
          <w:color w:val="auto"/>
          <w:kern w:val="2"/>
          <w:sz w:val="21"/>
          <w:szCs w:val="20"/>
          <w:lang w:val="en-US" w:eastAsia="zh-CN" w:bidi="ar-SA"/>
        </w:rPr>
        <w:br w:type="textWrapping"/>
      </w:r>
      <w:r>
        <w:rPr>
          <w:rFonts w:hint="eastAsia" w:ascii="宋体" w:hAnsi="Courier New" w:eastAsia="宋体" w:cs="Times New Roman"/>
          <w:b w:val="0"/>
          <w:bCs/>
          <w:color w:val="auto"/>
          <w:kern w:val="2"/>
          <w:sz w:val="21"/>
          <w:szCs w:val="20"/>
          <w:lang w:val="en-US" w:eastAsia="zh-CN" w:bidi="ar-SA"/>
        </w:rPr>
        <w:t>包4：1703/1704转向节模具制作项目，限价36.96万元（含税）。</w:t>
      </w:r>
    </w:p>
    <w:p w14:paraId="26CB184E">
      <w:pPr>
        <w:pStyle w:val="12"/>
        <w:spacing w:line="360" w:lineRule="auto"/>
        <w:rPr>
          <w:rFonts w:hint="eastAsia" w:ascii="宋体" w:hAnsi="Courier New" w:eastAsia="宋体" w:cs="Times New Roman"/>
          <w:b w:val="0"/>
          <w:bCs/>
          <w:color w:val="auto"/>
          <w:kern w:val="2"/>
          <w:sz w:val="21"/>
          <w:szCs w:val="20"/>
          <w:lang w:val="en-US" w:eastAsia="zh-CN" w:bidi="ar-SA"/>
        </w:rPr>
      </w:pPr>
      <w:r>
        <w:rPr>
          <w:rFonts w:hint="eastAsia" w:ascii="宋体" w:hAnsi="Courier New" w:eastAsia="宋体" w:cs="Times New Roman"/>
          <w:b w:val="0"/>
          <w:bCs/>
          <w:color w:val="auto"/>
          <w:kern w:val="2"/>
          <w:sz w:val="21"/>
          <w:szCs w:val="20"/>
          <w:lang w:val="en-US" w:eastAsia="zh-CN" w:bidi="ar-SA"/>
        </w:rPr>
        <w:t>包5：1903/1904转向节模具制作项目，限价35.41万元（含税）。</w:t>
      </w:r>
    </w:p>
    <w:p w14:paraId="5FCFC214">
      <w:pPr>
        <w:pStyle w:val="12"/>
        <w:spacing w:line="360" w:lineRule="auto"/>
        <w:rPr>
          <w:rFonts w:hint="eastAsia" w:ascii="宋体" w:hAnsi="Courier New" w:eastAsia="宋体" w:cs="Times New Roman"/>
          <w:b w:val="0"/>
          <w:bCs/>
          <w:color w:val="auto"/>
          <w:kern w:val="2"/>
          <w:sz w:val="21"/>
          <w:szCs w:val="20"/>
          <w:lang w:val="en-US" w:eastAsia="zh-CN" w:bidi="ar-SA"/>
        </w:rPr>
      </w:pPr>
      <w:r>
        <w:rPr>
          <w:rFonts w:hint="eastAsia" w:ascii="宋体" w:hAnsi="Courier New" w:eastAsia="宋体" w:cs="Times New Roman"/>
          <w:b w:val="0"/>
          <w:bCs/>
          <w:color w:val="auto"/>
          <w:kern w:val="2"/>
          <w:sz w:val="21"/>
          <w:szCs w:val="20"/>
          <w:lang w:val="en-US" w:eastAsia="zh-CN" w:bidi="ar-SA"/>
        </w:rPr>
        <w:t>包6：1323/1324转向节模具制作项目，限价31.67万元（含税）。</w:t>
      </w:r>
    </w:p>
    <w:p w14:paraId="6A5BE334">
      <w:pPr>
        <w:pStyle w:val="12"/>
        <w:numPr>
          <w:ilvl w:val="0"/>
          <w:numId w:val="0"/>
        </w:numPr>
        <w:spacing w:line="360" w:lineRule="auto"/>
        <w:rPr>
          <w:rFonts w:hint="eastAsia" w:ascii="宋体" w:hAnsi="Courier New" w:eastAsia="宋体" w:cs="Times New Roman"/>
          <w:b w:val="0"/>
          <w:bCs/>
          <w:color w:val="auto"/>
          <w:kern w:val="2"/>
          <w:sz w:val="21"/>
          <w:szCs w:val="20"/>
          <w:lang w:val="en-US" w:eastAsia="zh-CN" w:bidi="ar-SA"/>
        </w:rPr>
      </w:pPr>
      <w:r>
        <w:rPr>
          <w:rFonts w:hint="eastAsia" w:ascii="宋体" w:hAnsi="Courier New" w:eastAsia="宋体" w:cs="Times New Roman"/>
          <w:b w:val="0"/>
          <w:bCs/>
          <w:color w:val="auto"/>
          <w:kern w:val="2"/>
          <w:sz w:val="21"/>
          <w:szCs w:val="20"/>
          <w:lang w:val="en-US" w:eastAsia="zh-CN" w:bidi="ar-SA"/>
        </w:rPr>
        <w:t>允许分投分中，报价高于分包价格无法完成投标。</w:t>
      </w:r>
    </w:p>
    <w:p w14:paraId="4EC58B63">
      <w:pPr>
        <w:keepNext w:val="0"/>
        <w:keepLines w:val="0"/>
        <w:widowControl/>
        <w:suppressLineNumbers w:val="0"/>
        <w:jc w:val="left"/>
        <w:rPr>
          <w:rFonts w:hint="default"/>
          <w:b w:val="0"/>
          <w:bCs/>
          <w:lang w:val="en-US"/>
        </w:rPr>
      </w:pPr>
      <w:r>
        <w:rPr>
          <w:rFonts w:hint="eastAsia"/>
          <w:b w:val="0"/>
          <w:bCs/>
        </w:rPr>
        <w:t>招标形式：</w:t>
      </w:r>
      <w:r>
        <w:rPr>
          <w:rFonts w:hint="eastAsia"/>
          <w:b w:val="0"/>
          <w:bCs/>
          <w:lang w:val="en-US" w:eastAsia="zh-CN"/>
        </w:rPr>
        <w:t>公开招标</w:t>
      </w:r>
      <w:r>
        <w:rPr>
          <w:rFonts w:hint="eastAsia"/>
          <w:b w:val="0"/>
          <w:bCs/>
          <w:lang w:val="en-US" w:eastAsia="zh-CN"/>
        </w:rPr>
        <w:br w:type="textWrapping"/>
      </w:r>
      <w:r>
        <w:rPr>
          <w:rFonts w:hint="eastAsia"/>
          <w:b w:val="0"/>
          <w:bCs/>
          <w:lang w:val="en-US" w:eastAsia="zh-CN"/>
        </w:rPr>
        <w:t>项目工期：25天</w:t>
      </w:r>
    </w:p>
    <w:p w14:paraId="4B41BD77">
      <w:pPr>
        <w:pStyle w:val="72"/>
        <w:rPr>
          <w:highlight w:val="yellow"/>
        </w:rPr>
      </w:pPr>
      <w:bookmarkStart w:id="4" w:name="_Toc47976590"/>
      <w:r>
        <w:rPr>
          <w:rFonts w:hint="eastAsia"/>
          <w:highlight w:val="yellow"/>
        </w:rPr>
        <w:t>投标人资格要求</w:t>
      </w:r>
      <w:bookmarkEnd w:id="4"/>
      <w:r>
        <w:rPr>
          <w:rFonts w:hint="eastAsia"/>
          <w:highlight w:val="yellow"/>
          <w:lang w:eastAsia="zh-CN"/>
        </w:rPr>
        <w:t>：</w:t>
      </w:r>
    </w:p>
    <w:p w14:paraId="06DBB675">
      <w:pPr>
        <w:pStyle w:val="72"/>
        <w:numPr>
          <w:ilvl w:val="0"/>
          <w:numId w:val="0"/>
        </w:numPr>
        <w:ind w:leftChars="0"/>
        <w:rPr>
          <w:rFonts w:hint="eastAsia" w:ascii="宋体" w:hAnsi="宋体" w:eastAsia="宋体" w:cs="宋体"/>
          <w:b w:val="0"/>
          <w:bCs w:val="0"/>
          <w:sz w:val="21"/>
          <w:szCs w:val="21"/>
          <w:lang w:eastAsia="zh-CN"/>
        </w:rPr>
      </w:pPr>
      <w:bookmarkStart w:id="5" w:name="_Toc47976591"/>
      <w:r>
        <w:rPr>
          <w:rFonts w:hint="eastAsia" w:ascii="宋体" w:hAnsi="宋体" w:eastAsia="宋体" w:cs="宋体"/>
          <w:b w:val="0"/>
          <w:bCs w:val="0"/>
          <w:sz w:val="22"/>
          <w:szCs w:val="16"/>
          <w:lang w:eastAsia="zh-CN"/>
        </w:rPr>
        <w:t>（</w:t>
      </w:r>
      <w:r>
        <w:rPr>
          <w:rFonts w:hint="eastAsia" w:ascii="宋体" w:hAnsi="宋体" w:eastAsia="宋体" w:cs="宋体"/>
          <w:b w:val="0"/>
          <w:bCs w:val="0"/>
          <w:sz w:val="21"/>
          <w:szCs w:val="21"/>
          <w:lang w:eastAsia="zh-CN"/>
        </w:rPr>
        <w:t>1）标投人必须是独立法人机构，具有独立承担民事责任能力，投标人注册资金不低于伍佰万元；公司成立三年以上（以营业执照成立日期到开标当日满三年为准）；且经营范围满足招标人需求；并在人员、设备、资金等方面具有承担本项目的能力；</w:t>
      </w:r>
    </w:p>
    <w:p w14:paraId="5010704A">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（2）投标人应提供具有统一社会信用代码的营业执照副本复印件；</w:t>
      </w:r>
    </w:p>
    <w:p w14:paraId="5BBAB0D0">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（3）投标人在“国家企业信用信息公示系统”、“中国执行信息公开网”、“信用中国”、“天眼查”“裁判文书网”等信息平台中，无与招标项目相关的重大行政处罚及失信记录等信息； </w:t>
      </w:r>
    </w:p>
    <w:p w14:paraId="5C000E38">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（4）投标人近三年内在经营活动中无与本项目有关的违法及重大违规情况或被列入招标人“黑名单”；</w:t>
      </w:r>
    </w:p>
    <w:p w14:paraId="2F0B32B5">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5）投标人须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2505FEF0">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（6）本次招标不接受联合体投标，不接受代理商投标。投标方的直接或间接股东、法定代表人、董事、监事、高管非重汽员工及其亲属；</w:t>
      </w:r>
    </w:p>
    <w:p w14:paraId="6BF48FCC">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（7）投标人应通过GB/ISO9001</w:t>
      </w:r>
      <w:r>
        <w:rPr>
          <w:rFonts w:hint="eastAsia" w:ascii="宋体" w:hAnsi="宋体" w:eastAsia="宋体" w:cs="宋体"/>
          <w:b w:val="0"/>
          <w:bCs w:val="0"/>
          <w:sz w:val="21"/>
          <w:szCs w:val="21"/>
          <w:lang w:val="en-US" w:eastAsia="zh-CN"/>
        </w:rPr>
        <w:t>或IATF16949</w:t>
      </w:r>
      <w:r>
        <w:rPr>
          <w:rFonts w:hint="eastAsia" w:ascii="宋体" w:hAnsi="宋体" w:eastAsia="宋体" w:cs="宋体"/>
          <w:b w:val="0"/>
          <w:bCs w:val="0"/>
          <w:sz w:val="21"/>
          <w:szCs w:val="21"/>
          <w:lang w:eastAsia="zh-CN"/>
        </w:rPr>
        <w:t>质量体系认证；</w:t>
      </w:r>
    </w:p>
    <w:p w14:paraId="6A23C7A7">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（8）经营资质具有锻造工装制作及维修等相关内容，且有锻造工装焊修制作经验；</w:t>
      </w:r>
    </w:p>
    <w:p w14:paraId="7370C690">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 xml:space="preserve">（9）法定代表人参加投标的，需提供身份证复印件；授权代表参加投标的，需提供法定代表人授权委托书原件及法定代表人、授权代表身份证复印件；（授权委托书详见附后格式1） </w:t>
      </w:r>
    </w:p>
    <w:p w14:paraId="61A7A932">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（10）投标人在向招标人提交投标保证金缴纳证明后方可进行投标；</w:t>
      </w:r>
    </w:p>
    <w:p w14:paraId="1187EFF5">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（11）企业最近半年完税证明、信用证明材料（中国人民银行信用代码证+征信报告）；</w:t>
      </w:r>
    </w:p>
    <w:p w14:paraId="0B736035">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(12)年度纳税信用评价信息（可从电子税务局查询截图，需加盖公章）；</w:t>
      </w:r>
    </w:p>
    <w:p w14:paraId="685E20C1">
      <w:pPr>
        <w:pStyle w:val="72"/>
        <w:numPr>
          <w:ilvl w:val="0"/>
          <w:numId w:val="0"/>
        </w:numPr>
        <w:ind w:leftChars="0"/>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(13)企业对外担保说明（写明贵单位对外有无对外担保和质押业务，需加盖公章）。</w:t>
      </w:r>
      <w:bookmarkEnd w:id="5"/>
    </w:p>
    <w:p w14:paraId="4509C0DA">
      <w:pPr>
        <w:pStyle w:val="72"/>
        <w:rPr>
          <w:highlight w:val="none"/>
        </w:rPr>
      </w:pPr>
      <w:bookmarkStart w:id="6" w:name="_Toc47976592"/>
      <w:r>
        <w:rPr>
          <w:rFonts w:hint="eastAsia"/>
          <w:highlight w:val="none"/>
        </w:rPr>
        <w:t>投标文件</w:t>
      </w:r>
      <w:r>
        <w:rPr>
          <w:rFonts w:hint="eastAsia"/>
          <w:highlight w:val="none"/>
          <w:lang w:val="en-US" w:eastAsia="zh-CN"/>
        </w:rPr>
        <w:t>发布和</w:t>
      </w:r>
      <w:r>
        <w:rPr>
          <w:rFonts w:hint="eastAsia"/>
          <w:highlight w:val="none"/>
        </w:rPr>
        <w:t>递交</w:t>
      </w:r>
      <w:bookmarkEnd w:id="6"/>
    </w:p>
    <w:p w14:paraId="50E4582E">
      <w:pPr>
        <w:pStyle w:val="72"/>
        <w:numPr>
          <w:ilvl w:val="0"/>
          <w:numId w:val="0"/>
        </w:numPr>
        <w:ind w:leftChars="0"/>
        <w:rPr>
          <w:rFonts w:hint="eastAsia" w:ascii="宋体" w:hAnsi="宋体" w:eastAsia="宋体" w:cs="宋体"/>
          <w:sz w:val="24"/>
          <w:szCs w:val="18"/>
          <w:highlight w:val="none"/>
          <w:lang w:val="en-US" w:eastAsia="zh-CN"/>
        </w:rPr>
      </w:pPr>
      <w:r>
        <w:rPr>
          <w:rFonts w:hint="eastAsia" w:ascii="宋体" w:hAnsi="宋体" w:eastAsia="宋体" w:cs="宋体"/>
          <w:sz w:val="24"/>
          <w:szCs w:val="18"/>
          <w:highlight w:val="none"/>
          <w:lang w:val="en-US" w:eastAsia="zh-CN"/>
        </w:rPr>
        <w:t>e</w:t>
      </w:r>
      <w:r>
        <w:rPr>
          <w:rFonts w:hint="eastAsia" w:ascii="宋体" w:hAnsi="宋体" w:eastAsia="宋体" w:cs="宋体"/>
          <w:sz w:val="21"/>
          <w:szCs w:val="15"/>
          <w:highlight w:val="none"/>
          <w:lang w:val="en-US" w:eastAsia="zh-CN"/>
        </w:rPr>
        <w:t>采通系统上传电子文件</w:t>
      </w:r>
    </w:p>
    <w:p w14:paraId="27B65ABD">
      <w:pPr>
        <w:pStyle w:val="72"/>
        <w:rPr>
          <w:highlight w:val="none"/>
        </w:rPr>
      </w:pPr>
      <w:r>
        <w:rPr>
          <w:rFonts w:hint="eastAsia"/>
          <w:highlight w:val="none"/>
          <w:lang w:val="en-US" w:eastAsia="zh-CN"/>
        </w:rPr>
        <w:t>开标时间和地点</w:t>
      </w:r>
    </w:p>
    <w:p w14:paraId="7DA904F8">
      <w:pPr>
        <w:pStyle w:val="72"/>
        <w:numPr>
          <w:ilvl w:val="0"/>
          <w:numId w:val="0"/>
        </w:numPr>
        <w:ind w:leftChars="0"/>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yellow"/>
          <w:lang w:val="en-US" w:eastAsia="zh-CN"/>
        </w:rPr>
        <w:t>开标时间</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yellow"/>
          <w:lang w:val="en-US" w:eastAsia="zh-CN"/>
        </w:rPr>
        <w:t>2026年1月15号9点00分（暂定时间，以后续通知为准）</w:t>
      </w:r>
    </w:p>
    <w:p w14:paraId="10353ED7">
      <w:pPr>
        <w:pStyle w:val="72"/>
        <w:numPr>
          <w:ilvl w:val="0"/>
          <w:numId w:val="0"/>
        </w:numPr>
        <w:ind w:left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yellow"/>
          <w:lang w:val="en-US" w:eastAsia="zh-CN"/>
        </w:rPr>
        <w:t>开标地点</w:t>
      </w:r>
      <w:r>
        <w:rPr>
          <w:rFonts w:hint="eastAsia" w:ascii="宋体" w:hAnsi="宋体" w:eastAsia="宋体" w:cs="宋体"/>
          <w:sz w:val="21"/>
          <w:szCs w:val="21"/>
          <w:highlight w:val="none"/>
          <w:lang w:val="en-US" w:eastAsia="zh-CN"/>
        </w:rPr>
        <w:t>：线上</w:t>
      </w:r>
    </w:p>
    <w:p w14:paraId="22385406">
      <w:pPr>
        <w:pStyle w:val="72"/>
      </w:pPr>
      <w:bookmarkStart w:id="7" w:name="_Toc47976593"/>
      <w:r>
        <w:rPr>
          <w:rFonts w:hint="eastAsia"/>
        </w:rPr>
        <w:t>招标公告发布媒介</w:t>
      </w:r>
      <w:bookmarkEnd w:id="7"/>
    </w:p>
    <w:p w14:paraId="15C59335">
      <w:pPr>
        <w:pStyle w:val="73"/>
        <w:numPr>
          <w:ilvl w:val="0"/>
          <w:numId w:val="0"/>
        </w:numPr>
        <w:rPr>
          <w:rFonts w:hint="eastAsia"/>
          <w:highlight w:val="none"/>
        </w:rPr>
      </w:pPr>
      <w:r>
        <w:rPr>
          <w:rFonts w:hint="eastAsia"/>
          <w:highlight w:val="none"/>
        </w:rPr>
        <w:t>本次招标公告同时在</w:t>
      </w:r>
      <w:r>
        <w:rPr>
          <w:rFonts w:hint="eastAsia"/>
          <w:highlight w:val="none"/>
          <w:lang w:val="en-US" w:eastAsia="zh-CN"/>
        </w:rPr>
        <w:t>重汽官网，重汽e采通系统</w:t>
      </w:r>
      <w:r>
        <w:rPr>
          <w:rFonts w:hint="eastAsia"/>
          <w:highlight w:val="none"/>
        </w:rPr>
        <w:t>上发布。</w:t>
      </w:r>
    </w:p>
    <w:p w14:paraId="65FC2213">
      <w:pPr>
        <w:pStyle w:val="72"/>
        <w:rPr>
          <w:highlight w:val="yellow"/>
        </w:rPr>
      </w:pPr>
      <w:bookmarkStart w:id="8" w:name="_Toc47976594"/>
      <w:r>
        <w:rPr>
          <w:rFonts w:hint="eastAsia"/>
          <w:highlight w:val="yellow"/>
        </w:rPr>
        <w:t>联系方式</w:t>
      </w:r>
      <w:bookmarkEnd w:id="8"/>
    </w:p>
    <w:p w14:paraId="1E75208D">
      <w:pPr>
        <w:pStyle w:val="72"/>
        <w:numPr>
          <w:ilvl w:val="0"/>
          <w:numId w:val="0"/>
        </w:numPr>
        <w:ind w:leftChars="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商务联系人：苏启蒙-17553108182；技术联系人：陈学良-19861834499</w:t>
      </w:r>
    </w:p>
    <w:p w14:paraId="5F538BD8">
      <w:pPr>
        <w:pStyle w:val="76"/>
      </w:pPr>
    </w:p>
    <w:p w14:paraId="1A6DCC2C">
      <w:pPr>
        <w:pStyle w:val="76"/>
      </w:pPr>
    </w:p>
    <w:p w14:paraId="6D4C3503">
      <w:pPr>
        <w:pStyle w:val="76"/>
      </w:pPr>
    </w:p>
    <w:p w14:paraId="70A7FEA7">
      <w:pPr>
        <w:pStyle w:val="76"/>
        <w:jc w:val="both"/>
        <w:rPr>
          <w:rFonts w:hint="default"/>
          <w:highlight w:val="cyan"/>
          <w:u w:val="single"/>
          <w:lang w:val="en-US" w:eastAsia="zh-CN"/>
        </w:rPr>
      </w:pPr>
    </w:p>
    <w:p w14:paraId="3A7E2D48">
      <w:pPr>
        <w:pStyle w:val="76"/>
        <w:jc w:val="right"/>
        <w:rPr>
          <w:rFonts w:hint="eastAsia"/>
          <w:highlight w:val="cyan"/>
          <w:u w:val="single"/>
          <w:lang w:val="en-US" w:eastAsia="zh-CN"/>
        </w:rPr>
      </w:pPr>
    </w:p>
    <w:p w14:paraId="3C6FC94E">
      <w:pPr>
        <w:pStyle w:val="76"/>
      </w:pPr>
    </w:p>
    <w:p w14:paraId="3D820EEC">
      <w:pPr>
        <w:pStyle w:val="71"/>
      </w:pPr>
      <w:bookmarkStart w:id="9" w:name="_Toc47976595"/>
      <w:bookmarkStart w:id="10" w:name="_Toc7753"/>
      <w:r>
        <w:rPr>
          <w:rFonts w:hint="eastAsia"/>
        </w:rPr>
        <w:t>第一部分  投标人须知</w:t>
      </w:r>
      <w:bookmarkEnd w:id="9"/>
      <w:bookmarkEnd w:id="10"/>
    </w:p>
    <w:p w14:paraId="418340FC">
      <w:pPr>
        <w:pStyle w:val="72"/>
        <w:numPr>
          <w:ilvl w:val="0"/>
          <w:numId w:val="10"/>
        </w:numPr>
        <w:ind w:left="420"/>
        <w:jc w:val="left"/>
      </w:pPr>
      <w:bookmarkStart w:id="11" w:name="_Toc47976596"/>
      <w:r>
        <w:rPr>
          <w:rFonts w:hint="eastAsia"/>
        </w:rPr>
        <w:t>项目介绍</w:t>
      </w:r>
      <w:bookmarkEnd w:id="11"/>
    </w:p>
    <w:p w14:paraId="6360E7CD">
      <w:pPr>
        <w:pStyle w:val="76"/>
        <w:numPr>
          <w:ilvl w:val="0"/>
          <w:numId w:val="11"/>
        </w:numPr>
        <w:ind w:left="425" w:leftChars="0" w:hanging="425" w:firstLineChars="0"/>
      </w:pPr>
      <w:r>
        <w:rPr>
          <w:rFonts w:hint="eastAsia"/>
        </w:rPr>
        <w:t>项目名称：</w:t>
      </w:r>
      <w:r>
        <w:rPr>
          <w:rFonts w:hint="eastAsia"/>
          <w:lang w:eastAsia="zh-CN"/>
        </w:rPr>
        <w:t>济南成型厂50度大转角模具改制及新制项目</w:t>
      </w:r>
    </w:p>
    <w:p w14:paraId="17A97EAA">
      <w:pPr>
        <w:pStyle w:val="76"/>
        <w:numPr>
          <w:ilvl w:val="0"/>
          <w:numId w:val="11"/>
        </w:numPr>
        <w:ind w:left="425" w:leftChars="0" w:hanging="425" w:firstLineChars="0"/>
        <w:rPr>
          <w:highlight w:val="yellow"/>
        </w:rPr>
      </w:pPr>
      <w:r>
        <w:rPr>
          <w:rFonts w:hint="eastAsia"/>
        </w:rPr>
        <w:t>项目编号：</w:t>
      </w:r>
    </w:p>
    <w:p w14:paraId="5C6CF568">
      <w:pPr>
        <w:pStyle w:val="76"/>
        <w:numPr>
          <w:ilvl w:val="0"/>
          <w:numId w:val="11"/>
        </w:numPr>
        <w:ind w:left="425" w:leftChars="0" w:hanging="425" w:firstLineChars="0"/>
      </w:pPr>
      <w:r>
        <w:rPr>
          <w:rFonts w:hint="eastAsia"/>
        </w:rPr>
        <w:t>招标形式：</w:t>
      </w:r>
      <w:bookmarkStart w:id="12" w:name="_Toc47112482"/>
      <w:r>
        <w:rPr>
          <w:rFonts w:hint="eastAsia"/>
          <w:lang w:val="en-US" w:eastAsia="zh-CN"/>
        </w:rPr>
        <w:t>公开招标</w:t>
      </w:r>
    </w:p>
    <w:p w14:paraId="151561C8">
      <w:pPr>
        <w:pStyle w:val="76"/>
        <w:numPr>
          <w:ilvl w:val="0"/>
          <w:numId w:val="11"/>
        </w:numPr>
        <w:ind w:left="425" w:leftChars="0" w:hanging="425" w:firstLineChars="0"/>
        <w:rPr>
          <w:rFonts w:hint="default" w:ascii="宋体" w:hAnsi="Courier New" w:eastAsia="宋体" w:cs="Times New Roman"/>
          <w:highlight w:val="none"/>
          <w:lang w:val="en-US" w:eastAsia="zh-CN"/>
        </w:rPr>
      </w:pPr>
      <w:r>
        <w:rPr>
          <w:rFonts w:hint="eastAsia" w:cs="Times New Roman"/>
          <w:highlight w:val="none"/>
          <w:lang w:val="en-US" w:eastAsia="zh-CN"/>
        </w:rPr>
        <w:t>招标内容</w:t>
      </w:r>
      <w:r>
        <w:rPr>
          <w:rFonts w:hint="eastAsia" w:ascii="宋体" w:hAnsi="Courier New" w:eastAsia="宋体" w:cs="Times New Roman"/>
          <w:highlight w:val="none"/>
          <w:lang w:val="en-US" w:eastAsia="zh-CN"/>
        </w:rPr>
        <w:t>具体要求详见</w:t>
      </w:r>
      <w:r>
        <w:rPr>
          <w:rFonts w:hint="eastAsia" w:cs="Times New Roman"/>
          <w:highlight w:val="none"/>
          <w:lang w:val="en-US" w:eastAsia="zh-CN"/>
        </w:rPr>
        <w:t>招标公告</w:t>
      </w:r>
      <w:r>
        <w:rPr>
          <w:rFonts w:hint="eastAsia" w:ascii="宋体" w:hAnsi="Courier New" w:eastAsia="宋体" w:cs="Times New Roman"/>
          <w:highlight w:val="none"/>
          <w:lang w:val="en-US" w:eastAsia="zh-CN"/>
        </w:rPr>
        <w:t>。</w:t>
      </w:r>
    </w:p>
    <w:bookmarkEnd w:id="12"/>
    <w:p w14:paraId="31CA8C38">
      <w:pPr>
        <w:pStyle w:val="72"/>
        <w:rPr>
          <w:rFonts w:hint="eastAsia" w:hAnsi="Courier New" w:cs="Times New Roman"/>
          <w:highlight w:val="none"/>
        </w:rPr>
      </w:pPr>
      <w:r>
        <w:rPr>
          <w:rFonts w:hint="eastAsia" w:hAnsi="Courier New" w:cs="Times New Roman"/>
          <w:highlight w:val="none"/>
        </w:rPr>
        <w:t>招标文件的</w:t>
      </w:r>
      <w:r>
        <w:rPr>
          <w:rFonts w:hint="eastAsia" w:hAnsi="Courier New" w:cs="Times New Roman"/>
          <w:highlight w:val="none"/>
          <w:lang w:val="en-US" w:eastAsia="zh-CN"/>
        </w:rPr>
        <w:t>领取、</w:t>
      </w:r>
      <w:r>
        <w:rPr>
          <w:rFonts w:hint="eastAsia" w:hAnsi="Courier New" w:cs="Times New Roman"/>
          <w:highlight w:val="none"/>
        </w:rPr>
        <w:t>答疑、</w:t>
      </w:r>
      <w:r>
        <w:rPr>
          <w:rFonts w:hint="eastAsia" w:hAnsi="Courier New" w:cs="Times New Roman"/>
          <w:highlight w:val="none"/>
          <w:lang w:val="en-US" w:eastAsia="zh-CN"/>
        </w:rPr>
        <w:t>应标</w:t>
      </w:r>
      <w:r>
        <w:rPr>
          <w:rFonts w:hint="eastAsia" w:hAnsi="Courier New" w:cs="Times New Roman"/>
          <w:highlight w:val="none"/>
        </w:rPr>
        <w:t>及投标报名</w:t>
      </w:r>
    </w:p>
    <w:p w14:paraId="09A92690">
      <w:pPr>
        <w:pStyle w:val="76"/>
        <w:numPr>
          <w:ilvl w:val="0"/>
          <w:numId w:val="12"/>
        </w:numPr>
        <w:ind w:left="425" w:leftChars="0" w:hanging="425" w:firstLineChars="0"/>
        <w:jc w:val="both"/>
        <w:rPr>
          <w:rFonts w:hint="eastAsia" w:ascii="宋体" w:hAnsi="Courier New" w:eastAsia="宋体" w:cs="Times New Roman"/>
          <w:highlight w:val="yellow"/>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1</w:t>
      </w:r>
      <w:r>
        <w:rPr>
          <w:rFonts w:hint="eastAsia" w:ascii="宋体" w:hAnsi="Courier New" w:eastAsia="宋体" w:cs="Times New Roman"/>
          <w:highlight w:val="yellow"/>
          <w:lang w:val="en-US" w:eastAsia="zh-CN"/>
        </w:rPr>
        <w:t>月</w:t>
      </w:r>
      <w:r>
        <w:rPr>
          <w:rFonts w:hint="eastAsia" w:cs="Times New Roman"/>
          <w:highlight w:val="yellow"/>
          <w:lang w:val="en-US" w:eastAsia="zh-CN"/>
        </w:rPr>
        <w:t>5</w:t>
      </w:r>
      <w:r>
        <w:rPr>
          <w:rFonts w:hint="eastAsia" w:ascii="宋体" w:hAnsi="Courier New" w:eastAsia="宋体" w:cs="Times New Roman"/>
          <w:highlight w:val="yellow"/>
          <w:lang w:val="en-US" w:eastAsia="zh-CN"/>
        </w:rPr>
        <w:t>日</w:t>
      </w:r>
    </w:p>
    <w:p w14:paraId="7480CA22">
      <w:pPr>
        <w:pStyle w:val="76"/>
        <w:numPr>
          <w:ilvl w:val="0"/>
          <w:numId w:val="12"/>
        </w:numPr>
        <w:ind w:left="425" w:leftChars="0" w:hanging="425" w:firstLineChars="0"/>
        <w:jc w:val="both"/>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招标文件领取方式</w:t>
      </w:r>
      <w:r>
        <w:rPr>
          <w:rFonts w:hint="eastAsia" w:cs="Times New Roman"/>
          <w:highlight w:val="none"/>
          <w:lang w:val="en-US" w:eastAsia="zh-CN"/>
        </w:rPr>
        <w:t>：重汽e采通，重汽官网等</w:t>
      </w:r>
    </w:p>
    <w:p w14:paraId="62084E4B">
      <w:pPr>
        <w:pStyle w:val="76"/>
        <w:numPr>
          <w:ilvl w:val="0"/>
          <w:numId w:val="12"/>
        </w:numPr>
        <w:ind w:left="425" w:leftChars="0" w:hanging="425" w:firstLineChars="0"/>
        <w:jc w:val="both"/>
        <w:rPr>
          <w:rFonts w:hint="eastAsia" w:ascii="宋体" w:hAnsi="Courier New" w:eastAsia="宋体" w:cs="Times New Roman"/>
          <w:highlight w:val="yellow"/>
          <w:lang w:val="en-US" w:eastAsia="zh-CN"/>
        </w:rPr>
      </w:pPr>
      <w:r>
        <w:rPr>
          <w:rFonts w:hint="eastAsia" w:ascii="宋体" w:hAnsi="Courier New" w:eastAsia="宋体" w:cs="Times New Roman"/>
          <w:highlight w:val="none"/>
          <w:lang w:val="en-US" w:eastAsia="zh-CN"/>
        </w:rPr>
        <w:t>答疑时间：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1</w:t>
      </w:r>
      <w:r>
        <w:rPr>
          <w:rFonts w:hint="eastAsia" w:ascii="宋体" w:hAnsi="Courier New" w:eastAsia="宋体" w:cs="Times New Roman"/>
          <w:highlight w:val="yellow"/>
          <w:lang w:val="en-US" w:eastAsia="zh-CN"/>
        </w:rPr>
        <w:t>月</w:t>
      </w:r>
      <w:r>
        <w:rPr>
          <w:rFonts w:hint="eastAsia" w:cs="Times New Roman"/>
          <w:highlight w:val="yellow"/>
          <w:lang w:val="en-US" w:eastAsia="zh-CN"/>
        </w:rPr>
        <w:t>10</w:t>
      </w:r>
      <w:r>
        <w:rPr>
          <w:rFonts w:hint="eastAsia" w:ascii="宋体" w:hAnsi="Courier New" w:eastAsia="宋体" w:cs="Times New Roman"/>
          <w:highlight w:val="yellow"/>
          <w:lang w:val="en-US" w:eastAsia="zh-CN"/>
        </w:rPr>
        <w:t>日前</w:t>
      </w:r>
    </w:p>
    <w:p w14:paraId="62CB87C4">
      <w:pPr>
        <w:pStyle w:val="76"/>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jc w:val="both"/>
        <w:textAlignment w:val="auto"/>
        <w:rPr>
          <w:rFonts w:hint="eastAsia" w:cs="Times New Roman"/>
          <w:highlight w:val="none"/>
          <w:lang w:val="en-US" w:eastAsia="zh-CN"/>
        </w:rPr>
      </w:pPr>
      <w:r>
        <w:rPr>
          <w:rFonts w:hint="eastAsia" w:cs="Times New Roman"/>
          <w:highlight w:val="none"/>
          <w:lang w:val="en-US" w:eastAsia="zh-CN"/>
        </w:rPr>
        <w:t>提交疑问</w:t>
      </w:r>
      <w:r>
        <w:rPr>
          <w:rFonts w:hint="eastAsia" w:ascii="宋体" w:hAnsi="Courier New" w:eastAsia="宋体" w:cs="Times New Roman"/>
          <w:highlight w:val="none"/>
          <w:lang w:val="en-US" w:eastAsia="zh-CN"/>
        </w:rPr>
        <w:t>方式</w:t>
      </w:r>
      <w:r>
        <w:rPr>
          <w:rFonts w:hint="eastAsia" w:cs="Times New Roman"/>
          <w:highlight w:val="none"/>
          <w:lang w:val="en-US" w:eastAsia="zh-CN"/>
        </w:rPr>
        <w:t>：建议电话联系（或者将答疑问题以word文件格式发送至联系人邮件内，并电话联系工作人员查收，</w:t>
      </w:r>
      <w:r>
        <w:rPr>
          <w:rFonts w:hint="eastAsia" w:cs="Times New Roman"/>
          <w:b w:val="0"/>
          <w:bCs w:val="0"/>
          <w:highlight w:val="none"/>
          <w:lang w:val="en-US" w:eastAsia="zh-CN"/>
        </w:rPr>
        <w:t>邮件名格式为：XXX公司（五个字以内公司简称）XX项目答疑文件。同时必须在邮件中以文字方式提供投标人全称、投标授权人姓名、联系方式（固定电话、手机、电子邮箱），并提供法定代表人授权委托书。）</w:t>
      </w:r>
    </w:p>
    <w:p w14:paraId="07C0B551">
      <w:pPr>
        <w:pStyle w:val="76"/>
        <w:numPr>
          <w:ilvl w:val="0"/>
          <w:numId w:val="12"/>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领取答疑、澄清和修改文件时间：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1</w:t>
      </w:r>
      <w:r>
        <w:rPr>
          <w:rFonts w:hint="eastAsia" w:ascii="宋体" w:hAnsi="Courier New" w:eastAsia="宋体" w:cs="Times New Roman"/>
          <w:highlight w:val="yellow"/>
          <w:lang w:val="en-US" w:eastAsia="zh-CN"/>
        </w:rPr>
        <w:t>月</w:t>
      </w:r>
      <w:r>
        <w:rPr>
          <w:rFonts w:hint="eastAsia" w:cs="Times New Roman"/>
          <w:highlight w:val="yellow"/>
          <w:lang w:val="en-US" w:eastAsia="zh-CN"/>
        </w:rPr>
        <w:t>10</w:t>
      </w:r>
      <w:r>
        <w:rPr>
          <w:rFonts w:hint="eastAsia" w:ascii="宋体" w:hAnsi="Courier New" w:eastAsia="宋体" w:cs="Times New Roman"/>
          <w:highlight w:val="yellow"/>
          <w:lang w:val="en-US" w:eastAsia="zh-CN"/>
        </w:rPr>
        <w:t>日前：</w:t>
      </w:r>
    </w:p>
    <w:p w14:paraId="59AC1516">
      <w:pPr>
        <w:pStyle w:val="76"/>
        <w:keepNext w:val="0"/>
        <w:keepLines w:val="0"/>
        <w:pageBreakBefore w:val="0"/>
        <w:widowControl w:val="0"/>
        <w:numPr>
          <w:ilvl w:val="0"/>
          <w:numId w:val="12"/>
        </w:numPr>
        <w:kinsoku/>
        <w:wordWrap/>
        <w:overflowPunct/>
        <w:topLinePunct w:val="0"/>
        <w:autoSpaceDE/>
        <w:autoSpaceDN/>
        <w:bidi w:val="0"/>
        <w:adjustRightInd/>
        <w:snapToGrid/>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答疑、澄清和修改文件方式：招标人将以电子邮件的方式将招标文件的答疑澄清文件发送至答疑文件提交时登记的电子邮箱。</w:t>
      </w:r>
    </w:p>
    <w:p w14:paraId="7AB51490">
      <w:pPr>
        <w:pStyle w:val="76"/>
        <w:numPr>
          <w:ilvl w:val="0"/>
          <w:numId w:val="12"/>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报名方式</w:t>
      </w:r>
      <w:r>
        <w:rPr>
          <w:rFonts w:hint="eastAsia" w:cs="Times New Roman"/>
          <w:highlight w:val="none"/>
          <w:lang w:val="en-US" w:eastAsia="zh-CN"/>
        </w:rPr>
        <w:t>：重汽e采通系统</w:t>
      </w:r>
    </w:p>
    <w:p w14:paraId="6DC2B408">
      <w:pPr>
        <w:pStyle w:val="76"/>
        <w:numPr>
          <w:ilvl w:val="0"/>
          <w:numId w:val="12"/>
        </w:numPr>
        <w:ind w:left="425" w:leftChars="0" w:hanging="425" w:firstLineChars="0"/>
        <w:jc w:val="both"/>
        <w:rPr>
          <w:rFonts w:hint="eastAsia" w:ascii="宋体" w:hAnsi="Courier New" w:eastAsia="宋体" w:cs="Times New Roman"/>
          <w:highlight w:val="yellow"/>
          <w:lang w:val="en-US" w:eastAsia="zh-CN"/>
        </w:rPr>
      </w:pPr>
      <w:r>
        <w:rPr>
          <w:rFonts w:hint="eastAsia" w:ascii="宋体" w:hAnsi="Courier New" w:eastAsia="宋体" w:cs="Times New Roman"/>
          <w:highlight w:val="yellow"/>
          <w:lang w:val="en-US" w:eastAsia="zh-CN"/>
        </w:rPr>
        <w:t>应标截止时间</w:t>
      </w:r>
      <w:r>
        <w:rPr>
          <w:rFonts w:hint="eastAsia" w:cs="Times New Roman"/>
          <w:highlight w:val="yellow"/>
          <w:lang w:val="en-US" w:eastAsia="zh-CN"/>
        </w:rPr>
        <w:t>：2026年1月10日17点00分</w:t>
      </w:r>
    </w:p>
    <w:p w14:paraId="0C785EC5">
      <w:pPr>
        <w:pStyle w:val="72"/>
        <w:rPr>
          <w:rFonts w:hint="eastAsia" w:ascii="宋体" w:hAnsi="Courier New" w:eastAsia="宋体" w:cs="Times New Roman"/>
          <w:highlight w:val="none"/>
          <w:lang w:val="en-US" w:eastAsia="zh-CN"/>
        </w:rPr>
      </w:pPr>
      <w:r>
        <w:rPr>
          <w:rFonts w:hint="eastAsia" w:hAnsi="Courier New" w:cs="Times New Roman"/>
          <w:highlight w:val="none"/>
        </w:rPr>
        <w:t>投标文件</w:t>
      </w:r>
      <w:r>
        <w:rPr>
          <w:rFonts w:hint="eastAsia" w:cs="Times New Roman"/>
          <w:highlight w:val="none"/>
          <w:lang w:val="en-US" w:eastAsia="zh-CN"/>
        </w:rPr>
        <w:t>编制</w:t>
      </w:r>
    </w:p>
    <w:p w14:paraId="59493963">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rPr>
      </w:pPr>
      <w:r>
        <w:rPr>
          <w:rFonts w:hint="eastAsia"/>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投标人编写的投标文件由《投标文件（资质标）》、《投标文件（</w:t>
      </w:r>
      <w:r>
        <w:rPr>
          <w:rFonts w:hint="eastAsia" w:cs="Times New Roman"/>
          <w:b w:val="0"/>
          <w:bCs/>
          <w:highlight w:val="none"/>
          <w:lang w:val="en-US" w:eastAsia="zh-CN"/>
        </w:rPr>
        <w:t>技术</w:t>
      </w:r>
      <w:r>
        <w:rPr>
          <w:rFonts w:hint="eastAsia" w:ascii="宋体" w:hAnsi="Courier New" w:eastAsia="宋体" w:cs="Times New Roman"/>
          <w:b w:val="0"/>
          <w:bCs/>
          <w:highlight w:val="none"/>
          <w:lang w:val="en-US" w:eastAsia="zh-CN"/>
        </w:rPr>
        <w:t>标）》《投标文件（商务标）》（开标一览表）文件组成，共计</w:t>
      </w:r>
      <w:r>
        <w:rPr>
          <w:rFonts w:hint="eastAsia" w:ascii="宋体" w:hAnsi="Courier New" w:eastAsia="宋体" w:cs="Times New Roman"/>
          <w:b w:val="0"/>
          <w:bCs/>
          <w:highlight w:val="none"/>
          <w:u w:val="single"/>
          <w:lang w:val="en-US" w:eastAsia="zh-CN"/>
        </w:rPr>
        <w:t xml:space="preserve"> </w:t>
      </w:r>
      <w:r>
        <w:rPr>
          <w:rFonts w:hint="eastAsia" w:cs="Times New Roman"/>
          <w:b w:val="0"/>
          <w:bCs/>
          <w:highlight w:val="none"/>
          <w:u w:val="single"/>
          <w:lang w:val="en-US" w:eastAsia="zh-CN"/>
        </w:rPr>
        <w:t>3</w:t>
      </w:r>
      <w:r>
        <w:rPr>
          <w:rFonts w:hint="eastAsia" w:ascii="宋体" w:hAnsi="Courier New" w:eastAsia="宋体" w:cs="Times New Roman"/>
          <w:b w:val="0"/>
          <w:bCs/>
          <w:highlight w:val="none"/>
          <w:lang w:val="en-US" w:eastAsia="zh-CN"/>
        </w:rPr>
        <w:t>个文件。</w:t>
      </w:r>
    </w:p>
    <w:p w14:paraId="2DD7BA97">
      <w:pPr>
        <w:pStyle w:val="74"/>
        <w:numPr>
          <w:ilvl w:val="0"/>
          <w:numId w:val="14"/>
        </w:numPr>
        <w:ind w:left="425" w:leftChars="0" w:hanging="425" w:firstLineChars="0"/>
        <w:rPr>
          <w:b w:val="0"/>
          <w:bCs/>
          <w:highlight w:val="yellow"/>
        </w:rPr>
      </w:pPr>
      <w:r>
        <w:rPr>
          <w:rFonts w:hint="eastAsia"/>
          <w:b w:val="0"/>
          <w:bCs/>
          <w:highlight w:val="yellow"/>
        </w:rPr>
        <w:t>资质文件：</w:t>
      </w:r>
    </w:p>
    <w:p w14:paraId="13BAC003">
      <w:pPr>
        <w:pStyle w:val="75"/>
        <w:numPr>
          <w:ilvl w:val="0"/>
          <w:numId w:val="15"/>
        </w:numPr>
        <w:ind w:left="425" w:leftChars="0" w:hanging="425" w:firstLineChars="0"/>
        <w:rPr>
          <w:b w:val="0"/>
          <w:bCs/>
          <w:highlight w:val="none"/>
        </w:rPr>
      </w:pPr>
      <w:r>
        <w:rPr>
          <w:rFonts w:hint="eastAsia"/>
          <w:b w:val="0"/>
          <w:bCs/>
          <w:highlight w:val="none"/>
        </w:rPr>
        <w:t>法定代表人身份证明；</w:t>
      </w:r>
    </w:p>
    <w:p w14:paraId="4DBDF119">
      <w:pPr>
        <w:pStyle w:val="75"/>
        <w:numPr>
          <w:ilvl w:val="0"/>
          <w:numId w:val="15"/>
        </w:numPr>
        <w:ind w:left="425" w:leftChars="0" w:hanging="425" w:firstLineChars="0"/>
        <w:rPr>
          <w:b w:val="0"/>
          <w:bCs/>
          <w:highlight w:val="none"/>
        </w:rPr>
      </w:pPr>
      <w:r>
        <w:rPr>
          <w:rFonts w:hint="eastAsia"/>
          <w:b w:val="0"/>
          <w:bCs/>
          <w:highlight w:val="none"/>
        </w:rPr>
        <w:t>法定代表人授权委托书（授权人需带身份证原件）；</w:t>
      </w:r>
    </w:p>
    <w:p w14:paraId="73FE5F95">
      <w:pPr>
        <w:pStyle w:val="75"/>
        <w:numPr>
          <w:ilvl w:val="0"/>
          <w:numId w:val="15"/>
        </w:numPr>
        <w:ind w:left="425" w:leftChars="0" w:hanging="425" w:firstLineChars="0"/>
        <w:rPr>
          <w:b w:val="0"/>
          <w:bCs/>
          <w:highlight w:val="none"/>
        </w:rPr>
      </w:pPr>
      <w:r>
        <w:rPr>
          <w:rFonts w:hint="eastAsia"/>
          <w:b w:val="0"/>
          <w:bCs/>
          <w:highlight w:val="none"/>
        </w:rPr>
        <w:t>营业执照副本原件</w:t>
      </w:r>
      <w:r>
        <w:rPr>
          <w:rFonts w:hint="eastAsia"/>
          <w:b w:val="0"/>
          <w:bCs/>
          <w:highlight w:val="none"/>
          <w:lang w:val="en-US" w:eastAsia="zh-CN"/>
        </w:rPr>
        <w:t>或复印件并加盖公章</w:t>
      </w:r>
      <w:r>
        <w:rPr>
          <w:rFonts w:hint="eastAsia"/>
          <w:b w:val="0"/>
          <w:bCs/>
          <w:highlight w:val="none"/>
        </w:rPr>
        <w:t>；</w:t>
      </w:r>
    </w:p>
    <w:p w14:paraId="6A7B69C9">
      <w:pPr>
        <w:pStyle w:val="75"/>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b w:val="0"/>
          <w:bCs/>
          <w:highlight w:val="none"/>
        </w:rPr>
      </w:pPr>
      <w:r>
        <w:rPr>
          <w:rFonts w:hint="eastAsia"/>
          <w:b w:val="0"/>
          <w:bCs/>
          <w:highlight w:val="none"/>
        </w:rPr>
        <w:t>证明投标人满足投标资料表中列出的业绩要求的文件</w:t>
      </w:r>
      <w:r>
        <w:rPr>
          <w:rFonts w:hint="eastAsia"/>
          <w:b w:val="0"/>
          <w:bCs/>
          <w:highlight w:val="none"/>
          <w:lang w:eastAsia="zh-CN"/>
        </w:rPr>
        <w:t>；</w:t>
      </w:r>
    </w:p>
    <w:p w14:paraId="2E43C7FD">
      <w:pPr>
        <w:pStyle w:val="75"/>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b w:val="0"/>
          <w:bCs/>
          <w:highlight w:val="none"/>
        </w:rPr>
      </w:pPr>
      <w:r>
        <w:rPr>
          <w:rFonts w:hint="eastAsia" w:hAnsi="Courier New"/>
          <w:b w:val="0"/>
          <w:bCs/>
          <w:highlight w:val="none"/>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7CB7B902">
      <w:pPr>
        <w:pStyle w:val="75"/>
        <w:numPr>
          <w:ilvl w:val="0"/>
          <w:numId w:val="15"/>
        </w:numPr>
        <w:ind w:left="425" w:leftChars="0" w:hanging="425" w:firstLineChars="0"/>
        <w:rPr>
          <w:rFonts w:hint="eastAsia" w:hAnsi="Courier New"/>
          <w:b w:val="0"/>
          <w:bCs/>
          <w:highlight w:val="none"/>
        </w:rPr>
      </w:pPr>
      <w:r>
        <w:rPr>
          <w:rFonts w:hint="eastAsia" w:hAnsi="Courier New"/>
          <w:b w:val="0"/>
          <w:bCs/>
          <w:highlight w:val="none"/>
        </w:rPr>
        <w:t>企业最近半年完税证明、信用证明材料（征信报告）；</w:t>
      </w:r>
    </w:p>
    <w:p w14:paraId="2F1917FF">
      <w:pPr>
        <w:pStyle w:val="75"/>
        <w:numPr>
          <w:ilvl w:val="0"/>
          <w:numId w:val="15"/>
        </w:numPr>
        <w:ind w:left="425" w:leftChars="0" w:hanging="425" w:firstLineChars="0"/>
        <w:rPr>
          <w:rFonts w:hint="eastAsia" w:hAnsi="Courier New"/>
          <w:b w:val="0"/>
          <w:bCs/>
          <w:highlight w:val="none"/>
        </w:rPr>
      </w:pPr>
      <w:r>
        <w:rPr>
          <w:rFonts w:hint="eastAsia" w:hAnsi="Courier New"/>
          <w:b w:val="0"/>
          <w:bCs/>
          <w:highlight w:val="none"/>
        </w:rPr>
        <w:t>年度纳税信用评价信息（可从电子税务局查询截图，需加盖公章）；</w:t>
      </w:r>
    </w:p>
    <w:p w14:paraId="66CC3FFB">
      <w:pPr>
        <w:pStyle w:val="75"/>
        <w:numPr>
          <w:ilvl w:val="0"/>
          <w:numId w:val="15"/>
        </w:numPr>
        <w:ind w:left="425" w:leftChars="0" w:hanging="425" w:firstLineChars="0"/>
        <w:rPr>
          <w:rFonts w:hint="eastAsia" w:hAnsi="Courier New"/>
          <w:b w:val="0"/>
          <w:bCs/>
          <w:highlight w:val="none"/>
        </w:rPr>
      </w:pPr>
      <w:r>
        <w:rPr>
          <w:rFonts w:hint="eastAsia" w:hAnsi="Courier New"/>
          <w:b w:val="0"/>
          <w:bCs/>
          <w:highlight w:val="none"/>
        </w:rPr>
        <w:t>企业对外担保说明（写明贵单位对外有无对外担保和质押业务，需加盖公章）。</w:t>
      </w:r>
    </w:p>
    <w:p w14:paraId="49857420">
      <w:pPr>
        <w:pStyle w:val="75"/>
        <w:numPr>
          <w:ilvl w:val="0"/>
          <w:numId w:val="15"/>
        </w:numPr>
        <w:ind w:left="425" w:leftChars="0" w:hanging="425" w:firstLineChars="0"/>
        <w:rPr>
          <w:b w:val="0"/>
          <w:bCs/>
          <w:highlight w:val="none"/>
        </w:rPr>
      </w:pPr>
      <w:r>
        <w:rPr>
          <w:rFonts w:hint="eastAsia"/>
          <w:b w:val="0"/>
          <w:bCs/>
          <w:highlight w:val="none"/>
        </w:rPr>
        <w:t>信用中国截图或国家企业信用信息公示系统截图；</w:t>
      </w:r>
    </w:p>
    <w:p w14:paraId="0FCAA68A">
      <w:pPr>
        <w:pStyle w:val="75"/>
        <w:keepNext w:val="0"/>
        <w:keepLines w:val="0"/>
        <w:pageBreakBefore w:val="0"/>
        <w:widowControl w:val="0"/>
        <w:numPr>
          <w:ilvl w:val="0"/>
          <w:numId w:val="16"/>
        </w:numPr>
        <w:kinsoku/>
        <w:wordWrap/>
        <w:overflowPunct/>
        <w:topLinePunct w:val="0"/>
        <w:autoSpaceDE/>
        <w:autoSpaceDN/>
        <w:bidi w:val="0"/>
        <w:adjustRightInd/>
        <w:snapToGrid/>
        <w:ind w:left="10" w:leftChars="0" w:firstLine="0"/>
        <w:textAlignment w:val="auto"/>
        <w:rPr>
          <w:b w:val="0"/>
          <w:bCs/>
          <w:highlight w:val="none"/>
        </w:rPr>
      </w:pPr>
      <w:r>
        <w:rPr>
          <w:rFonts w:hint="eastAsia"/>
          <w:b w:val="0"/>
          <w:bCs/>
          <w:highlight w:val="none"/>
        </w:rPr>
        <w:t>对于投标人资质审核不通过的，招标人有权拒绝其投标。</w:t>
      </w:r>
    </w:p>
    <w:p w14:paraId="47175D6D">
      <w:pPr>
        <w:pStyle w:val="74"/>
        <w:numPr>
          <w:ilvl w:val="0"/>
          <w:numId w:val="14"/>
        </w:numPr>
        <w:ind w:left="425" w:leftChars="0" w:hanging="425" w:firstLineChars="0"/>
        <w:rPr>
          <w:rFonts w:hint="eastAsia" w:cs="Times New Roman"/>
          <w:b w:val="0"/>
          <w:bCs/>
          <w:highlight w:val="yellow"/>
        </w:rPr>
      </w:pPr>
      <w:r>
        <w:rPr>
          <w:rFonts w:hint="eastAsia" w:cs="Times New Roman"/>
          <w:b w:val="0"/>
          <w:bCs/>
          <w:highlight w:val="yellow"/>
        </w:rPr>
        <w:t>商务标：</w:t>
      </w:r>
    </w:p>
    <w:p w14:paraId="1FEC8CF2">
      <w:pPr>
        <w:pStyle w:val="75"/>
        <w:keepNext w:val="0"/>
        <w:keepLines w:val="0"/>
        <w:pageBreakBefore w:val="0"/>
        <w:widowControl w:val="0"/>
        <w:numPr>
          <w:ilvl w:val="0"/>
          <w:numId w:val="17"/>
        </w:numPr>
        <w:kinsoku/>
        <w:wordWrap/>
        <w:overflowPunct/>
        <w:topLinePunct w:val="0"/>
        <w:autoSpaceDE/>
        <w:autoSpaceDN/>
        <w:bidi w:val="0"/>
        <w:adjustRightInd/>
        <w:snapToGrid/>
        <w:ind w:left="425" w:leftChars="0" w:hanging="425" w:firstLineChars="0"/>
        <w:textAlignment w:val="auto"/>
        <w:rPr>
          <w:b w:val="0"/>
          <w:bCs/>
          <w:highlight w:val="none"/>
        </w:rPr>
      </w:pPr>
      <w:r>
        <w:rPr>
          <w:rFonts w:hint="eastAsia"/>
          <w:b w:val="0"/>
          <w:bCs/>
          <w:highlight w:val="none"/>
          <w:lang w:val="en-US" w:eastAsia="zh-CN"/>
        </w:rPr>
        <w:t>开标一览表</w:t>
      </w:r>
    </w:p>
    <w:p w14:paraId="5526EC64">
      <w:pPr>
        <w:pStyle w:val="75"/>
        <w:numPr>
          <w:ilvl w:val="0"/>
          <w:numId w:val="17"/>
        </w:numPr>
        <w:ind w:left="425" w:leftChars="0" w:hanging="425" w:firstLineChars="0"/>
        <w:rPr>
          <w:b w:val="0"/>
          <w:bCs/>
          <w:highlight w:val="none"/>
        </w:rPr>
      </w:pPr>
      <w:r>
        <w:rPr>
          <w:rFonts w:hint="eastAsia"/>
          <w:b w:val="0"/>
          <w:bCs/>
          <w:highlight w:val="none"/>
        </w:rPr>
        <w:t>投标函（格式见附件）;</w:t>
      </w:r>
    </w:p>
    <w:p w14:paraId="29410697">
      <w:pPr>
        <w:pStyle w:val="75"/>
        <w:numPr>
          <w:ilvl w:val="0"/>
          <w:numId w:val="17"/>
        </w:numPr>
        <w:ind w:left="425" w:leftChars="0" w:hanging="425" w:firstLineChars="0"/>
        <w:rPr>
          <w:b w:val="0"/>
          <w:bCs/>
          <w:highlight w:val="none"/>
        </w:rPr>
      </w:pPr>
      <w:r>
        <w:rPr>
          <w:rFonts w:hint="eastAsia"/>
        </w:rPr>
        <w:t>报价单（</w:t>
      </w:r>
      <w:r>
        <w:rPr>
          <w:rFonts w:hint="eastAsia"/>
          <w:b w:val="0"/>
          <w:bCs w:val="0"/>
          <w:sz w:val="24"/>
          <w:szCs w:val="24"/>
          <w:lang w:val="en-US" w:eastAsia="zh-CN"/>
        </w:rPr>
        <w:t>详见附后</w:t>
      </w:r>
      <w:r>
        <w:rPr>
          <w:rFonts w:hint="eastAsia"/>
          <w:sz w:val="24"/>
          <w:szCs w:val="24"/>
        </w:rPr>
        <w:t>格式</w:t>
      </w:r>
      <w:r>
        <w:rPr>
          <w:rFonts w:hint="eastAsia"/>
          <w:sz w:val="24"/>
          <w:szCs w:val="24"/>
          <w:lang w:val="en-US" w:eastAsia="zh-CN"/>
        </w:rPr>
        <w:t>2</w:t>
      </w:r>
      <w:r>
        <w:rPr>
          <w:rFonts w:hint="eastAsia"/>
        </w:rPr>
        <w:t>）</w:t>
      </w:r>
    </w:p>
    <w:p w14:paraId="0A288B6C">
      <w:pPr>
        <w:pStyle w:val="75"/>
        <w:numPr>
          <w:ilvl w:val="0"/>
          <w:numId w:val="17"/>
        </w:numPr>
        <w:ind w:left="425" w:leftChars="0" w:hanging="425" w:firstLineChars="0"/>
        <w:rPr>
          <w:b w:val="0"/>
          <w:bCs/>
          <w:highlight w:val="none"/>
        </w:rPr>
      </w:pPr>
      <w:r>
        <w:rPr>
          <w:rFonts w:hint="eastAsia"/>
        </w:rPr>
        <w:t>商务条款偏离表（</w:t>
      </w:r>
      <w:r>
        <w:rPr>
          <w:rFonts w:hint="eastAsia"/>
          <w:b w:val="0"/>
          <w:bCs w:val="0"/>
          <w:sz w:val="24"/>
          <w:szCs w:val="24"/>
          <w:lang w:val="en-US" w:eastAsia="zh-CN"/>
        </w:rPr>
        <w:t>详见附后格式3</w:t>
      </w:r>
      <w:r>
        <w:rPr>
          <w:rFonts w:hint="eastAsia"/>
        </w:rPr>
        <w:t>）</w:t>
      </w:r>
    </w:p>
    <w:p w14:paraId="2A11E7B6">
      <w:pPr>
        <w:pStyle w:val="12"/>
        <w:numPr>
          <w:ilvl w:val="0"/>
          <w:numId w:val="0"/>
        </w:numPr>
        <w:spacing w:line="360" w:lineRule="auto"/>
        <w:rPr>
          <w:rFonts w:hint="eastAsia" w:ascii="宋体" w:hAnsi="Courier New" w:eastAsia="宋体" w:cs="Times New Roman"/>
          <w:color w:val="auto"/>
          <w:kern w:val="2"/>
          <w:sz w:val="21"/>
          <w:szCs w:val="20"/>
          <w:lang w:val="en-US" w:eastAsia="zh-CN" w:bidi="ar-SA"/>
        </w:rPr>
      </w:pPr>
      <w:r>
        <w:rPr>
          <w:rFonts w:hint="eastAsia" w:cs="Times New Roman"/>
          <w:b w:val="0"/>
          <w:bCs/>
          <w:highlight w:val="none"/>
          <w:lang w:val="en-US" w:eastAsia="zh-CN"/>
        </w:rPr>
        <w:t>商务报价注意内容：</w:t>
      </w:r>
      <w:r>
        <w:rPr>
          <w:rFonts w:hint="eastAsia" w:ascii="宋体" w:hAnsi="Courier New" w:eastAsia="宋体" w:cs="Times New Roman"/>
          <w:color w:val="auto"/>
          <w:kern w:val="2"/>
          <w:sz w:val="21"/>
          <w:szCs w:val="20"/>
          <w:lang w:val="en-US" w:eastAsia="zh-CN" w:bidi="ar-SA"/>
        </w:rPr>
        <w:t>本次招标项目总限价296.11万元（含税）。其中</w:t>
      </w:r>
    </w:p>
    <w:p w14:paraId="2D46E875">
      <w:pPr>
        <w:pStyle w:val="12"/>
        <w:spacing w:line="360" w:lineRule="auto"/>
        <w:rPr>
          <w:rFonts w:hint="eastAsia" w:ascii="宋体" w:hAnsi="Courier New" w:eastAsia="宋体" w:cs="Times New Roman"/>
          <w:color w:val="auto"/>
          <w:kern w:val="2"/>
          <w:sz w:val="21"/>
          <w:szCs w:val="20"/>
          <w:lang w:val="en-US" w:eastAsia="zh-CN" w:bidi="ar-SA"/>
        </w:rPr>
      </w:pPr>
      <w:r>
        <w:rPr>
          <w:rFonts w:hint="eastAsia" w:ascii="宋体" w:hAnsi="Courier New" w:eastAsia="宋体" w:cs="Times New Roman"/>
          <w:color w:val="auto"/>
          <w:kern w:val="2"/>
          <w:sz w:val="21"/>
          <w:szCs w:val="20"/>
          <w:lang w:val="en-US" w:eastAsia="zh-CN" w:bidi="ar-SA"/>
        </w:rPr>
        <w:t>包1：1702前梁模具制作项目，限价74.05万元（含税）。</w:t>
      </w:r>
    </w:p>
    <w:p w14:paraId="2888B17E">
      <w:pPr>
        <w:pStyle w:val="12"/>
        <w:spacing w:line="360" w:lineRule="auto"/>
        <w:rPr>
          <w:rFonts w:hint="eastAsia" w:ascii="宋体" w:hAnsi="Courier New" w:eastAsia="宋体" w:cs="Times New Roman"/>
          <w:color w:val="auto"/>
          <w:kern w:val="2"/>
          <w:sz w:val="21"/>
          <w:szCs w:val="20"/>
          <w:lang w:val="en-US" w:eastAsia="zh-CN" w:bidi="ar-SA"/>
        </w:rPr>
      </w:pPr>
      <w:r>
        <w:rPr>
          <w:rFonts w:hint="eastAsia" w:ascii="宋体" w:hAnsi="Courier New" w:eastAsia="宋体" w:cs="Times New Roman"/>
          <w:color w:val="auto"/>
          <w:kern w:val="2"/>
          <w:sz w:val="21"/>
          <w:szCs w:val="20"/>
          <w:lang w:val="en-US" w:eastAsia="zh-CN" w:bidi="ar-SA"/>
        </w:rPr>
        <w:t>包2：1002前梁模具制作项目，限价41.61万元（含税）。</w:t>
      </w:r>
      <w:r>
        <w:rPr>
          <w:rFonts w:hint="eastAsia" w:ascii="宋体" w:hAnsi="Courier New" w:eastAsia="宋体" w:cs="Times New Roman"/>
          <w:color w:val="auto"/>
          <w:kern w:val="2"/>
          <w:sz w:val="21"/>
          <w:szCs w:val="20"/>
          <w:lang w:val="en-US" w:eastAsia="zh-CN" w:bidi="ar-SA"/>
        </w:rPr>
        <w:br w:type="textWrapping"/>
      </w:r>
      <w:r>
        <w:rPr>
          <w:rFonts w:hint="eastAsia" w:ascii="宋体" w:hAnsi="Courier New" w:eastAsia="宋体" w:cs="Times New Roman"/>
          <w:color w:val="auto"/>
          <w:kern w:val="2"/>
          <w:sz w:val="21"/>
          <w:szCs w:val="20"/>
          <w:lang w:val="en-US" w:eastAsia="zh-CN" w:bidi="ar-SA"/>
        </w:rPr>
        <w:t>包3：1003/1004转向节模具制作项目，限价76.41万元（含税）。</w:t>
      </w:r>
      <w:r>
        <w:rPr>
          <w:rFonts w:hint="eastAsia" w:ascii="宋体" w:hAnsi="Courier New" w:eastAsia="宋体" w:cs="Times New Roman"/>
          <w:color w:val="auto"/>
          <w:kern w:val="2"/>
          <w:sz w:val="21"/>
          <w:szCs w:val="20"/>
          <w:lang w:val="en-US" w:eastAsia="zh-CN" w:bidi="ar-SA"/>
        </w:rPr>
        <w:br w:type="textWrapping"/>
      </w:r>
      <w:r>
        <w:rPr>
          <w:rFonts w:hint="eastAsia" w:ascii="宋体" w:hAnsi="Courier New" w:eastAsia="宋体" w:cs="Times New Roman"/>
          <w:color w:val="auto"/>
          <w:kern w:val="2"/>
          <w:sz w:val="21"/>
          <w:szCs w:val="20"/>
          <w:lang w:val="en-US" w:eastAsia="zh-CN" w:bidi="ar-SA"/>
        </w:rPr>
        <w:t>包4：1703/1704转向节模具制作项目，限价36.96万元（含税）。</w:t>
      </w:r>
    </w:p>
    <w:p w14:paraId="4B935591">
      <w:pPr>
        <w:pStyle w:val="12"/>
        <w:spacing w:line="360" w:lineRule="auto"/>
        <w:rPr>
          <w:rFonts w:hint="eastAsia" w:ascii="宋体" w:hAnsi="Courier New" w:eastAsia="宋体" w:cs="Times New Roman"/>
          <w:color w:val="auto"/>
          <w:kern w:val="2"/>
          <w:sz w:val="21"/>
          <w:szCs w:val="20"/>
          <w:lang w:val="en-US" w:eastAsia="zh-CN" w:bidi="ar-SA"/>
        </w:rPr>
      </w:pPr>
      <w:r>
        <w:rPr>
          <w:rFonts w:hint="eastAsia" w:ascii="宋体" w:hAnsi="Courier New" w:eastAsia="宋体" w:cs="Times New Roman"/>
          <w:color w:val="auto"/>
          <w:kern w:val="2"/>
          <w:sz w:val="21"/>
          <w:szCs w:val="20"/>
          <w:lang w:val="en-US" w:eastAsia="zh-CN" w:bidi="ar-SA"/>
        </w:rPr>
        <w:t>包5：1903/1904转向节模具制作项目，限价35.41万元（含税）。</w:t>
      </w:r>
    </w:p>
    <w:p w14:paraId="01ABD79E">
      <w:pPr>
        <w:pStyle w:val="12"/>
        <w:spacing w:line="360" w:lineRule="auto"/>
        <w:rPr>
          <w:rFonts w:hint="eastAsia" w:ascii="宋体" w:hAnsi="Courier New" w:eastAsia="宋体" w:cs="Times New Roman"/>
          <w:color w:val="auto"/>
          <w:kern w:val="2"/>
          <w:sz w:val="21"/>
          <w:szCs w:val="20"/>
          <w:lang w:val="en-US" w:eastAsia="zh-CN" w:bidi="ar-SA"/>
        </w:rPr>
      </w:pPr>
      <w:r>
        <w:rPr>
          <w:rFonts w:hint="eastAsia" w:ascii="宋体" w:hAnsi="Courier New" w:eastAsia="宋体" w:cs="Times New Roman"/>
          <w:color w:val="auto"/>
          <w:kern w:val="2"/>
          <w:sz w:val="21"/>
          <w:szCs w:val="20"/>
          <w:lang w:val="en-US" w:eastAsia="zh-CN" w:bidi="ar-SA"/>
        </w:rPr>
        <w:t>包6：1323/1324转向节模具制作项目，限价31.67万元（含税）。</w:t>
      </w:r>
    </w:p>
    <w:p w14:paraId="53DECED4">
      <w:pPr>
        <w:pStyle w:val="12"/>
        <w:numPr>
          <w:ilvl w:val="0"/>
          <w:numId w:val="0"/>
        </w:numPr>
        <w:spacing w:line="360" w:lineRule="auto"/>
        <w:rPr>
          <w:rFonts w:hint="default" w:ascii="宋体" w:hAnsi="Courier New" w:eastAsia="宋体" w:cs="Times New Roman"/>
          <w:color w:val="auto"/>
          <w:kern w:val="2"/>
          <w:sz w:val="21"/>
          <w:szCs w:val="20"/>
          <w:lang w:val="en-US" w:eastAsia="zh-CN" w:bidi="ar-SA"/>
        </w:rPr>
      </w:pPr>
      <w:r>
        <w:rPr>
          <w:rFonts w:hint="eastAsia" w:ascii="宋体" w:hAnsi="Courier New" w:eastAsia="宋体" w:cs="Times New Roman"/>
          <w:color w:val="auto"/>
          <w:kern w:val="2"/>
          <w:sz w:val="21"/>
          <w:szCs w:val="20"/>
          <w:lang w:val="en-US" w:eastAsia="zh-CN" w:bidi="ar-SA"/>
        </w:rPr>
        <w:t>允许分投分中，报价高于分包限价无法完成投标。</w:t>
      </w:r>
    </w:p>
    <w:p w14:paraId="0285E932">
      <w:pPr>
        <w:pStyle w:val="75"/>
        <w:keepNext w:val="0"/>
        <w:keepLines w:val="0"/>
        <w:pageBreakBefore w:val="0"/>
        <w:widowControl w:val="0"/>
        <w:numPr>
          <w:ilvl w:val="0"/>
          <w:numId w:val="14"/>
        </w:numPr>
        <w:kinsoku/>
        <w:wordWrap/>
        <w:overflowPunct/>
        <w:topLinePunct w:val="0"/>
        <w:autoSpaceDE/>
        <w:autoSpaceDN/>
        <w:bidi w:val="0"/>
        <w:adjustRightInd/>
        <w:snapToGrid/>
        <w:ind w:left="425" w:leftChars="0" w:hanging="425" w:firstLineChars="0"/>
        <w:textAlignment w:val="auto"/>
        <w:rPr>
          <w:rFonts w:hint="eastAsia" w:cs="Times New Roman"/>
          <w:b w:val="0"/>
          <w:bCs/>
          <w:highlight w:val="yellow"/>
          <w:lang w:val="en-US" w:eastAsia="zh-CN"/>
        </w:rPr>
      </w:pPr>
      <w:r>
        <w:rPr>
          <w:rFonts w:hint="eastAsia" w:cs="Times New Roman"/>
          <w:b w:val="0"/>
          <w:bCs/>
          <w:highlight w:val="yellow"/>
          <w:lang w:val="en-US" w:eastAsia="zh-CN"/>
        </w:rPr>
        <w:t>技术标</w:t>
      </w:r>
    </w:p>
    <w:p w14:paraId="21E3BA90">
      <w:pPr>
        <w:pStyle w:val="111"/>
        <w:spacing w:line="360" w:lineRule="auto"/>
        <w:ind w:left="0" w:leftChars="0" w:firstLine="0" w:firstLineChars="0"/>
        <w:jc w:val="left"/>
        <w:rPr>
          <w:rFonts w:hint="eastAsia"/>
          <w:sz w:val="21"/>
          <w:szCs w:val="21"/>
        </w:rPr>
      </w:pPr>
      <w:r>
        <w:rPr>
          <w:rFonts w:hint="eastAsia"/>
          <w:sz w:val="21"/>
          <w:szCs w:val="21"/>
        </w:rPr>
        <w:t>(</w:t>
      </w:r>
      <w:r>
        <w:rPr>
          <w:sz w:val="21"/>
          <w:szCs w:val="21"/>
        </w:rPr>
        <w:t>1</w:t>
      </w:r>
      <w:r>
        <w:rPr>
          <w:rFonts w:hint="eastAsia"/>
          <w:sz w:val="21"/>
          <w:szCs w:val="21"/>
        </w:rPr>
        <w:t>)工装制作</w:t>
      </w:r>
      <w:r>
        <w:rPr>
          <w:rFonts w:hint="eastAsia"/>
          <w:sz w:val="21"/>
          <w:szCs w:val="21"/>
          <w:highlight w:val="none"/>
          <w:lang w:eastAsia="zh-CN"/>
        </w:rPr>
        <w:t>（</w:t>
      </w:r>
      <w:r>
        <w:rPr>
          <w:rFonts w:hint="eastAsia"/>
          <w:sz w:val="21"/>
          <w:szCs w:val="21"/>
          <w:highlight w:val="none"/>
          <w:lang w:val="en-US" w:eastAsia="zh-CN"/>
        </w:rPr>
        <w:t>修改</w:t>
      </w:r>
      <w:r>
        <w:rPr>
          <w:rFonts w:hint="eastAsia"/>
          <w:sz w:val="21"/>
          <w:szCs w:val="21"/>
          <w:highlight w:val="none"/>
          <w:lang w:eastAsia="zh-CN"/>
        </w:rPr>
        <w:t>）</w:t>
      </w:r>
      <w:r>
        <w:rPr>
          <w:rFonts w:hint="eastAsia"/>
          <w:sz w:val="21"/>
          <w:szCs w:val="21"/>
        </w:rPr>
        <w:t>方案总体描述</w:t>
      </w:r>
    </w:p>
    <w:p w14:paraId="7BD5E13A">
      <w:pPr>
        <w:pStyle w:val="111"/>
        <w:spacing w:line="360" w:lineRule="auto"/>
        <w:ind w:left="0" w:leftChars="0" w:firstLine="0" w:firstLineChars="0"/>
        <w:jc w:val="left"/>
        <w:rPr>
          <w:rFonts w:hint="eastAsia"/>
          <w:sz w:val="21"/>
          <w:szCs w:val="21"/>
        </w:rPr>
      </w:pPr>
      <w:r>
        <w:rPr>
          <w:rFonts w:hint="eastAsia"/>
          <w:sz w:val="21"/>
          <w:szCs w:val="21"/>
        </w:rPr>
        <w:t>(2)关键加工设备（提供设备品牌型号、技术参数等信息）</w:t>
      </w:r>
    </w:p>
    <w:p w14:paraId="50FA61D8">
      <w:pPr>
        <w:pStyle w:val="111"/>
        <w:spacing w:line="360" w:lineRule="auto"/>
        <w:ind w:left="0" w:leftChars="0" w:firstLine="0" w:firstLineChars="0"/>
        <w:jc w:val="left"/>
        <w:rPr>
          <w:rFonts w:hint="eastAsia"/>
          <w:sz w:val="21"/>
          <w:szCs w:val="21"/>
        </w:rPr>
      </w:pPr>
      <w:r>
        <w:rPr>
          <w:rFonts w:hint="eastAsia"/>
          <w:sz w:val="21"/>
          <w:szCs w:val="21"/>
        </w:rPr>
        <w:t>(3)检测设备（提供设备品牌型号、技术参数等信息）</w:t>
      </w:r>
    </w:p>
    <w:p w14:paraId="04BE8DFF">
      <w:pPr>
        <w:pStyle w:val="111"/>
        <w:spacing w:line="360" w:lineRule="auto"/>
        <w:ind w:left="0" w:leftChars="0" w:firstLine="0" w:firstLineChars="0"/>
        <w:jc w:val="left"/>
        <w:rPr>
          <w:rFonts w:hint="eastAsia"/>
          <w:sz w:val="21"/>
          <w:szCs w:val="21"/>
        </w:rPr>
      </w:pPr>
      <w:r>
        <w:rPr>
          <w:rFonts w:hint="eastAsia"/>
          <w:sz w:val="21"/>
          <w:szCs w:val="21"/>
        </w:rPr>
        <w:t>(4)工装模具设计能力</w:t>
      </w:r>
      <w:r>
        <w:rPr>
          <w:sz w:val="21"/>
          <w:szCs w:val="21"/>
        </w:rPr>
        <w:t>及制作工艺水平（</w:t>
      </w:r>
      <w:r>
        <w:rPr>
          <w:rFonts w:hint="eastAsia"/>
          <w:sz w:val="21"/>
          <w:szCs w:val="21"/>
        </w:rPr>
        <w:t>提供中高级职称人员证书复印件及社保参保证明；</w:t>
      </w:r>
      <w:r>
        <w:rPr>
          <w:sz w:val="21"/>
          <w:szCs w:val="21"/>
        </w:rPr>
        <w:t>制作工艺描述等）</w:t>
      </w:r>
    </w:p>
    <w:p w14:paraId="41724B36">
      <w:pPr>
        <w:pStyle w:val="111"/>
        <w:spacing w:line="360" w:lineRule="auto"/>
        <w:ind w:left="0" w:leftChars="0" w:firstLine="0" w:firstLineChars="0"/>
        <w:jc w:val="left"/>
        <w:rPr>
          <w:rFonts w:hint="eastAsia"/>
          <w:sz w:val="21"/>
          <w:szCs w:val="21"/>
        </w:rPr>
      </w:pPr>
      <w:r>
        <w:rPr>
          <w:rFonts w:hint="eastAsia"/>
          <w:sz w:val="21"/>
          <w:szCs w:val="21"/>
        </w:rPr>
        <w:t>(5)计算机模拟能力</w:t>
      </w:r>
      <w:r>
        <w:rPr>
          <w:sz w:val="21"/>
          <w:szCs w:val="21"/>
        </w:rPr>
        <w:t>（</w:t>
      </w:r>
      <w:r>
        <w:rPr>
          <w:rFonts w:hint="eastAsia"/>
          <w:sz w:val="21"/>
          <w:szCs w:val="21"/>
        </w:rPr>
        <w:t>提供三维设计</w:t>
      </w:r>
      <w:r>
        <w:rPr>
          <w:rFonts w:hint="eastAsia"/>
          <w:sz w:val="21"/>
          <w:szCs w:val="21"/>
          <w:lang w:eastAsia="zh-CN"/>
        </w:rPr>
        <w:t>、</w:t>
      </w:r>
      <w:r>
        <w:rPr>
          <w:rFonts w:hint="eastAsia"/>
          <w:sz w:val="21"/>
          <w:szCs w:val="21"/>
          <w:lang w:val="en-US" w:eastAsia="zh-CN"/>
        </w:rPr>
        <w:t>模拟</w:t>
      </w:r>
      <w:r>
        <w:rPr>
          <w:rFonts w:hint="eastAsia"/>
          <w:sz w:val="21"/>
          <w:szCs w:val="21"/>
        </w:rPr>
        <w:t>软件等资料信息）</w:t>
      </w:r>
    </w:p>
    <w:p w14:paraId="714C7AED">
      <w:pPr>
        <w:pStyle w:val="111"/>
        <w:spacing w:line="360" w:lineRule="auto"/>
        <w:ind w:left="0" w:leftChars="0" w:firstLine="0" w:firstLineChars="0"/>
        <w:jc w:val="left"/>
        <w:rPr>
          <w:rFonts w:hint="eastAsia"/>
          <w:sz w:val="21"/>
          <w:szCs w:val="21"/>
        </w:rPr>
      </w:pPr>
      <w:r>
        <w:rPr>
          <w:rFonts w:hint="eastAsia"/>
          <w:sz w:val="21"/>
          <w:szCs w:val="21"/>
        </w:rPr>
        <w:t>(6)质保期及售后服务能力</w:t>
      </w:r>
    </w:p>
    <w:p w14:paraId="325FDB0B">
      <w:pPr>
        <w:pStyle w:val="111"/>
        <w:spacing w:line="360" w:lineRule="auto"/>
        <w:ind w:left="0" w:leftChars="0" w:firstLine="0" w:firstLineChars="0"/>
        <w:jc w:val="left"/>
        <w:rPr>
          <w:rFonts w:hint="eastAsia"/>
          <w:sz w:val="21"/>
          <w:szCs w:val="21"/>
        </w:rPr>
      </w:pPr>
      <w:r>
        <w:rPr>
          <w:rFonts w:hint="eastAsia"/>
          <w:sz w:val="21"/>
          <w:szCs w:val="21"/>
        </w:rPr>
        <w:t>(7)产品供货计划或生产加工计划</w:t>
      </w:r>
    </w:p>
    <w:p w14:paraId="624CCA2A">
      <w:pPr>
        <w:pStyle w:val="111"/>
        <w:spacing w:line="360" w:lineRule="auto"/>
        <w:ind w:left="42" w:leftChars="20" w:firstLine="52" w:firstLineChars="25"/>
        <w:jc w:val="left"/>
        <w:rPr>
          <w:rFonts w:hint="eastAsia"/>
          <w:sz w:val="21"/>
          <w:szCs w:val="21"/>
        </w:rPr>
      </w:pPr>
      <w:r>
        <w:rPr>
          <w:rFonts w:hint="eastAsia"/>
          <w:sz w:val="21"/>
          <w:szCs w:val="21"/>
        </w:rPr>
        <w:t>（8）类似业绩并提供合同复印件（</w:t>
      </w:r>
      <w:r>
        <w:rPr>
          <w:rFonts w:hint="eastAsia"/>
          <w:sz w:val="21"/>
          <w:szCs w:val="21"/>
          <w:lang w:val="en-US" w:eastAsia="zh-CN"/>
        </w:rPr>
        <w:t>详见附件</w:t>
      </w:r>
      <w:r>
        <w:rPr>
          <w:rFonts w:hint="eastAsia"/>
          <w:sz w:val="21"/>
          <w:szCs w:val="21"/>
        </w:rPr>
        <w:t>格式</w:t>
      </w:r>
      <w:r>
        <w:rPr>
          <w:rFonts w:hint="eastAsia"/>
          <w:sz w:val="21"/>
          <w:szCs w:val="21"/>
          <w:lang w:val="en-US" w:eastAsia="zh-CN"/>
        </w:rPr>
        <w:t>1</w:t>
      </w:r>
      <w:r>
        <w:rPr>
          <w:rFonts w:hint="eastAsia"/>
          <w:sz w:val="21"/>
          <w:szCs w:val="21"/>
        </w:rPr>
        <w:t>）</w:t>
      </w:r>
    </w:p>
    <w:p w14:paraId="30E74587">
      <w:pPr>
        <w:pStyle w:val="111"/>
        <w:spacing w:line="360" w:lineRule="auto"/>
        <w:ind w:left="0" w:leftChars="0" w:firstLine="0" w:firstLineChars="0"/>
        <w:jc w:val="left"/>
        <w:rPr>
          <w:rFonts w:hint="default" w:cs="Times New Roman"/>
          <w:b w:val="0"/>
          <w:bCs/>
          <w:sz w:val="21"/>
          <w:szCs w:val="21"/>
          <w:highlight w:val="none"/>
          <w:lang w:val="en-US" w:eastAsia="zh-CN"/>
        </w:rPr>
      </w:pPr>
      <w:r>
        <w:rPr>
          <w:rFonts w:hint="eastAsia"/>
          <w:sz w:val="21"/>
          <w:szCs w:val="21"/>
        </w:rPr>
        <w:t>(</w:t>
      </w:r>
      <w:r>
        <w:rPr>
          <w:sz w:val="21"/>
          <w:szCs w:val="21"/>
        </w:rPr>
        <w:t>9</w:t>
      </w:r>
      <w:r>
        <w:rPr>
          <w:rFonts w:hint="eastAsia"/>
          <w:sz w:val="21"/>
          <w:szCs w:val="21"/>
        </w:rPr>
        <w:t>)</w:t>
      </w:r>
      <w:r>
        <w:rPr>
          <w:sz w:val="21"/>
          <w:szCs w:val="21"/>
        </w:rPr>
        <w:t xml:space="preserve"> </w:t>
      </w:r>
      <w:r>
        <w:rPr>
          <w:rFonts w:hint="eastAsia"/>
          <w:sz w:val="21"/>
          <w:szCs w:val="21"/>
        </w:rPr>
        <w:t>技术规格偏离表（</w:t>
      </w:r>
      <w:r>
        <w:rPr>
          <w:rFonts w:hint="eastAsia"/>
          <w:sz w:val="21"/>
          <w:szCs w:val="21"/>
          <w:lang w:val="en-US" w:eastAsia="zh-CN"/>
        </w:rPr>
        <w:t>详见附件</w:t>
      </w:r>
      <w:r>
        <w:rPr>
          <w:rFonts w:hint="eastAsia"/>
          <w:sz w:val="21"/>
          <w:szCs w:val="21"/>
        </w:rPr>
        <w:t>格式</w:t>
      </w:r>
      <w:r>
        <w:rPr>
          <w:rFonts w:hint="eastAsia"/>
          <w:sz w:val="21"/>
          <w:szCs w:val="21"/>
          <w:lang w:val="en-US" w:eastAsia="zh-CN"/>
        </w:rPr>
        <w:t>2</w:t>
      </w:r>
      <w:r>
        <w:rPr>
          <w:rFonts w:hint="eastAsia"/>
          <w:sz w:val="21"/>
          <w:szCs w:val="21"/>
        </w:rPr>
        <w:t>）</w:t>
      </w:r>
    </w:p>
    <w:p w14:paraId="70E2A45F">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rFonts w:hint="eastAsia" w:cs="Times New Roman"/>
          <w:b w:val="0"/>
          <w:lang w:val="en-US" w:eastAsia="zh-CN"/>
        </w:rPr>
      </w:pPr>
      <w:r>
        <w:rPr>
          <w:rFonts w:hint="eastAsia" w:cs="Times New Roman"/>
          <w:b w:val="0"/>
          <w:lang w:val="en-US" w:eastAsia="zh-CN"/>
        </w:rPr>
        <w:t>投标文件的投递</w:t>
      </w:r>
    </w:p>
    <w:p w14:paraId="776A71A0">
      <w:pPr>
        <w:pStyle w:val="75"/>
        <w:numPr>
          <w:ilvl w:val="0"/>
          <w:numId w:val="18"/>
        </w:numPr>
        <w:ind w:left="425" w:leftChars="0" w:hanging="425" w:firstLineChars="0"/>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投标方式：</w:t>
      </w:r>
      <w:r>
        <w:rPr>
          <w:rFonts w:hint="eastAsia" w:cs="Times New Roman"/>
          <w:b w:val="0"/>
          <w:bCs/>
          <w:highlight w:val="none"/>
          <w:lang w:val="en-US" w:eastAsia="zh-CN"/>
        </w:rPr>
        <w:t>e采通系统</w:t>
      </w:r>
    </w:p>
    <w:p w14:paraId="4AAA3F9B">
      <w:pPr>
        <w:pStyle w:val="75"/>
        <w:numPr>
          <w:ilvl w:val="0"/>
          <w:numId w:val="18"/>
        </w:numPr>
        <w:ind w:left="425" w:leftChars="0" w:hanging="425" w:firstLineChars="0"/>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投标文件递交截止时间：</w:t>
      </w:r>
      <w:r>
        <w:rPr>
          <w:rFonts w:hint="eastAsia" w:ascii="宋体" w:hAnsi="Courier New" w:eastAsia="宋体" w:cs="Times New Roman"/>
          <w:b w:val="0"/>
          <w:bCs/>
          <w:highlight w:val="yellow"/>
          <w:lang w:val="en-US" w:eastAsia="zh-CN"/>
        </w:rPr>
        <w:t>20</w:t>
      </w:r>
      <w:r>
        <w:rPr>
          <w:rFonts w:hint="eastAsia" w:cs="Times New Roman"/>
          <w:b w:val="0"/>
          <w:bCs/>
          <w:highlight w:val="yellow"/>
          <w:lang w:val="en-US" w:eastAsia="zh-CN"/>
        </w:rPr>
        <w:t>26</w:t>
      </w:r>
      <w:r>
        <w:rPr>
          <w:rFonts w:hint="eastAsia" w:ascii="宋体" w:hAnsi="Courier New" w:eastAsia="宋体" w:cs="Times New Roman"/>
          <w:b w:val="0"/>
          <w:bCs/>
          <w:highlight w:val="yellow"/>
          <w:lang w:val="en-US" w:eastAsia="zh-CN"/>
        </w:rPr>
        <w:t>年</w:t>
      </w:r>
      <w:r>
        <w:rPr>
          <w:rFonts w:hint="eastAsia" w:cs="Times New Roman"/>
          <w:b w:val="0"/>
          <w:bCs/>
          <w:highlight w:val="yellow"/>
          <w:lang w:val="en-US" w:eastAsia="zh-CN"/>
        </w:rPr>
        <w:t>1</w:t>
      </w:r>
      <w:r>
        <w:rPr>
          <w:rFonts w:hint="eastAsia" w:ascii="宋体" w:hAnsi="Courier New" w:eastAsia="宋体" w:cs="Times New Roman"/>
          <w:b w:val="0"/>
          <w:bCs/>
          <w:highlight w:val="yellow"/>
          <w:lang w:val="en-US" w:eastAsia="zh-CN"/>
        </w:rPr>
        <w:t>月</w:t>
      </w:r>
      <w:r>
        <w:rPr>
          <w:rFonts w:hint="eastAsia" w:cs="Times New Roman"/>
          <w:b w:val="0"/>
          <w:bCs/>
          <w:highlight w:val="yellow"/>
          <w:lang w:val="en-US" w:eastAsia="zh-CN"/>
        </w:rPr>
        <w:t>15</w:t>
      </w:r>
      <w:r>
        <w:rPr>
          <w:rFonts w:hint="eastAsia" w:ascii="宋体" w:hAnsi="Courier New" w:eastAsia="宋体" w:cs="Times New Roman"/>
          <w:b w:val="0"/>
          <w:bCs/>
          <w:highlight w:val="yellow"/>
          <w:lang w:val="en-US" w:eastAsia="zh-CN"/>
        </w:rPr>
        <w:t>日</w:t>
      </w:r>
      <w:r>
        <w:rPr>
          <w:rFonts w:hint="eastAsia" w:cs="Times New Roman"/>
          <w:b w:val="0"/>
          <w:bCs/>
          <w:highlight w:val="yellow"/>
          <w:lang w:val="en-US" w:eastAsia="zh-CN"/>
        </w:rPr>
        <w:t>9点00分</w:t>
      </w:r>
    </w:p>
    <w:p w14:paraId="25974AAC">
      <w:pPr>
        <w:pStyle w:val="72"/>
        <w:rPr>
          <w:rFonts w:hint="eastAsia" w:hAnsi="Courier New" w:cs="Times New Roman"/>
          <w:highlight w:val="none"/>
        </w:rPr>
      </w:pPr>
      <w:bookmarkStart w:id="13" w:name="_Toc47976601"/>
      <w:r>
        <w:rPr>
          <w:rFonts w:hint="eastAsia" w:hAnsi="Courier New" w:cs="Times New Roman"/>
          <w:highlight w:val="none"/>
        </w:rPr>
        <w:t>投标保证金</w:t>
      </w:r>
      <w:r>
        <w:rPr>
          <w:rFonts w:hint="eastAsia" w:hAnsi="Courier New" w:cs="Times New Roman"/>
          <w:highlight w:val="none"/>
          <w:lang w:val="en-US" w:eastAsia="zh-CN"/>
        </w:rPr>
        <w:t>收取</w:t>
      </w:r>
      <w:r>
        <w:rPr>
          <w:rFonts w:hint="eastAsia" w:hAnsi="Courier New" w:cs="Times New Roman"/>
          <w:highlight w:val="none"/>
          <w:lang w:eastAsia="zh-CN"/>
        </w:rPr>
        <w:t>、</w:t>
      </w:r>
      <w:r>
        <w:rPr>
          <w:rFonts w:hint="eastAsia" w:hAnsi="Courier New" w:cs="Times New Roman"/>
          <w:highlight w:val="none"/>
          <w:lang w:val="en-US" w:eastAsia="zh-CN"/>
        </w:rPr>
        <w:t>缴纳</w:t>
      </w:r>
      <w:r>
        <w:rPr>
          <w:rFonts w:hint="eastAsia" w:hAnsi="Courier New" w:cs="Times New Roman"/>
          <w:highlight w:val="none"/>
        </w:rPr>
        <w:t>有效期</w:t>
      </w:r>
      <w:r>
        <w:rPr>
          <w:rFonts w:hint="eastAsia" w:hAnsi="Courier New" w:cs="Times New Roman"/>
          <w:highlight w:val="none"/>
          <w:lang w:val="en-US" w:eastAsia="zh-CN"/>
        </w:rPr>
        <w:t>及罚没</w:t>
      </w:r>
    </w:p>
    <w:p w14:paraId="071E67B8">
      <w:pPr>
        <w:pStyle w:val="72"/>
        <w:numPr>
          <w:ilvl w:val="0"/>
          <w:numId w:val="19"/>
        </w:numPr>
        <w:ind w:left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投标保证金的缴纳</w:t>
      </w:r>
    </w:p>
    <w:p w14:paraId="021ADBC0">
      <w:pPr>
        <w:pStyle w:val="72"/>
        <w:numPr>
          <w:ilvl w:val="0"/>
          <w:numId w:val="20"/>
        </w:numPr>
        <w:ind w:left="425" w:leftChars="0" w:hanging="425" w:firstLineChars="0"/>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04CD311F">
      <w:pPr>
        <w:pStyle w:val="72"/>
        <w:numPr>
          <w:ilvl w:val="0"/>
          <w:numId w:val="20"/>
        </w:numPr>
        <w:ind w:left="425" w:leftChars="0" w:hanging="425" w:firstLineChars="0"/>
        <w:rPr>
          <w:rFonts w:hint="default" w:ascii="宋体" w:hAnsi="宋体" w:eastAsia="宋体" w:cs="宋体"/>
          <w:b w:val="0"/>
          <w:bCs w:val="0"/>
          <w:sz w:val="21"/>
          <w:szCs w:val="21"/>
          <w:highlight w:val="yellow"/>
          <w:u w:val="single"/>
          <w:lang w:val="en-US" w:eastAsia="zh-CN"/>
        </w:rPr>
      </w:pPr>
      <w:r>
        <w:rPr>
          <w:rFonts w:hint="eastAsia" w:ascii="宋体" w:hAnsi="宋体" w:eastAsia="宋体" w:cs="宋体"/>
          <w:b w:val="0"/>
          <w:bCs w:val="0"/>
          <w:sz w:val="21"/>
          <w:szCs w:val="21"/>
          <w:highlight w:val="none"/>
        </w:rPr>
        <w:t>投标保证金的金额：人民币</w:t>
      </w:r>
      <w:r>
        <w:rPr>
          <w:rFonts w:hint="eastAsia" w:ascii="宋体" w:hAnsi="宋体" w:eastAsia="宋体" w:cs="宋体"/>
          <w:b w:val="0"/>
          <w:bCs w:val="0"/>
          <w:sz w:val="21"/>
          <w:szCs w:val="21"/>
          <w:highlight w:val="yellow"/>
          <w:u w:val="single"/>
          <w:lang w:val="en-US" w:eastAsia="zh-CN"/>
        </w:rPr>
        <w:t xml:space="preserve">  20000  </w:t>
      </w:r>
      <w:r>
        <w:rPr>
          <w:rFonts w:hint="eastAsia" w:ascii="宋体" w:hAnsi="宋体" w:eastAsia="宋体" w:cs="宋体"/>
          <w:b w:val="0"/>
          <w:bCs w:val="0"/>
          <w:sz w:val="21"/>
          <w:szCs w:val="21"/>
          <w:highlight w:val="none"/>
        </w:rPr>
        <w:t>元</w:t>
      </w:r>
    </w:p>
    <w:p w14:paraId="261202B6">
      <w:pPr>
        <w:pStyle w:val="72"/>
        <w:numPr>
          <w:ilvl w:val="0"/>
          <w:numId w:val="0"/>
        </w:numPr>
        <w:ind w:leftChars="0"/>
        <w:rPr>
          <w:rFonts w:hint="default" w:ascii="宋体" w:hAnsi="宋体" w:eastAsia="宋体" w:cs="宋体"/>
          <w:b w:val="0"/>
          <w:bCs w:val="0"/>
          <w:sz w:val="21"/>
          <w:szCs w:val="21"/>
          <w:highlight w:val="yellow"/>
          <w:u w:val="single"/>
          <w:lang w:val="en-US" w:eastAsia="zh-CN"/>
        </w:rPr>
      </w:pPr>
      <w:r>
        <w:rPr>
          <w:rFonts w:ascii="宋体" w:hAnsi="宋体" w:eastAsia="宋体" w:cs="宋体"/>
          <w:sz w:val="24"/>
          <w:szCs w:val="24"/>
        </w:rPr>
        <w:t>保证金收款账号：</w:t>
      </w:r>
      <w:r>
        <w:rPr>
          <w:rFonts w:ascii="宋体" w:hAnsi="宋体" w:eastAsia="宋体" w:cs="宋体"/>
          <w:sz w:val="24"/>
          <w:szCs w:val="24"/>
        </w:rPr>
        <w:br w:type="textWrapping"/>
      </w:r>
      <w:r>
        <w:rPr>
          <w:rFonts w:ascii="宋体" w:hAnsi="宋体" w:eastAsia="宋体" w:cs="宋体"/>
          <w:sz w:val="24"/>
          <w:szCs w:val="24"/>
        </w:rPr>
        <w:t>单位名称：中国重汽集团济南动力有限公司</w:t>
      </w:r>
      <w:r>
        <w:rPr>
          <w:rFonts w:ascii="宋体" w:hAnsi="宋体" w:eastAsia="宋体" w:cs="宋体"/>
          <w:sz w:val="24"/>
          <w:szCs w:val="24"/>
        </w:rPr>
        <w:br w:type="textWrapping"/>
      </w:r>
      <w:r>
        <w:rPr>
          <w:rFonts w:ascii="宋体" w:hAnsi="宋体" w:eastAsia="宋体" w:cs="宋体"/>
          <w:sz w:val="24"/>
          <w:szCs w:val="24"/>
        </w:rPr>
        <w:t>收款账号：</w:t>
      </w:r>
      <w:r>
        <w:rPr>
          <w:rFonts w:hint="eastAsia"/>
          <w:color w:val="auto"/>
          <w:sz w:val="24"/>
          <w:szCs w:val="24"/>
          <w:highlight w:val="yellow"/>
          <w:u w:val="none"/>
        </w:rPr>
        <w:t>371899991010003152396</w:t>
      </w:r>
      <w:r>
        <w:rPr>
          <w:rFonts w:hint="eastAsia"/>
          <w:color w:val="auto"/>
          <w:sz w:val="24"/>
          <w:szCs w:val="24"/>
          <w:highlight w:val="yellow"/>
          <w:u w:val="none"/>
        </w:rPr>
        <w:br w:type="textWrapping"/>
      </w:r>
      <w:r>
        <w:rPr>
          <w:rFonts w:ascii="宋体" w:hAnsi="宋体" w:eastAsia="宋体" w:cs="宋体"/>
          <w:sz w:val="24"/>
          <w:szCs w:val="24"/>
        </w:rPr>
        <w:t>开户行名称：</w:t>
      </w:r>
      <w:r>
        <w:rPr>
          <w:rFonts w:ascii="宋体" w:hAnsi="宋体" w:eastAsia="宋体" w:cs="宋体"/>
          <w:sz w:val="24"/>
          <w:szCs w:val="24"/>
          <w:highlight w:val="yellow"/>
          <w:u w:val="none"/>
        </w:rPr>
        <w:t>交通银行山东省分行</w:t>
      </w:r>
      <w:r>
        <w:rPr>
          <w:rFonts w:ascii="宋体" w:hAnsi="宋体" w:eastAsia="宋体" w:cs="宋体"/>
          <w:sz w:val="24"/>
          <w:szCs w:val="24"/>
        </w:rPr>
        <w:br w:type="textWrapping"/>
      </w:r>
      <w:r>
        <w:rPr>
          <w:rFonts w:ascii="宋体" w:hAnsi="宋体" w:eastAsia="宋体" w:cs="宋体"/>
          <w:sz w:val="24"/>
          <w:szCs w:val="24"/>
        </w:rPr>
        <w:t>开户行行号：</w:t>
      </w:r>
      <w:r>
        <w:rPr>
          <w:rFonts w:ascii="宋体" w:hAnsi="宋体" w:eastAsia="宋体" w:cs="宋体"/>
          <w:sz w:val="24"/>
          <w:szCs w:val="24"/>
          <w:highlight w:val="yellow"/>
          <w:u w:val="none"/>
        </w:rPr>
        <w:t>301451000017</w:t>
      </w:r>
    </w:p>
    <w:p w14:paraId="1591D62C">
      <w:pPr>
        <w:pStyle w:val="75"/>
        <w:keepNext w:val="0"/>
        <w:keepLines w:val="0"/>
        <w:pageBreakBefore w:val="0"/>
        <w:widowControl w:val="0"/>
        <w:numPr>
          <w:ilvl w:val="0"/>
          <w:numId w:val="16"/>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转账附言：公司名称+项目名称+投标保证金。</w:t>
      </w:r>
    </w:p>
    <w:p w14:paraId="5568414C">
      <w:pPr>
        <w:pStyle w:val="72"/>
        <w:numPr>
          <w:ilvl w:val="0"/>
          <w:numId w:val="0"/>
        </w:numPr>
        <w:ind w:left="425" w:leftChars="0" w:hanging="425" w:firstLineChars="0"/>
        <w:rPr>
          <w:rFonts w:hint="eastAsia" w:ascii="宋体" w:hAnsi="宋体" w:eastAsia="宋体" w:cs="宋体"/>
          <w:b w:val="0"/>
          <w:bCs w:val="0"/>
          <w:sz w:val="21"/>
          <w:szCs w:val="21"/>
          <w:highlight w:val="yellow"/>
        </w:rPr>
      </w:pPr>
      <w:r>
        <w:rPr>
          <w:rFonts w:hint="default" w:ascii="宋体" w:hAnsi="宋体" w:eastAsia="宋体" w:cs="宋体"/>
          <w:b w:val="0"/>
          <w:bCs w:val="0"/>
          <w:kern w:val="2"/>
          <w:sz w:val="21"/>
          <w:szCs w:val="21"/>
          <w:lang w:val="en-US" w:eastAsia="zh-CN" w:bidi="ar-SA"/>
        </w:rPr>
        <w:t>(</w:t>
      </w:r>
      <w:r>
        <w:rPr>
          <w:rFonts w:hint="eastAsia" w:ascii="宋体" w:hAnsi="宋体" w:eastAsia="宋体" w:cs="宋体"/>
          <w:b w:val="0"/>
          <w:bCs w:val="0"/>
          <w:kern w:val="2"/>
          <w:sz w:val="21"/>
          <w:szCs w:val="21"/>
          <w:lang w:val="en-US" w:eastAsia="zh-CN" w:bidi="ar-SA"/>
        </w:rPr>
        <w:t>4</w:t>
      </w:r>
      <w:r>
        <w:rPr>
          <w:rFonts w:hint="default" w:ascii="宋体" w:hAnsi="宋体" w:eastAsia="宋体" w:cs="宋体"/>
          <w:b w:val="0"/>
          <w:bCs w:val="0"/>
          <w:kern w:val="2"/>
          <w:sz w:val="21"/>
          <w:szCs w:val="21"/>
          <w:lang w:val="en-US" w:eastAsia="zh-CN" w:bidi="ar-SA"/>
        </w:rPr>
        <w:t>)</w:t>
      </w:r>
      <w:r>
        <w:rPr>
          <w:rFonts w:hint="eastAsia" w:ascii="宋体" w:hAnsi="宋体" w:eastAsia="宋体" w:cs="宋体"/>
          <w:b w:val="0"/>
          <w:bCs w:val="0"/>
          <w:sz w:val="21"/>
          <w:szCs w:val="21"/>
          <w:highlight w:val="none"/>
        </w:rPr>
        <w:t>保证金缴纳截止时间：</w:t>
      </w:r>
      <w:r>
        <w:rPr>
          <w:rFonts w:hint="eastAsia" w:ascii="宋体" w:hAnsi="宋体" w:eastAsia="宋体" w:cs="宋体"/>
          <w:b w:val="0"/>
          <w:bCs w:val="0"/>
          <w:sz w:val="21"/>
          <w:szCs w:val="21"/>
          <w:highlight w:val="yellow"/>
        </w:rPr>
        <w:t>20</w:t>
      </w:r>
      <w:r>
        <w:rPr>
          <w:rFonts w:hint="eastAsia" w:ascii="宋体" w:hAnsi="宋体" w:eastAsia="宋体" w:cs="宋体"/>
          <w:b w:val="0"/>
          <w:bCs w:val="0"/>
          <w:sz w:val="21"/>
          <w:szCs w:val="21"/>
          <w:highlight w:val="yellow"/>
          <w:lang w:val="en-US" w:eastAsia="zh-CN"/>
        </w:rPr>
        <w:t>26</w:t>
      </w:r>
      <w:r>
        <w:rPr>
          <w:rFonts w:hint="eastAsia" w:ascii="宋体" w:hAnsi="宋体" w:eastAsia="宋体" w:cs="宋体"/>
          <w:b w:val="0"/>
          <w:bCs w:val="0"/>
          <w:sz w:val="21"/>
          <w:szCs w:val="21"/>
          <w:highlight w:val="yellow"/>
        </w:rPr>
        <w:t>年</w:t>
      </w:r>
      <w:r>
        <w:rPr>
          <w:rFonts w:hint="eastAsia" w:ascii="宋体" w:hAnsi="宋体" w:eastAsia="宋体" w:cs="宋体"/>
          <w:b w:val="0"/>
          <w:bCs w:val="0"/>
          <w:sz w:val="21"/>
          <w:szCs w:val="21"/>
          <w:highlight w:val="yellow"/>
          <w:lang w:val="en-US" w:eastAsia="zh-CN"/>
        </w:rPr>
        <w:t>1</w:t>
      </w:r>
      <w:r>
        <w:rPr>
          <w:rFonts w:hint="eastAsia" w:ascii="宋体" w:hAnsi="宋体" w:eastAsia="宋体" w:cs="宋体"/>
          <w:b w:val="0"/>
          <w:bCs w:val="0"/>
          <w:sz w:val="21"/>
          <w:szCs w:val="21"/>
          <w:highlight w:val="yellow"/>
        </w:rPr>
        <w:t>月</w:t>
      </w:r>
      <w:r>
        <w:rPr>
          <w:rFonts w:hint="eastAsia" w:ascii="宋体" w:hAnsi="宋体" w:eastAsia="宋体" w:cs="宋体"/>
          <w:b w:val="0"/>
          <w:bCs w:val="0"/>
          <w:sz w:val="21"/>
          <w:szCs w:val="21"/>
          <w:highlight w:val="yellow"/>
          <w:lang w:val="en-US" w:eastAsia="zh-CN"/>
        </w:rPr>
        <w:t>15</w:t>
      </w:r>
      <w:r>
        <w:rPr>
          <w:rFonts w:hint="eastAsia" w:ascii="宋体" w:hAnsi="宋体" w:eastAsia="宋体" w:cs="宋体"/>
          <w:b w:val="0"/>
          <w:bCs w:val="0"/>
          <w:sz w:val="21"/>
          <w:szCs w:val="21"/>
          <w:highlight w:val="yellow"/>
        </w:rPr>
        <w:t>日</w:t>
      </w:r>
      <w:r>
        <w:rPr>
          <w:rFonts w:hint="eastAsia" w:ascii="宋体" w:hAnsi="宋体" w:eastAsia="宋体" w:cs="宋体"/>
          <w:b w:val="0"/>
          <w:bCs w:val="0"/>
          <w:sz w:val="21"/>
          <w:szCs w:val="21"/>
          <w:highlight w:val="yellow"/>
          <w:lang w:val="en-US" w:eastAsia="zh-CN"/>
        </w:rPr>
        <w:t>9点00分</w:t>
      </w:r>
      <w:r>
        <w:rPr>
          <w:rFonts w:hint="eastAsia" w:ascii="宋体" w:hAnsi="宋体" w:eastAsia="宋体" w:cs="宋体"/>
          <w:b w:val="0"/>
          <w:bCs w:val="0"/>
          <w:sz w:val="21"/>
          <w:szCs w:val="21"/>
          <w:highlight w:val="yellow"/>
        </w:rPr>
        <w:t>前</w:t>
      </w:r>
    </w:p>
    <w:p w14:paraId="4C2C93DA">
      <w:pPr>
        <w:pStyle w:val="72"/>
        <w:keepNext w:val="0"/>
        <w:keepLines w:val="0"/>
        <w:pageBreakBefore w:val="0"/>
        <w:widowControl w:val="0"/>
        <w:numPr>
          <w:ilvl w:val="0"/>
          <w:numId w:val="19"/>
        </w:numPr>
        <w:kinsoku/>
        <w:wordWrap/>
        <w:overflowPunct/>
        <w:topLinePunct w:val="0"/>
        <w:autoSpaceDE/>
        <w:autoSpaceDN/>
        <w:bidi w:val="0"/>
        <w:adjustRightInd/>
        <w:snapToGrid/>
        <w:ind w:left="0" w:leftChars="0" w:firstLine="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7486A087">
      <w:pPr>
        <w:pStyle w:val="72"/>
        <w:keepNext w:val="0"/>
        <w:keepLines w:val="0"/>
        <w:pageBreakBefore w:val="0"/>
        <w:widowControl w:val="0"/>
        <w:numPr>
          <w:ilvl w:val="0"/>
          <w:numId w:val="19"/>
        </w:numPr>
        <w:kinsoku/>
        <w:wordWrap/>
        <w:overflowPunct/>
        <w:topLinePunct w:val="0"/>
        <w:autoSpaceDE/>
        <w:autoSpaceDN/>
        <w:bidi w:val="0"/>
        <w:adjustRightInd/>
        <w:snapToGrid/>
        <w:ind w:left="0" w:leftChars="0" w:firstLine="0"/>
        <w:textAlignment w:val="auto"/>
        <w:rPr>
          <w:rFonts w:hint="eastAsia" w:ascii="宋体" w:hAnsi="宋体" w:eastAsia="仿宋_GB2312" w:cs="宋体"/>
          <w:b w:val="0"/>
          <w:bCs w:val="0"/>
          <w:sz w:val="24"/>
          <w:szCs w:val="24"/>
          <w:highlight w:val="none"/>
          <w:lang w:val="en-US" w:eastAsia="zh-CN"/>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单位基本帐户转出并到账，否则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应充分考虑银行信息交换时间，由此带来的保证金不能按时到帐的责任由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p>
    <w:p w14:paraId="5306DE77">
      <w:pPr>
        <w:pStyle w:val="72"/>
        <w:keepNext w:val="0"/>
        <w:keepLines w:val="0"/>
        <w:pageBreakBefore w:val="0"/>
        <w:widowControl w:val="0"/>
        <w:numPr>
          <w:ilvl w:val="0"/>
          <w:numId w:val="19"/>
        </w:numPr>
        <w:kinsoku/>
        <w:wordWrap/>
        <w:overflowPunct/>
        <w:topLinePunct w:val="0"/>
        <w:autoSpaceDE/>
        <w:autoSpaceDN/>
        <w:bidi w:val="0"/>
        <w:adjustRightInd/>
        <w:snapToGrid/>
        <w:ind w:left="0" w:leftChars="0" w:firstLine="0" w:firstLineChars="0"/>
        <w:textAlignment w:val="auto"/>
        <w:rPr>
          <w:rFonts w:hint="eastAsia" w:ascii="宋体" w:hAnsi="宋体" w:eastAsia="仿宋_GB2312" w:cs="宋体"/>
          <w:b w:val="0"/>
          <w:bCs w:val="0"/>
          <w:sz w:val="24"/>
          <w:szCs w:val="24"/>
          <w:highlight w:val="none"/>
          <w:lang w:val="en-US" w:eastAsia="zh-CN"/>
        </w:rPr>
      </w:pPr>
      <w:r>
        <w:rPr>
          <w:rFonts w:hint="eastAsia" w:ascii="宋体" w:hAnsi="宋体" w:eastAsia="宋体" w:cs="宋体"/>
          <w:b w:val="0"/>
          <w:bCs w:val="0"/>
          <w:sz w:val="21"/>
          <w:szCs w:val="21"/>
          <w:highlight w:val="none"/>
        </w:rPr>
        <w:t>对于没有中标的</w:t>
      </w:r>
      <w:r>
        <w:rPr>
          <w:rFonts w:hint="eastAsia" w:ascii="宋体" w:hAnsi="宋体" w:eastAsia="宋体" w:cs="宋体"/>
          <w:b w:val="0"/>
          <w:bCs w:val="0"/>
          <w:sz w:val="21"/>
          <w:szCs w:val="21"/>
          <w:highlight w:val="none"/>
          <w:lang w:eastAsia="zh-CN"/>
        </w:rPr>
        <w:t>投标人</w:t>
      </w:r>
      <w:r>
        <w:rPr>
          <w:rFonts w:hint="eastAsia" w:ascii="宋体" w:hAnsi="宋体" w:eastAsia="宋体" w:cs="宋体"/>
          <w:b w:val="0"/>
          <w:bCs w:val="0"/>
          <w:sz w:val="21"/>
          <w:szCs w:val="21"/>
          <w:highlight w:val="none"/>
        </w:rPr>
        <w:t>，投标保证金将于招标人内部完成中标人评审并确认最终中标人后在</w:t>
      </w:r>
      <w:r>
        <w:rPr>
          <w:rFonts w:hint="eastAsia" w:ascii="宋体" w:hAnsi="宋体" w:eastAsia="宋体" w:cs="宋体"/>
          <w:b w:val="0"/>
          <w:bCs w:val="0"/>
          <w:sz w:val="21"/>
          <w:szCs w:val="21"/>
          <w:highlight w:val="none"/>
          <w:u w:val="single"/>
          <w:lang w:val="en-US" w:eastAsia="zh-CN"/>
        </w:rPr>
        <w:t xml:space="preserve"> 30 </w:t>
      </w:r>
      <w:r>
        <w:rPr>
          <w:rFonts w:hint="eastAsia" w:ascii="宋体" w:hAnsi="宋体" w:eastAsia="宋体" w:cs="宋体"/>
          <w:b w:val="0"/>
          <w:bCs w:val="0"/>
          <w:sz w:val="21"/>
          <w:szCs w:val="21"/>
          <w:highlight w:val="none"/>
        </w:rPr>
        <w:t>日内予以原路返还（无息）；对于中标方，投标保证金将在签订合同后</w:t>
      </w:r>
      <w:r>
        <w:rPr>
          <w:rFonts w:hint="eastAsia" w:ascii="宋体" w:hAnsi="宋体" w:eastAsia="宋体" w:cs="宋体"/>
          <w:b w:val="0"/>
          <w:bCs w:val="0"/>
          <w:sz w:val="21"/>
          <w:szCs w:val="21"/>
          <w:highlight w:val="yellow"/>
          <w:u w:val="single"/>
          <w:lang w:val="en-US" w:eastAsia="zh-CN"/>
        </w:rPr>
        <w:t xml:space="preserve"> 30 </w:t>
      </w:r>
      <w:r>
        <w:rPr>
          <w:rFonts w:hint="eastAsia" w:ascii="宋体" w:hAnsi="宋体" w:eastAsia="宋体" w:cs="宋体"/>
          <w:b w:val="0"/>
          <w:bCs w:val="0"/>
          <w:sz w:val="21"/>
          <w:szCs w:val="21"/>
          <w:highlight w:val="none"/>
        </w:rPr>
        <w:t>日内原路返还（无息）。</w:t>
      </w:r>
    </w:p>
    <w:p w14:paraId="271EC8CF">
      <w:pPr>
        <w:pStyle w:val="72"/>
        <w:keepNext w:val="0"/>
        <w:keepLines w:val="0"/>
        <w:pageBreakBefore w:val="0"/>
        <w:widowControl w:val="0"/>
        <w:numPr>
          <w:ilvl w:val="0"/>
          <w:numId w:val="19"/>
        </w:numPr>
        <w:kinsoku/>
        <w:wordWrap/>
        <w:overflowPunct/>
        <w:topLinePunct w:val="0"/>
        <w:autoSpaceDE/>
        <w:autoSpaceDN/>
        <w:bidi w:val="0"/>
        <w:adjustRightInd/>
        <w:snapToGrid/>
        <w:ind w:left="0" w:leftChars="0" w:firstLine="0" w:firstLineChars="0"/>
        <w:textAlignment w:val="auto"/>
        <w:rPr>
          <w:rFonts w:hint="eastAsia" w:ascii="宋体" w:hAnsi="宋体" w:eastAsia="仿宋_GB2312" w:cs="宋体"/>
          <w:b w:val="0"/>
          <w:bCs w:val="0"/>
          <w:sz w:val="24"/>
          <w:szCs w:val="24"/>
          <w:highlight w:val="none"/>
          <w:lang w:val="en-US" w:eastAsia="zh-CN"/>
        </w:rPr>
      </w:pPr>
      <w:r>
        <w:rPr>
          <w:rFonts w:hint="eastAsia" w:ascii="宋体" w:hAnsi="宋体" w:eastAsia="宋体" w:cs="宋体"/>
          <w:b w:val="0"/>
          <w:bCs w:val="0"/>
          <w:sz w:val="21"/>
          <w:szCs w:val="21"/>
          <w:highlight w:val="none"/>
        </w:rPr>
        <w:t>发生以下情况时，有权没收保证金：</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①供应商在提交响应文件截止时间后撤回响应文件的；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②供应商在响应文件中提供虚假材料的；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③除因不可抗力或谈判文件、询价通知书认可的情形以外，成交供应商不与采购人签订合同的；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④供应商与采购人、其他供应商或者采购代理机构恶意串通、围标、陪标的；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⑤供应商有违约违规行为或被投诉、举报的，在调查处理期间，保证金暂不退还，待调查处理结束后按有关规定处理。</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⑥截至开标前3天，投标人无正当理由、未以书面形式向招标人递交说明而在投标截止日不来投标的。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⑦自中标通知书发出之日起30日内，中标人无正当理由投标人无正当签订合同的；</w:t>
      </w:r>
      <w:r>
        <w:rPr>
          <w:rFonts w:hint="eastAsia" w:ascii="宋体" w:hAnsi="宋体" w:eastAsia="宋体" w:cs="宋体"/>
          <w:b w:val="0"/>
          <w:bCs w:val="0"/>
          <w:sz w:val="21"/>
          <w:szCs w:val="21"/>
          <w:highlight w:val="none"/>
        </w:rPr>
        <w:br w:type="textWrapping"/>
      </w:r>
      <w:r>
        <w:rPr>
          <w:rFonts w:hint="eastAsia" w:ascii="宋体" w:hAnsi="宋体" w:eastAsia="宋体" w:cs="宋体"/>
          <w:b w:val="0"/>
          <w:bCs w:val="0"/>
          <w:sz w:val="21"/>
          <w:szCs w:val="21"/>
          <w:highlight w:val="none"/>
        </w:rPr>
        <w:t>⑧采购文件规定的其他情形</w:t>
      </w:r>
      <w:r>
        <w:rPr>
          <w:rFonts w:hint="eastAsia" w:ascii="宋体" w:hAnsi="宋体" w:eastAsia="宋体" w:cs="宋体"/>
          <w:b w:val="0"/>
          <w:bCs w:val="0"/>
          <w:sz w:val="21"/>
          <w:szCs w:val="21"/>
          <w:highlight w:val="none"/>
          <w:lang w:eastAsia="zh-CN"/>
        </w:rPr>
        <w:t>。</w:t>
      </w:r>
    </w:p>
    <w:bookmarkEnd w:id="13"/>
    <w:p w14:paraId="368B6990">
      <w:pPr>
        <w:pStyle w:val="72"/>
      </w:pPr>
      <w:r>
        <w:rPr>
          <w:rFonts w:hint="eastAsia"/>
          <w:lang w:val="en-US" w:eastAsia="zh-CN"/>
        </w:rPr>
        <w:t>开评标</w:t>
      </w:r>
    </w:p>
    <w:p w14:paraId="3EF8D0F8">
      <w:pPr>
        <w:pStyle w:val="72"/>
        <w:keepNext w:val="0"/>
        <w:keepLines w:val="0"/>
        <w:pageBreakBefore w:val="0"/>
        <w:widowControl w:val="0"/>
        <w:numPr>
          <w:ilvl w:val="0"/>
          <w:numId w:val="21"/>
        </w:numPr>
        <w:kinsoku/>
        <w:wordWrap/>
        <w:overflowPunct/>
        <w:topLinePunct w:val="0"/>
        <w:autoSpaceDE/>
        <w:autoSpaceDN/>
        <w:bidi w:val="0"/>
        <w:adjustRightInd/>
        <w:snapToGrid/>
        <w:ind w:left="11" w:leftChars="0" w:firstLine="0" w:firstLineChars="0"/>
        <w:textAlignment w:val="auto"/>
        <w:rPr>
          <w:rFonts w:hint="eastAsia" w:ascii="宋体" w:hAnsi="宋体" w:eastAsia="宋体" w:cs="宋体"/>
          <w:color w:val="000000"/>
          <w:sz w:val="21"/>
          <w:szCs w:val="21"/>
          <w:highlight w:val="none"/>
        </w:rPr>
      </w:pPr>
      <w:r>
        <w:rPr>
          <w:rFonts w:hint="eastAsia" w:ascii="宋体" w:hAnsi="Courier New" w:eastAsia="宋体" w:cs="Times New Roman"/>
          <w:b w:val="0"/>
          <w:bCs/>
          <w:kern w:val="2"/>
          <w:sz w:val="21"/>
          <w:highlight w:val="yellow"/>
          <w:lang w:val="en-US" w:eastAsia="zh-CN" w:bidi="ar-SA"/>
        </w:rPr>
        <w:t>线上招标</w:t>
      </w:r>
      <w:r>
        <w:rPr>
          <w:rFonts w:hint="eastAsia" w:ascii="宋体" w:hAnsi="Courier New" w:eastAsia="宋体" w:cs="Times New Roman"/>
          <w:b w:val="0"/>
          <w:bCs/>
          <w:kern w:val="2"/>
          <w:sz w:val="21"/>
          <w:highlight w:val="none"/>
          <w:lang w:val="en-US" w:eastAsia="zh-CN" w:bidi="ar-SA"/>
        </w:rPr>
        <w:t>：</w:t>
      </w:r>
      <w:r>
        <w:rPr>
          <w:rFonts w:hint="eastAsia" w:ascii="宋体" w:hAnsi="宋体" w:eastAsia="宋体" w:cs="宋体"/>
          <w:b w:val="0"/>
          <w:bCs w:val="0"/>
          <w:sz w:val="21"/>
          <w:szCs w:val="21"/>
          <w:highlight w:val="none"/>
          <w:lang w:val="en-US" w:eastAsia="zh-CN"/>
        </w:rPr>
        <w:t>因招标人原因，各投标方通过视频会议等形式线上招标，所需过程资料均通过e采通进行提报，由</w:t>
      </w:r>
      <w:r>
        <w:rPr>
          <w:rFonts w:hint="eastAsia" w:ascii="宋体" w:hAnsi="宋体" w:eastAsia="宋体" w:cs="宋体"/>
          <w:color w:val="000000"/>
          <w:sz w:val="21"/>
          <w:szCs w:val="21"/>
          <w:highlight w:val="none"/>
        </w:rPr>
        <w:t>招标人创建视频链接</w:t>
      </w:r>
      <w:r>
        <w:rPr>
          <w:rFonts w:hint="eastAsia" w:ascii="宋体" w:hAnsi="宋体" w:eastAsia="宋体" w:cs="宋体"/>
          <w:color w:val="000000"/>
          <w:sz w:val="21"/>
          <w:szCs w:val="21"/>
          <w:highlight w:val="none"/>
          <w:lang w:eastAsia="zh-CN"/>
        </w:rPr>
        <w:t>，</w:t>
      </w:r>
      <w:r>
        <w:rPr>
          <w:rFonts w:hint="eastAsia" w:ascii="宋体" w:hAnsi="宋体" w:eastAsia="宋体" w:cs="宋体"/>
          <w:color w:val="000000"/>
          <w:sz w:val="21"/>
          <w:szCs w:val="21"/>
          <w:highlight w:val="none"/>
        </w:rPr>
        <w:t>并在报名结束后统一通知。</w:t>
      </w:r>
    </w:p>
    <w:p w14:paraId="2C652027">
      <w:pPr>
        <w:pStyle w:val="72"/>
        <w:keepNext w:val="0"/>
        <w:keepLines w:val="0"/>
        <w:pageBreakBefore w:val="0"/>
        <w:widowControl w:val="0"/>
        <w:numPr>
          <w:ilvl w:val="0"/>
          <w:numId w:val="22"/>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6136E50F">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评标方法</w:t>
      </w:r>
    </w:p>
    <w:p w14:paraId="649C28C4">
      <w:pPr>
        <w:pStyle w:val="75"/>
        <w:keepNext w:val="0"/>
        <w:keepLines w:val="0"/>
        <w:pageBreakBefore w:val="0"/>
        <w:widowControl w:val="0"/>
        <w:numPr>
          <w:ilvl w:val="0"/>
          <w:numId w:val="16"/>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w:t>
      </w:r>
      <w:r>
        <w:rPr>
          <w:rFonts w:hint="eastAsia" w:cs="Times New Roman"/>
          <w:b w:val="0"/>
          <w:bCs/>
          <w:highlight w:val="yellow"/>
          <w:lang w:val="en-US" w:eastAsia="zh-CN"/>
        </w:rPr>
        <w:t>综合评标法中标</w:t>
      </w:r>
      <w:r>
        <w:rPr>
          <w:rFonts w:hint="eastAsia" w:cs="Times New Roman"/>
          <w:b w:val="0"/>
          <w:bCs/>
          <w:highlight w:val="none"/>
          <w:lang w:val="en-US" w:eastAsia="zh-CN"/>
        </w:rPr>
        <w:t>）</w:t>
      </w:r>
    </w:p>
    <w:p w14:paraId="11864A00">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yellow"/>
          <w:lang w:val="en-US" w:eastAsia="zh-CN"/>
        </w:rPr>
      </w:pPr>
      <w:bookmarkStart w:id="14" w:name="_Toc33265654"/>
      <w:bookmarkStart w:id="15" w:name="_Toc33266628"/>
      <w:bookmarkStart w:id="16" w:name="_Toc33266915"/>
      <w:bookmarkStart w:id="17" w:name="_Toc33267002"/>
      <w:bookmarkStart w:id="18" w:name="_Toc33266951"/>
      <w:bookmarkStart w:id="19" w:name="_Toc395116634"/>
      <w:bookmarkStart w:id="20" w:name="_Toc33265753"/>
      <w:bookmarkStart w:id="21" w:name="_Toc33285489"/>
      <w:r>
        <w:rPr>
          <w:rFonts w:hint="eastAsia" w:ascii="宋体" w:hAnsi="宋体" w:eastAsia="宋体" w:cs="宋体"/>
          <w:b w:val="0"/>
          <w:bCs w:val="0"/>
          <w:sz w:val="21"/>
          <w:szCs w:val="21"/>
          <w:highlight w:val="yellow"/>
          <w:lang w:val="en-US" w:eastAsia="zh-CN"/>
        </w:rPr>
        <w:t>本次招标采用综合评分法（技术标权重</w:t>
      </w:r>
      <w:r>
        <w:rPr>
          <w:rFonts w:hint="eastAsia" w:ascii="宋体" w:hAnsi="宋体" w:eastAsia="宋体" w:cs="宋体"/>
          <w:b w:val="0"/>
          <w:bCs w:val="0"/>
          <w:color w:val="000000" w:themeColor="text1"/>
          <w:sz w:val="21"/>
          <w:szCs w:val="21"/>
          <w:highlight w:val="yellow"/>
          <w:lang w:val="en-US" w:eastAsia="zh-CN"/>
          <w14:textFill>
            <w14:solidFill>
              <w14:schemeClr w14:val="tx1"/>
            </w14:solidFill>
          </w14:textFill>
        </w:rPr>
        <w:t>40%</w:t>
      </w:r>
      <w:r>
        <w:rPr>
          <w:rFonts w:hint="eastAsia" w:ascii="宋体" w:hAnsi="宋体" w:eastAsia="宋体" w:cs="宋体"/>
          <w:b w:val="0"/>
          <w:bCs w:val="0"/>
          <w:sz w:val="21"/>
          <w:szCs w:val="21"/>
          <w:highlight w:val="yellow"/>
          <w:lang w:val="en-US" w:eastAsia="zh-CN"/>
        </w:rPr>
        <w:t>，商务标权重60%；技术标得分按百分制打分，技术标得分60分及以上入围商务标。商务标得分=当前轮次最低价/供方投标价×60；综合评分=技术标得分×40%+商务标得分）。本着公平、公正、公开的原则，在通过技术标综合评审后入围的前提下，选择综合评分最高分确定中标人，对未中标方不做任何解释。</w:t>
      </w:r>
      <w:bookmarkEnd w:id="14"/>
      <w:bookmarkEnd w:id="15"/>
      <w:bookmarkEnd w:id="16"/>
      <w:bookmarkEnd w:id="17"/>
      <w:bookmarkEnd w:id="18"/>
      <w:bookmarkEnd w:id="19"/>
      <w:bookmarkEnd w:id="20"/>
      <w:bookmarkEnd w:id="21"/>
    </w:p>
    <w:p w14:paraId="0B2A8F6D">
      <w:pPr>
        <w:pStyle w:val="72"/>
        <w:keepNext w:val="0"/>
        <w:keepLines w:val="0"/>
        <w:pageBreakBefore w:val="0"/>
        <w:widowControl w:val="0"/>
        <w:numPr>
          <w:ilvl w:val="0"/>
          <w:numId w:val="23"/>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评标流程</w:t>
      </w:r>
    </w:p>
    <w:p w14:paraId="08C47440">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资格证明文件中的1.1-1.1</w:t>
      </w:r>
      <w:r>
        <w:rPr>
          <w:rFonts w:hint="eastAsia" w:ascii="宋体" w:hAnsi="宋体" w:eastAsia="宋体" w:cs="宋体"/>
          <w:b w:val="0"/>
          <w:bCs/>
          <w:color w:val="000000"/>
          <w:sz w:val="21"/>
          <w:szCs w:val="21"/>
          <w:highlight w:val="none"/>
          <w:lang w:val="en-US" w:eastAsia="zh-CN"/>
        </w:rPr>
        <w:t>1</w:t>
      </w:r>
      <w:r>
        <w:rPr>
          <w:rFonts w:hint="eastAsia" w:ascii="宋体" w:hAnsi="宋体" w:eastAsia="宋体" w:cs="宋体"/>
          <w:b w:val="0"/>
          <w:bCs/>
          <w:color w:val="000000"/>
          <w:sz w:val="21"/>
          <w:szCs w:val="21"/>
          <w:highlight w:val="none"/>
        </w:rPr>
        <w:t>准备资料，上传完毕后，等待审核；</w:t>
      </w:r>
    </w:p>
    <w:p w14:paraId="3925B8AD">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p>
    <w:p w14:paraId="3B34C86F">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7E63C2E8">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17C23BBD">
      <w:pPr>
        <w:keepNext w:val="0"/>
        <w:keepLines w:val="0"/>
        <w:pageBreakBefore w:val="0"/>
        <w:widowControl w:val="0"/>
        <w:numPr>
          <w:ilvl w:val="0"/>
          <w:numId w:val="24"/>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72D1B69D">
      <w:pPr>
        <w:pStyle w:val="75"/>
        <w:keepNext w:val="0"/>
        <w:keepLines w:val="0"/>
        <w:pageBreakBefore w:val="0"/>
        <w:widowControl w:val="0"/>
        <w:numPr>
          <w:ilvl w:val="0"/>
          <w:numId w:val="16"/>
        </w:numPr>
        <w:kinsoku/>
        <w:wordWrap/>
        <w:overflowPunct/>
        <w:topLinePunct w:val="0"/>
        <w:autoSpaceDE/>
        <w:autoSpaceDN/>
        <w:bidi w:val="0"/>
        <w:adjustRightInd/>
        <w:snapToGrid/>
        <w:ind w:left="10" w:leftChars="0" w:firstLine="0"/>
        <w:textAlignment w:val="auto"/>
        <w:rPr>
          <w:rFonts w:hint="eastAsia" w:ascii="黑体" w:eastAsia="黑体"/>
          <w:b/>
          <w:bCs/>
          <w:sz w:val="28"/>
          <w:lang w:val="en-US" w:eastAsia="zh-CN"/>
        </w:rPr>
      </w:pPr>
      <w:r>
        <w:rPr>
          <w:rFonts w:hint="eastAsia" w:cs="Times New Roman"/>
          <w:b w:val="0"/>
          <w:bCs/>
          <w:highlight w:val="none"/>
        </w:rPr>
        <w:t>注意：投标人均需要自带笔记本电脑在重汽e采通进行自主投标和提交澄清函；投标和提交澄清函均有时间限制，超时未提交的按无效处理。</w:t>
      </w:r>
    </w:p>
    <w:p w14:paraId="0EF571DF">
      <w:pPr>
        <w:pStyle w:val="15"/>
        <w:spacing w:line="360" w:lineRule="auto"/>
        <w:jc w:val="center"/>
        <w:rPr>
          <w:rFonts w:hint="default" w:ascii="黑体" w:eastAsia="黑体"/>
          <w:b/>
          <w:bCs/>
          <w:sz w:val="28"/>
          <w:lang w:val="en-US" w:eastAsia="zh-CN"/>
        </w:rPr>
      </w:pPr>
      <w:r>
        <w:rPr>
          <w:rFonts w:hint="eastAsia" w:ascii="黑体" w:eastAsia="黑体"/>
          <w:b/>
          <w:bCs/>
          <w:sz w:val="28"/>
          <w:lang w:val="en-US" w:eastAsia="zh-CN"/>
        </w:rPr>
        <w:t>评分标准</w:t>
      </w:r>
    </w:p>
    <w:p w14:paraId="54F8CD39">
      <w:pPr>
        <w:rPr>
          <w:rFonts w:hint="eastAsia" w:ascii="宋体" w:hAnsi="宋体" w:eastAsia="宋体" w:cs="Times New Roman"/>
          <w:b/>
          <w:bCs/>
          <w:color w:val="FF0000"/>
          <w:szCs w:val="22"/>
          <w:highlight w:val="none"/>
          <w:lang w:val="en-US" w:eastAsia="zh-CN"/>
        </w:rPr>
      </w:pPr>
    </w:p>
    <w:p w14:paraId="09E4644F">
      <w:pPr>
        <w:keepNext w:val="0"/>
        <w:keepLines w:val="0"/>
        <w:pageBreakBefore w:val="0"/>
        <w:widowControl/>
        <w:suppressLineNumbers w:val="0"/>
        <w:kinsoku/>
        <w:wordWrap/>
        <w:overflowPunct/>
        <w:topLinePunct w:val="0"/>
        <w:autoSpaceDE/>
        <w:autoSpaceDN/>
        <w:bidi w:val="0"/>
        <w:adjustRightInd/>
        <w:snapToGrid/>
        <w:spacing w:line="400" w:lineRule="exact"/>
        <w:ind w:firstLine="440" w:firstLineChars="200"/>
        <w:jc w:val="left"/>
        <w:textAlignment w:val="auto"/>
        <w:rPr>
          <w:rFonts w:hint="eastAsia"/>
          <w:color w:val="000000"/>
          <w:sz w:val="24"/>
          <w:szCs w:val="24"/>
        </w:rPr>
      </w:pPr>
      <w:r>
        <w:rPr>
          <w:rFonts w:hint="eastAsia"/>
          <w:color w:val="000000"/>
          <w:sz w:val="22"/>
          <w:szCs w:val="22"/>
          <w:lang w:val="en-US" w:eastAsia="zh-CN"/>
        </w:rPr>
        <w:t>1、本项目采用</w:t>
      </w:r>
      <w:r>
        <w:rPr>
          <w:rFonts w:hint="eastAsia"/>
          <w:color w:val="000000"/>
          <w:sz w:val="22"/>
          <w:szCs w:val="22"/>
          <w:highlight w:val="yellow"/>
          <w:lang w:val="en-US" w:eastAsia="zh-CN"/>
        </w:rPr>
        <w:t>综合评标法</w:t>
      </w:r>
      <w:r>
        <w:rPr>
          <w:rFonts w:hint="eastAsia" w:ascii="仿宋_GB2312" w:hAnsi="宋体" w:eastAsia="仿宋_GB2312" w:cs="仿宋_GB2312"/>
          <w:color w:val="FF0000"/>
          <w:kern w:val="0"/>
          <w:sz w:val="24"/>
          <w:szCs w:val="24"/>
          <w:lang w:val="en-US" w:eastAsia="zh-CN" w:bidi="ar"/>
        </w:rPr>
        <w:t>。</w:t>
      </w:r>
    </w:p>
    <w:p w14:paraId="3BCDE8E5">
      <w:pPr>
        <w:pStyle w:val="15"/>
        <w:keepNext w:val="0"/>
        <w:keepLines w:val="0"/>
        <w:pageBreakBefore w:val="0"/>
        <w:kinsoku/>
        <w:wordWrap/>
        <w:overflowPunct/>
        <w:topLinePunct w:val="0"/>
        <w:autoSpaceDE/>
        <w:autoSpaceDN/>
        <w:bidi w:val="0"/>
        <w:adjustRightInd/>
        <w:snapToGrid/>
        <w:spacing w:line="420" w:lineRule="exact"/>
        <w:ind w:firstLine="440" w:firstLineChars="200"/>
        <w:textAlignment w:val="auto"/>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1.1</w:t>
      </w:r>
      <w:r>
        <w:rPr>
          <w:rFonts w:hint="eastAsia" w:ascii="宋体" w:hAnsi="宋体" w:eastAsia="宋体" w:cs="宋体"/>
          <w:color w:val="auto"/>
          <w:sz w:val="22"/>
          <w:szCs w:val="22"/>
          <w:highlight w:val="none"/>
        </w:rPr>
        <w:t>通过资质审验的投标方进入</w:t>
      </w:r>
      <w:r>
        <w:rPr>
          <w:rFonts w:hint="eastAsia" w:ascii="宋体" w:hAnsi="宋体" w:eastAsia="宋体" w:cs="宋体"/>
          <w:color w:val="auto"/>
          <w:sz w:val="22"/>
          <w:szCs w:val="22"/>
          <w:highlight w:val="none"/>
          <w:lang w:val="en-US" w:eastAsia="zh-CN"/>
        </w:rPr>
        <w:t>技术标</w:t>
      </w:r>
      <w:r>
        <w:rPr>
          <w:rFonts w:hint="eastAsia" w:ascii="宋体" w:hAnsi="宋体" w:eastAsia="宋体" w:cs="宋体"/>
          <w:color w:val="auto"/>
          <w:sz w:val="22"/>
          <w:szCs w:val="22"/>
          <w:highlight w:val="none"/>
        </w:rPr>
        <w:t>环节。</w:t>
      </w:r>
    </w:p>
    <w:p w14:paraId="735D303A">
      <w:pPr>
        <w:keepNext w:val="0"/>
        <w:keepLines w:val="0"/>
        <w:pageBreakBefore w:val="0"/>
        <w:widowControl/>
        <w:suppressLineNumbers w:val="0"/>
        <w:kinsoku/>
        <w:wordWrap/>
        <w:overflowPunct/>
        <w:topLinePunct w:val="0"/>
        <w:autoSpaceDE/>
        <w:autoSpaceDN/>
        <w:bidi w:val="0"/>
        <w:adjustRightInd/>
        <w:snapToGrid/>
        <w:spacing w:line="420" w:lineRule="exact"/>
        <w:ind w:firstLine="440" w:firstLineChars="200"/>
        <w:jc w:val="left"/>
        <w:textAlignment w:val="auto"/>
        <w:rPr>
          <w:rFonts w:hint="default" w:ascii="宋体" w:hAnsi="宋体" w:eastAsia="宋体" w:cs="宋体"/>
          <w:color w:val="auto"/>
          <w:sz w:val="22"/>
          <w:szCs w:val="22"/>
          <w:highlight w:val="none"/>
          <w:lang w:val="en-US" w:eastAsia="zh-CN"/>
        </w:rPr>
      </w:pPr>
      <w:r>
        <w:rPr>
          <w:rFonts w:hint="eastAsia" w:ascii="宋体" w:hAnsi="宋体" w:eastAsia="宋体" w:cs="宋体"/>
          <w:color w:val="auto"/>
          <w:sz w:val="22"/>
          <w:szCs w:val="22"/>
          <w:highlight w:val="none"/>
          <w:lang w:val="en-US" w:eastAsia="zh-CN"/>
        </w:rPr>
        <w:t>1.2技术标：</w:t>
      </w:r>
      <w:r>
        <w:rPr>
          <w:rFonts w:hint="eastAsia" w:ascii="宋体" w:hAnsi="宋体" w:eastAsia="宋体" w:cs="宋体"/>
          <w:color w:val="auto"/>
          <w:kern w:val="0"/>
          <w:sz w:val="22"/>
          <w:szCs w:val="22"/>
          <w:highlight w:val="none"/>
          <w:u w:val="single"/>
          <w:lang w:val="en-US" w:eastAsia="zh-CN" w:bidi="ar"/>
        </w:rPr>
        <w:t>在满足技术要求，技术标得分不小于</w:t>
      </w:r>
      <w:r>
        <w:rPr>
          <w:rFonts w:hint="eastAsia" w:ascii="宋体" w:hAnsi="宋体" w:cs="宋体"/>
          <w:color w:val="auto"/>
          <w:kern w:val="0"/>
          <w:sz w:val="22"/>
          <w:szCs w:val="22"/>
          <w:highlight w:val="yellow"/>
          <w:u w:val="single"/>
          <w:lang w:val="en-US" w:eastAsia="zh-CN" w:bidi="ar"/>
        </w:rPr>
        <w:t>60</w:t>
      </w:r>
      <w:r>
        <w:rPr>
          <w:rFonts w:hint="eastAsia" w:ascii="宋体" w:hAnsi="宋体" w:eastAsia="宋体" w:cs="宋体"/>
          <w:color w:val="auto"/>
          <w:kern w:val="0"/>
          <w:sz w:val="22"/>
          <w:szCs w:val="22"/>
          <w:highlight w:val="yellow"/>
          <w:u w:val="single"/>
          <w:lang w:val="en-US" w:eastAsia="zh-CN" w:bidi="ar"/>
        </w:rPr>
        <w:t>分</w:t>
      </w:r>
      <w:r>
        <w:rPr>
          <w:rFonts w:hint="eastAsia" w:ascii="宋体" w:hAnsi="宋体" w:eastAsia="宋体" w:cs="宋体"/>
          <w:color w:val="auto"/>
          <w:kern w:val="0"/>
          <w:sz w:val="22"/>
          <w:szCs w:val="22"/>
          <w:highlight w:val="none"/>
          <w:u w:val="single"/>
          <w:lang w:val="en-US" w:eastAsia="zh-CN" w:bidi="ar"/>
        </w:rPr>
        <w:t>的前提下（含技术澄清），推荐进入商务标。</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720"/>
        <w:gridCol w:w="1800"/>
        <w:gridCol w:w="5963"/>
      </w:tblGrid>
      <w:tr w14:paraId="2FBC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gridSpan w:val="4"/>
          </w:tcPr>
          <w:p w14:paraId="47710BFC">
            <w:pPr>
              <w:pStyle w:val="15"/>
              <w:tabs>
                <w:tab w:val="left" w:pos="1565"/>
              </w:tabs>
              <w:spacing w:line="240" w:lineRule="auto"/>
              <w:rPr>
                <w:rFonts w:hint="default"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技术评分标准：</w:t>
            </w:r>
          </w:p>
        </w:tc>
      </w:tr>
      <w:tr w14:paraId="03449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12FC8991">
            <w:pPr>
              <w:pStyle w:val="15"/>
              <w:spacing w:line="360" w:lineRule="auto"/>
              <w:rPr>
                <w:rFonts w:hint="eastAsia" w:ascii="Times New Roman" w:hAnsi="Times New Roman"/>
                <w:color w:val="000000"/>
                <w:sz w:val="24"/>
                <w:szCs w:val="24"/>
                <w:vertAlign w:val="baseline"/>
              </w:rPr>
            </w:pPr>
            <w:r>
              <w:rPr>
                <w:rFonts w:hint="eastAsia"/>
                <w:bCs/>
                <w:color w:val="000000"/>
                <w:sz w:val="24"/>
                <w:szCs w:val="24"/>
              </w:rPr>
              <w:t>序号</w:t>
            </w:r>
          </w:p>
        </w:tc>
        <w:tc>
          <w:tcPr>
            <w:tcW w:w="720" w:type="dxa"/>
          </w:tcPr>
          <w:p w14:paraId="01E3C28C">
            <w:pPr>
              <w:pStyle w:val="15"/>
              <w:spacing w:line="240" w:lineRule="auto"/>
              <w:rPr>
                <w:rFonts w:hint="eastAsia" w:ascii="Times New Roman" w:hAnsi="Times New Roman"/>
                <w:color w:val="000000"/>
                <w:sz w:val="24"/>
                <w:szCs w:val="24"/>
                <w:vertAlign w:val="baseline"/>
              </w:rPr>
            </w:pPr>
            <w:r>
              <w:rPr>
                <w:rFonts w:hint="eastAsia" w:hAnsi="宋体" w:eastAsia="宋体" w:cs="宋体"/>
                <w:bCs/>
                <w:color w:val="000000"/>
                <w:sz w:val="24"/>
                <w:szCs w:val="24"/>
              </w:rPr>
              <w:t>类别</w:t>
            </w:r>
          </w:p>
        </w:tc>
        <w:tc>
          <w:tcPr>
            <w:tcW w:w="7763" w:type="dxa"/>
            <w:gridSpan w:val="2"/>
          </w:tcPr>
          <w:p w14:paraId="68441BA7">
            <w:pPr>
              <w:pStyle w:val="15"/>
              <w:spacing w:line="240" w:lineRule="auto"/>
              <w:rPr>
                <w:rFonts w:hint="eastAsia" w:ascii="Times New Roman" w:hAnsi="Times New Roman"/>
                <w:color w:val="000000"/>
                <w:sz w:val="24"/>
                <w:szCs w:val="24"/>
                <w:vertAlign w:val="baseline"/>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4D8C0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3D708352">
            <w:pPr>
              <w:pStyle w:val="15"/>
              <w:spacing w:line="360" w:lineRule="auto"/>
              <w:jc w:val="center"/>
              <w:rPr>
                <w:rFonts w:hint="eastAsia" w:ascii="Times New Roman" w:hAnsi="Times New Roman"/>
                <w:color w:val="000000"/>
                <w:sz w:val="24"/>
                <w:szCs w:val="24"/>
                <w:vertAlign w:val="baseline"/>
              </w:rPr>
            </w:pPr>
            <w:r>
              <w:rPr>
                <w:rFonts w:hint="eastAsia"/>
                <w:bCs/>
                <w:color w:val="000000"/>
                <w:sz w:val="24"/>
                <w:szCs w:val="24"/>
              </w:rPr>
              <w:t>1</w:t>
            </w:r>
          </w:p>
        </w:tc>
        <w:tc>
          <w:tcPr>
            <w:tcW w:w="720" w:type="dxa"/>
            <w:vMerge w:val="restart"/>
          </w:tcPr>
          <w:p w14:paraId="18650CBE">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 xml:space="preserve">                    </w:t>
            </w:r>
          </w:p>
          <w:p w14:paraId="39BF2D6D">
            <w:pPr>
              <w:pStyle w:val="15"/>
              <w:spacing w:line="240" w:lineRule="auto"/>
              <w:jc w:val="center"/>
              <w:rPr>
                <w:rFonts w:hint="eastAsia" w:ascii="Times New Roman" w:hAnsi="Times New Roman"/>
                <w:color w:val="000000"/>
                <w:sz w:val="24"/>
                <w:szCs w:val="24"/>
                <w:vertAlign w:val="baseline"/>
                <w:lang w:val="en-US" w:eastAsia="zh-CN"/>
              </w:rPr>
            </w:pPr>
          </w:p>
          <w:p w14:paraId="28B532BF">
            <w:pPr>
              <w:pStyle w:val="15"/>
              <w:spacing w:line="240" w:lineRule="auto"/>
              <w:jc w:val="center"/>
              <w:rPr>
                <w:rFonts w:hint="eastAsia" w:ascii="Times New Roman" w:hAnsi="Times New Roman"/>
                <w:color w:val="000000"/>
                <w:sz w:val="24"/>
                <w:szCs w:val="24"/>
                <w:vertAlign w:val="baseline"/>
                <w:lang w:val="en-US" w:eastAsia="zh-CN"/>
              </w:rPr>
            </w:pPr>
          </w:p>
          <w:p w14:paraId="7FB3DEAC">
            <w:pPr>
              <w:pStyle w:val="15"/>
              <w:spacing w:line="240" w:lineRule="auto"/>
              <w:jc w:val="center"/>
              <w:rPr>
                <w:rFonts w:hint="eastAsia" w:ascii="Times New Roman" w:hAnsi="Times New Roman"/>
                <w:color w:val="000000"/>
                <w:sz w:val="24"/>
                <w:szCs w:val="24"/>
                <w:vertAlign w:val="baseline"/>
                <w:lang w:val="en-US" w:eastAsia="zh-CN"/>
              </w:rPr>
            </w:pPr>
          </w:p>
          <w:p w14:paraId="2EB9BA90">
            <w:pPr>
              <w:pStyle w:val="15"/>
              <w:spacing w:line="240" w:lineRule="auto"/>
              <w:jc w:val="center"/>
              <w:rPr>
                <w:rFonts w:hint="eastAsia" w:ascii="Times New Roman" w:hAnsi="Times New Roman"/>
                <w:color w:val="000000"/>
                <w:sz w:val="24"/>
                <w:szCs w:val="24"/>
                <w:vertAlign w:val="baseline"/>
                <w:lang w:val="en-US" w:eastAsia="zh-CN"/>
              </w:rPr>
            </w:pPr>
          </w:p>
          <w:p w14:paraId="3E408D29">
            <w:pPr>
              <w:pStyle w:val="15"/>
              <w:spacing w:line="240" w:lineRule="auto"/>
              <w:jc w:val="center"/>
              <w:rPr>
                <w:rFonts w:hint="eastAsia" w:ascii="Times New Roman" w:hAnsi="Times New Roman"/>
                <w:color w:val="000000"/>
                <w:sz w:val="24"/>
                <w:szCs w:val="24"/>
                <w:vertAlign w:val="baseline"/>
                <w:lang w:val="en-US" w:eastAsia="zh-CN"/>
              </w:rPr>
            </w:pPr>
          </w:p>
          <w:p w14:paraId="5790550F">
            <w:pPr>
              <w:pStyle w:val="15"/>
              <w:spacing w:line="240" w:lineRule="auto"/>
              <w:jc w:val="center"/>
              <w:rPr>
                <w:rFonts w:hint="eastAsia" w:ascii="Times New Roman" w:hAnsi="Times New Roman"/>
                <w:color w:val="000000"/>
                <w:sz w:val="24"/>
                <w:szCs w:val="24"/>
                <w:vertAlign w:val="baseline"/>
                <w:lang w:val="en-US" w:eastAsia="zh-CN"/>
              </w:rPr>
            </w:pPr>
          </w:p>
          <w:p w14:paraId="5F2574AD">
            <w:pPr>
              <w:pStyle w:val="15"/>
              <w:spacing w:line="240" w:lineRule="auto"/>
              <w:jc w:val="center"/>
              <w:rPr>
                <w:rFonts w:hint="eastAsia" w:ascii="Times New Roman" w:hAnsi="Times New Roman"/>
                <w:color w:val="000000"/>
                <w:sz w:val="24"/>
                <w:szCs w:val="24"/>
                <w:vertAlign w:val="baseline"/>
                <w:lang w:val="en-US" w:eastAsia="zh-CN"/>
              </w:rPr>
            </w:pPr>
          </w:p>
          <w:p w14:paraId="3B4B69A0">
            <w:pPr>
              <w:pStyle w:val="15"/>
              <w:spacing w:line="240" w:lineRule="auto"/>
              <w:jc w:val="center"/>
              <w:rPr>
                <w:rFonts w:hint="eastAsia" w:ascii="Times New Roman" w:hAnsi="Times New Roman"/>
                <w:color w:val="000000"/>
                <w:sz w:val="24"/>
                <w:szCs w:val="24"/>
                <w:vertAlign w:val="baseline"/>
                <w:lang w:val="en-US" w:eastAsia="zh-CN"/>
              </w:rPr>
            </w:pPr>
          </w:p>
          <w:p w14:paraId="46FC044F">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技</w:t>
            </w:r>
          </w:p>
          <w:p w14:paraId="1678F91F">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术</w:t>
            </w:r>
          </w:p>
          <w:p w14:paraId="4EF050F1">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部</w:t>
            </w:r>
          </w:p>
          <w:p w14:paraId="57A20F10">
            <w:pPr>
              <w:pStyle w:val="15"/>
              <w:spacing w:line="240" w:lineRule="auto"/>
              <w:jc w:val="center"/>
              <w:rPr>
                <w:rFonts w:hint="default"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分</w:t>
            </w:r>
          </w:p>
        </w:tc>
        <w:tc>
          <w:tcPr>
            <w:tcW w:w="1800" w:type="dxa"/>
            <w:vAlign w:val="center"/>
          </w:tcPr>
          <w:p w14:paraId="0227006D">
            <w:pPr>
              <w:pStyle w:val="15"/>
              <w:spacing w:line="360" w:lineRule="auto"/>
              <w:rPr>
                <w:rFonts w:hint="eastAsia" w:ascii="Times New Roman" w:hAnsi="Times New Roman"/>
                <w:color w:val="000000"/>
                <w:sz w:val="24"/>
                <w:szCs w:val="24"/>
                <w:vertAlign w:val="baseline"/>
              </w:rPr>
            </w:pPr>
            <w:r>
              <w:rPr>
                <w:rFonts w:hint="eastAsia" w:hAnsi="宋体" w:cs="宋体"/>
                <w:color w:val="000000"/>
                <w:sz w:val="24"/>
                <w:szCs w:val="24"/>
                <w:lang w:val="en-US" w:eastAsia="zh-CN"/>
              </w:rPr>
              <w:t>基础保障能力</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5963" w:type="dxa"/>
            <w:vAlign w:val="center"/>
          </w:tcPr>
          <w:p w14:paraId="16641523">
            <w:pPr>
              <w:pStyle w:val="15"/>
              <w:spacing w:line="360" w:lineRule="auto"/>
              <w:rPr>
                <w:rFonts w:hint="eastAsia" w:ascii="Times New Roman" w:hAnsi="Times New Roman" w:eastAsia="宋体"/>
                <w:color w:val="000000"/>
                <w:sz w:val="24"/>
                <w:szCs w:val="24"/>
                <w:vertAlign w:val="baseline"/>
                <w:lang w:eastAsia="zh-CN"/>
              </w:rPr>
            </w:pPr>
            <w:r>
              <w:rPr>
                <w:rFonts w:hint="eastAsia" w:hAnsi="宋体" w:eastAsia="宋体" w:cs="宋体"/>
                <w:color w:val="000000"/>
                <w:sz w:val="24"/>
                <w:szCs w:val="24"/>
              </w:rPr>
              <w:t>提供设备品牌型号、技术参数等信息，有加工投标产品的设备能力</w:t>
            </w:r>
            <w:r>
              <w:rPr>
                <w:rFonts w:hint="eastAsia" w:hAnsi="宋体" w:cs="宋体"/>
                <w:color w:val="000000"/>
                <w:sz w:val="24"/>
                <w:szCs w:val="24"/>
                <w:lang w:eastAsia="zh-CN"/>
              </w:rPr>
              <w:t>；</w:t>
            </w:r>
            <w:r>
              <w:rPr>
                <w:rFonts w:hint="eastAsia" w:hAnsi="宋体" w:eastAsia="宋体" w:cs="宋体"/>
                <w:color w:val="000000"/>
                <w:sz w:val="24"/>
                <w:szCs w:val="24"/>
              </w:rPr>
              <w:t>提供设备品牌型号、技术参数等信息，有检测投标产品的能力</w:t>
            </w:r>
            <w:r>
              <w:rPr>
                <w:rFonts w:hint="eastAsia" w:hAnsi="宋体" w:cs="宋体"/>
                <w:color w:val="000000"/>
                <w:sz w:val="24"/>
                <w:szCs w:val="24"/>
                <w:lang w:eastAsia="zh-CN"/>
              </w:rPr>
              <w:t>；</w:t>
            </w:r>
            <w:r>
              <w:rPr>
                <w:rFonts w:hint="eastAsia" w:hAnsi="宋体" w:eastAsia="宋体" w:cs="宋体"/>
                <w:color w:val="000000"/>
                <w:sz w:val="24"/>
                <w:szCs w:val="24"/>
              </w:rPr>
              <w:t>有三维设计</w:t>
            </w:r>
            <w:r>
              <w:rPr>
                <w:rFonts w:hint="eastAsia" w:ascii="宋体" w:hAnsi="宋体" w:eastAsia="宋体" w:cs="宋体"/>
                <w:color w:val="000000"/>
                <w:sz w:val="24"/>
                <w:szCs w:val="24"/>
              </w:rPr>
              <w:t>软件和模拟仿真软件</w:t>
            </w:r>
          </w:p>
        </w:tc>
      </w:tr>
      <w:tr w14:paraId="77C2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3A2D2630">
            <w:pPr>
              <w:pStyle w:val="15"/>
              <w:spacing w:line="360" w:lineRule="auto"/>
              <w:jc w:val="center"/>
              <w:rPr>
                <w:rFonts w:hint="eastAsia" w:ascii="Times New Roman" w:hAnsi="Times New Roman"/>
                <w:color w:val="000000"/>
                <w:sz w:val="24"/>
                <w:szCs w:val="24"/>
                <w:vertAlign w:val="baseline"/>
              </w:rPr>
            </w:pPr>
            <w:r>
              <w:rPr>
                <w:rFonts w:hint="eastAsia"/>
                <w:bCs/>
                <w:color w:val="000000"/>
                <w:sz w:val="24"/>
                <w:szCs w:val="24"/>
              </w:rPr>
              <w:t>2</w:t>
            </w:r>
          </w:p>
        </w:tc>
        <w:tc>
          <w:tcPr>
            <w:tcW w:w="720" w:type="dxa"/>
            <w:vMerge w:val="continue"/>
          </w:tcPr>
          <w:p w14:paraId="7D6B16C1">
            <w:pPr>
              <w:pStyle w:val="15"/>
              <w:spacing w:line="240" w:lineRule="auto"/>
              <w:rPr>
                <w:rFonts w:hint="eastAsia" w:ascii="Times New Roman" w:hAnsi="Times New Roman"/>
                <w:color w:val="000000"/>
                <w:sz w:val="24"/>
                <w:szCs w:val="24"/>
                <w:vertAlign w:val="baseline"/>
              </w:rPr>
            </w:pPr>
          </w:p>
        </w:tc>
        <w:tc>
          <w:tcPr>
            <w:tcW w:w="1800" w:type="dxa"/>
            <w:vAlign w:val="center"/>
          </w:tcPr>
          <w:p w14:paraId="67D02CC6">
            <w:pPr>
              <w:pStyle w:val="15"/>
              <w:spacing w:line="360" w:lineRule="auto"/>
              <w:rPr>
                <w:rFonts w:hint="eastAsia" w:ascii="Times New Roman" w:hAnsi="Times New Roman"/>
                <w:color w:val="000000"/>
                <w:sz w:val="24"/>
                <w:szCs w:val="24"/>
                <w:vertAlign w:val="baseline"/>
              </w:rPr>
            </w:pPr>
            <w:r>
              <w:rPr>
                <w:rFonts w:hint="eastAsia"/>
                <w:color w:val="000000"/>
                <w:sz w:val="24"/>
                <w:szCs w:val="24"/>
                <w:lang w:val="en-US" w:eastAsia="zh-CN"/>
              </w:rPr>
              <w:t>承诺寿命</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60</w:t>
            </w:r>
            <w:r>
              <w:rPr>
                <w:rFonts w:hint="eastAsia" w:hAnsi="宋体" w:eastAsia="宋体" w:cs="宋体"/>
                <w:color w:val="000000"/>
                <w:sz w:val="24"/>
                <w:szCs w:val="24"/>
              </w:rPr>
              <w:t>分）</w:t>
            </w:r>
          </w:p>
        </w:tc>
        <w:tc>
          <w:tcPr>
            <w:tcW w:w="5963" w:type="dxa"/>
            <w:vAlign w:val="center"/>
          </w:tcPr>
          <w:p w14:paraId="370FF7F3">
            <w:pPr>
              <w:pStyle w:val="15"/>
              <w:spacing w:line="360" w:lineRule="auto"/>
              <w:rPr>
                <w:rFonts w:hint="default"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highlight w:val="yellow"/>
                <w:vertAlign w:val="baseline"/>
                <w:lang w:val="en-US" w:eastAsia="zh-CN"/>
              </w:rPr>
              <w:t>锻模承诺寿命小于2000件得0分；承诺寿命2000件得20分；2500件得30分；3000件得45分；3500件得55分；4000件得60分。</w:t>
            </w:r>
          </w:p>
        </w:tc>
      </w:tr>
      <w:tr w14:paraId="1A615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00F6C729">
            <w:pPr>
              <w:pStyle w:val="15"/>
              <w:spacing w:line="360" w:lineRule="auto"/>
              <w:jc w:val="center"/>
              <w:rPr>
                <w:rFonts w:hint="eastAsia"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3</w:t>
            </w:r>
          </w:p>
        </w:tc>
        <w:tc>
          <w:tcPr>
            <w:tcW w:w="720" w:type="dxa"/>
            <w:vMerge w:val="continue"/>
          </w:tcPr>
          <w:p w14:paraId="4FC1E3A8">
            <w:pPr>
              <w:pStyle w:val="15"/>
              <w:spacing w:line="240" w:lineRule="auto"/>
              <w:rPr>
                <w:rFonts w:hint="eastAsia" w:ascii="Times New Roman" w:hAnsi="Times New Roman"/>
                <w:color w:val="000000"/>
                <w:sz w:val="24"/>
                <w:szCs w:val="24"/>
                <w:vertAlign w:val="baseline"/>
              </w:rPr>
            </w:pPr>
          </w:p>
        </w:tc>
        <w:tc>
          <w:tcPr>
            <w:tcW w:w="1800" w:type="dxa"/>
            <w:vAlign w:val="center"/>
          </w:tcPr>
          <w:p w14:paraId="529848AE">
            <w:pPr>
              <w:pStyle w:val="15"/>
              <w:spacing w:line="360" w:lineRule="auto"/>
              <w:rPr>
                <w:color w:val="000000"/>
                <w:sz w:val="24"/>
                <w:szCs w:val="24"/>
              </w:rPr>
            </w:pPr>
            <w:r>
              <w:rPr>
                <w:rFonts w:hint="eastAsia" w:hAnsi="宋体" w:eastAsia="宋体" w:cs="宋体"/>
                <w:color w:val="000000"/>
                <w:sz w:val="24"/>
                <w:szCs w:val="24"/>
              </w:rPr>
              <w:t>供货周期</w:t>
            </w:r>
          </w:p>
          <w:p w14:paraId="0C1EBE05">
            <w:pPr>
              <w:pStyle w:val="15"/>
              <w:spacing w:line="360" w:lineRule="auto"/>
              <w:rPr>
                <w:rFonts w:hint="eastAsia" w:ascii="Times New Roman" w:hAnsi="Times New Roman"/>
                <w:color w:val="000000"/>
                <w:sz w:val="24"/>
                <w:szCs w:val="24"/>
                <w:vertAlign w:val="baseline"/>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20</w:t>
            </w:r>
            <w:r>
              <w:rPr>
                <w:rFonts w:hint="eastAsia" w:hAnsi="宋体" w:eastAsia="宋体" w:cs="宋体"/>
                <w:color w:val="000000"/>
                <w:sz w:val="24"/>
                <w:szCs w:val="24"/>
              </w:rPr>
              <w:t>分）</w:t>
            </w:r>
          </w:p>
        </w:tc>
        <w:tc>
          <w:tcPr>
            <w:tcW w:w="5963" w:type="dxa"/>
            <w:vAlign w:val="center"/>
          </w:tcPr>
          <w:p w14:paraId="0BA2C676">
            <w:pPr>
              <w:pStyle w:val="15"/>
              <w:spacing w:line="360" w:lineRule="auto"/>
              <w:rPr>
                <w:rFonts w:hint="eastAsia" w:ascii="Times New Roman" w:hAnsi="Times New Roman"/>
                <w:color w:val="000000"/>
                <w:sz w:val="24"/>
                <w:szCs w:val="24"/>
                <w:vertAlign w:val="baseline"/>
              </w:rPr>
            </w:pPr>
            <w:r>
              <w:rPr>
                <w:rFonts w:hint="eastAsia" w:hAnsi="宋体" w:eastAsia="宋体" w:cs="宋体"/>
                <w:color w:val="000000"/>
                <w:sz w:val="24"/>
                <w:szCs w:val="24"/>
              </w:rPr>
              <w:t>优于招标文件要求得</w:t>
            </w:r>
            <w:r>
              <w:rPr>
                <w:rFonts w:hint="eastAsia" w:hAnsi="宋体" w:cs="宋体"/>
                <w:color w:val="000000"/>
                <w:sz w:val="24"/>
                <w:szCs w:val="24"/>
                <w:lang w:val="en-US" w:eastAsia="zh-CN"/>
              </w:rPr>
              <w:t>15</w:t>
            </w:r>
            <w:r>
              <w:rPr>
                <w:rFonts w:hint="eastAsia"/>
                <w:color w:val="000000"/>
                <w:sz w:val="24"/>
                <w:szCs w:val="24"/>
              </w:rPr>
              <w:t>-</w:t>
            </w:r>
            <w:r>
              <w:rPr>
                <w:rFonts w:hint="eastAsia"/>
                <w:color w:val="000000"/>
                <w:sz w:val="24"/>
                <w:szCs w:val="24"/>
                <w:lang w:val="en-US" w:eastAsia="zh-CN"/>
              </w:rPr>
              <w:t>20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cs="宋体"/>
                <w:color w:val="000000"/>
                <w:sz w:val="24"/>
                <w:szCs w:val="24"/>
                <w:lang w:val="en-US" w:eastAsia="zh-CN"/>
              </w:rPr>
              <w:t>15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w:t>
            </w:r>
            <w:r>
              <w:rPr>
                <w:rFonts w:hint="eastAsia" w:hAnsi="宋体" w:eastAsia="宋体" w:cs="宋体"/>
                <w:color w:val="000000"/>
                <w:sz w:val="24"/>
                <w:szCs w:val="24"/>
              </w:rPr>
              <w:t>供货周期</w:t>
            </w:r>
            <w:r>
              <w:rPr>
                <w:rFonts w:hint="eastAsia" w:hAnsi="宋体" w:cs="宋体"/>
                <w:color w:val="000000"/>
                <w:sz w:val="24"/>
                <w:szCs w:val="24"/>
                <w:lang w:val="en-US" w:eastAsia="zh-CN"/>
              </w:rPr>
              <w:t>一票否决</w:t>
            </w:r>
            <w:r>
              <w:rPr>
                <w:rFonts w:hint="eastAsia" w:hAnsi="宋体" w:eastAsia="宋体" w:cs="宋体"/>
                <w:color w:val="000000"/>
                <w:sz w:val="24"/>
                <w:szCs w:val="24"/>
                <w:lang w:val="en-US" w:eastAsia="zh-CN"/>
              </w:rPr>
              <w:t>。</w:t>
            </w:r>
            <w:r>
              <w:rPr>
                <w:rFonts w:hint="eastAsia"/>
                <w:color w:val="000000"/>
                <w:sz w:val="24"/>
                <w:szCs w:val="24"/>
              </w:rPr>
              <w:t xml:space="preserve">  </w:t>
            </w:r>
          </w:p>
        </w:tc>
      </w:tr>
      <w:tr w14:paraId="24652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5ED98AA0">
            <w:pPr>
              <w:pStyle w:val="15"/>
              <w:spacing w:line="360" w:lineRule="auto"/>
              <w:jc w:val="center"/>
              <w:rPr>
                <w:rFonts w:hint="eastAsia"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4</w:t>
            </w:r>
          </w:p>
        </w:tc>
        <w:tc>
          <w:tcPr>
            <w:tcW w:w="720" w:type="dxa"/>
            <w:vMerge w:val="continue"/>
          </w:tcPr>
          <w:p w14:paraId="37B0279E">
            <w:pPr>
              <w:pStyle w:val="15"/>
              <w:spacing w:line="240" w:lineRule="auto"/>
              <w:rPr>
                <w:rFonts w:hint="eastAsia" w:ascii="Times New Roman" w:hAnsi="Times New Roman"/>
                <w:color w:val="000000"/>
                <w:sz w:val="24"/>
                <w:szCs w:val="24"/>
                <w:vertAlign w:val="baseline"/>
              </w:rPr>
            </w:pPr>
          </w:p>
        </w:tc>
        <w:tc>
          <w:tcPr>
            <w:tcW w:w="1800" w:type="dxa"/>
            <w:vAlign w:val="center"/>
          </w:tcPr>
          <w:p w14:paraId="0C9EE834">
            <w:pPr>
              <w:pStyle w:val="15"/>
              <w:spacing w:line="360" w:lineRule="auto"/>
              <w:rPr>
                <w:rFonts w:hint="eastAsia" w:ascii="Times New Roman" w:hAnsi="Times New Roman"/>
                <w:color w:val="000000"/>
                <w:sz w:val="24"/>
                <w:szCs w:val="24"/>
                <w:vertAlign w:val="baseline"/>
              </w:rPr>
            </w:pPr>
            <w:r>
              <w:rPr>
                <w:rFonts w:hint="eastAsia" w:hAnsi="宋体" w:eastAsia="宋体" w:cs="宋体"/>
                <w:color w:val="000000"/>
                <w:sz w:val="24"/>
                <w:szCs w:val="24"/>
              </w:rPr>
              <w:t>质保及售后服务（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5963" w:type="dxa"/>
            <w:vAlign w:val="center"/>
          </w:tcPr>
          <w:p w14:paraId="0C5EBB0A">
            <w:pPr>
              <w:pStyle w:val="15"/>
              <w:spacing w:line="360" w:lineRule="auto"/>
              <w:rPr>
                <w:rFonts w:hint="eastAsia" w:hAnsi="宋体" w:eastAsia="宋体" w:cs="宋体"/>
                <w:color w:val="000000"/>
                <w:sz w:val="24"/>
                <w:szCs w:val="24"/>
                <w:lang w:val="en-US" w:eastAsia="zh-CN"/>
              </w:rPr>
            </w:pPr>
            <w:r>
              <w:rPr>
                <w:rFonts w:hint="eastAsia" w:hAnsi="宋体" w:eastAsia="宋体" w:cs="宋体"/>
                <w:color w:val="000000"/>
                <w:sz w:val="24"/>
                <w:szCs w:val="24"/>
              </w:rPr>
              <w:t>满足</w:t>
            </w:r>
            <w:r>
              <w:rPr>
                <w:rFonts w:hint="eastAsia" w:hAnsi="宋体" w:cs="宋体"/>
                <w:color w:val="000000"/>
                <w:sz w:val="24"/>
                <w:szCs w:val="24"/>
                <w:lang w:val="en-US" w:eastAsia="zh-CN"/>
              </w:rPr>
              <w:t>质保</w:t>
            </w:r>
            <w:r>
              <w:rPr>
                <w:rFonts w:hint="eastAsia" w:hAnsi="宋体" w:eastAsia="宋体" w:cs="宋体"/>
                <w:color w:val="000000"/>
                <w:sz w:val="24"/>
                <w:szCs w:val="24"/>
              </w:rPr>
              <w:t>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分；售后服务措施得当，</w:t>
            </w:r>
            <w:r>
              <w:rPr>
                <w:rFonts w:hint="eastAsia" w:hAnsi="宋体" w:cs="宋体"/>
                <w:color w:val="000000"/>
                <w:sz w:val="24"/>
                <w:szCs w:val="24"/>
                <w:lang w:val="en-US" w:eastAsia="zh-CN"/>
              </w:rPr>
              <w:t>模具局部工艺变更时，配合免费维修再得5</w:t>
            </w:r>
            <w:r>
              <w:rPr>
                <w:rFonts w:hint="eastAsia" w:hAnsi="宋体" w:eastAsia="宋体" w:cs="宋体"/>
                <w:color w:val="000000"/>
                <w:sz w:val="24"/>
                <w:szCs w:val="24"/>
              </w:rPr>
              <w:t>分</w:t>
            </w:r>
            <w:r>
              <w:rPr>
                <w:rFonts w:hint="eastAsia" w:hAnsi="宋体" w:cs="宋体"/>
                <w:color w:val="000000"/>
                <w:sz w:val="24"/>
                <w:szCs w:val="24"/>
                <w:lang w:eastAsia="zh-CN"/>
              </w:rPr>
              <w:t>。</w:t>
            </w:r>
          </w:p>
          <w:p w14:paraId="5476B1FE">
            <w:pPr>
              <w:pStyle w:val="15"/>
              <w:spacing w:line="360" w:lineRule="auto"/>
              <w:rPr>
                <w:rFonts w:hint="eastAsia" w:ascii="Times New Roman" w:hAnsi="Times New Roman"/>
                <w:color w:val="000000"/>
                <w:sz w:val="24"/>
                <w:szCs w:val="24"/>
                <w:vertAlign w:val="baseline"/>
              </w:rPr>
            </w:pPr>
          </w:p>
        </w:tc>
      </w:tr>
    </w:tbl>
    <w:p w14:paraId="68688CAA">
      <w:pPr>
        <w:pStyle w:val="15"/>
        <w:spacing w:line="240" w:lineRule="auto"/>
        <w:rPr>
          <w:rFonts w:hint="default" w:ascii="宋体" w:hAnsi="宋体" w:eastAsia="宋体" w:cs="宋体"/>
          <w:b w:val="0"/>
          <w:bCs w:val="0"/>
          <w:sz w:val="24"/>
          <w:szCs w:val="24"/>
          <w:highlight w:val="none"/>
          <w:lang w:val="en-US" w:eastAsia="zh-CN"/>
        </w:rPr>
      </w:pPr>
      <w:r>
        <w:rPr>
          <w:rFonts w:hint="eastAsia" w:ascii="Times New Roman" w:hAnsi="Times New Roman"/>
          <w:b/>
          <w:bCs/>
          <w:color w:val="000000"/>
          <w:sz w:val="24"/>
          <w:szCs w:val="24"/>
          <w:highlight w:val="yellow"/>
          <w:lang w:val="en-US" w:eastAsia="zh-CN"/>
        </w:rPr>
        <w:t>注意：达不到承诺寿命的按附件《采购产品质量保证与服务协议》考核索赔，并作为供方评价的依据。</w:t>
      </w:r>
    </w:p>
    <w:p w14:paraId="7C0A112D">
      <w:pPr>
        <w:pStyle w:val="72"/>
      </w:pPr>
      <w:r>
        <w:rPr>
          <w:rFonts w:hint="eastAsia"/>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yellow"/>
        </w:rPr>
        <w:t>本项目</w:t>
      </w:r>
      <w:r>
        <w:rPr>
          <w:rFonts w:hint="eastAsia" w:ascii="宋体" w:hAnsi="宋体" w:eastAsia="宋体" w:cs="宋体"/>
          <w:b w:val="0"/>
          <w:bCs w:val="0"/>
          <w:sz w:val="21"/>
          <w:szCs w:val="21"/>
          <w:highlight w:val="yellow"/>
          <w:lang w:val="en-US" w:eastAsia="zh-CN"/>
        </w:rPr>
        <w:t>每个包次</w:t>
      </w:r>
      <w:r>
        <w:rPr>
          <w:rFonts w:hint="eastAsia" w:ascii="宋体" w:hAnsi="宋体" w:eastAsia="宋体" w:cs="宋体"/>
          <w:b w:val="0"/>
          <w:bCs w:val="0"/>
          <w:sz w:val="21"/>
          <w:szCs w:val="21"/>
          <w:highlight w:val="yellow"/>
        </w:rPr>
        <w:t>产生</w:t>
      </w:r>
      <w:r>
        <w:rPr>
          <w:rFonts w:hint="eastAsia" w:ascii="宋体" w:hAnsi="宋体" w:eastAsia="宋体" w:cs="宋体"/>
          <w:b w:val="0"/>
          <w:bCs w:val="0"/>
          <w:sz w:val="21"/>
          <w:szCs w:val="21"/>
          <w:highlight w:val="yellow"/>
          <w:u w:val="single"/>
          <w:lang w:val="en-US" w:eastAsia="zh-CN"/>
        </w:rPr>
        <w:t xml:space="preserve">  1 </w:t>
      </w:r>
      <w:r>
        <w:rPr>
          <w:rFonts w:hint="eastAsia" w:ascii="宋体" w:hAnsi="宋体" w:eastAsia="宋体" w:cs="宋体"/>
          <w:b w:val="0"/>
          <w:bCs w:val="0"/>
          <w:sz w:val="21"/>
          <w:szCs w:val="21"/>
          <w:highlight w:val="yellow"/>
        </w:rPr>
        <w:t>个中标人</w:t>
      </w:r>
      <w:r>
        <w:rPr>
          <w:rFonts w:hint="eastAsia" w:ascii="宋体" w:hAnsi="宋体" w:eastAsia="宋体" w:cs="宋体"/>
          <w:b w:val="0"/>
          <w:bCs w:val="0"/>
          <w:sz w:val="21"/>
          <w:szCs w:val="21"/>
          <w:highlight w:val="none"/>
        </w:rPr>
        <w:t>。中标人签订合同前须进行最终审查。最终审查的对象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pPr>
      <w:r>
        <w:rPr>
          <w:rFonts w:hint="eastAsia"/>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default"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06AA86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(11)</w:t>
      </w:r>
      <w:r>
        <w:rPr>
          <w:rFonts w:hint="eastAsia" w:ascii="宋体" w:hAnsi="宋体" w:eastAsia="宋体" w:cs="宋体"/>
          <w:sz w:val="21"/>
          <w:szCs w:val="21"/>
          <w:highlight w:val="none"/>
        </w:rPr>
        <w:t>投标人报价均超过</w:t>
      </w:r>
      <w:r>
        <w:rPr>
          <w:rFonts w:hint="eastAsia" w:ascii="宋体" w:hAnsi="宋体" w:cs="宋体"/>
          <w:sz w:val="21"/>
          <w:szCs w:val="21"/>
          <w:highlight w:val="none"/>
          <w:lang w:val="en-US" w:eastAsia="zh-CN"/>
        </w:rPr>
        <w:t>最高限价</w:t>
      </w:r>
      <w:r>
        <w:rPr>
          <w:rFonts w:hint="eastAsia" w:ascii="宋体" w:hAnsi="宋体" w:eastAsia="宋体" w:cs="宋体"/>
          <w:sz w:val="21"/>
          <w:szCs w:val="21"/>
          <w:highlight w:val="none"/>
        </w:rPr>
        <w:t>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(12)</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(13)</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(14)</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default" w:ascii="宋体" w:hAnsi="宋体" w:eastAsia="宋体" w:cs="宋体"/>
          <w:b w:val="0"/>
          <w:bCs w:val="0"/>
          <w:color w:val="auto"/>
          <w:kern w:val="2"/>
          <w:sz w:val="21"/>
          <w:szCs w:val="21"/>
          <w:lang w:val="en-US" w:eastAsia="zh-CN" w:bidi="ar-SA"/>
        </w:rPr>
        <w:t>(</w:t>
      </w:r>
      <w:r>
        <w:rPr>
          <w:rFonts w:hint="eastAsia" w:ascii="宋体" w:hAnsi="宋体" w:cs="宋体"/>
          <w:b w:val="0"/>
          <w:bCs w:val="0"/>
          <w:color w:val="auto"/>
          <w:kern w:val="2"/>
          <w:sz w:val="21"/>
          <w:szCs w:val="21"/>
          <w:lang w:val="en-US" w:eastAsia="zh-CN" w:bidi="ar-SA"/>
        </w:rPr>
        <w:t>1</w:t>
      </w:r>
      <w:r>
        <w:rPr>
          <w:rFonts w:hint="default" w:ascii="宋体" w:hAnsi="宋体" w:eastAsia="宋体" w:cs="宋体"/>
          <w:b w:val="0"/>
          <w:bCs w:val="0"/>
          <w:color w:val="auto"/>
          <w:kern w:val="2"/>
          <w:sz w:val="21"/>
          <w:szCs w:val="21"/>
          <w:lang w:val="en-US" w:eastAsia="zh-CN" w:bidi="ar-SA"/>
        </w:rPr>
        <w:t>)</w:t>
      </w:r>
      <w:r>
        <w:rPr>
          <w:rFonts w:hint="eastAsia" w:ascii="宋体" w:hAnsi="宋体" w:eastAsia="宋体" w:cs="宋体"/>
          <w:sz w:val="21"/>
          <w:szCs w:val="21"/>
          <w:highlight w:val="yellow"/>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w:t>
      </w: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3</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4</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因重大变故，采购任务取消的</w:t>
      </w:r>
      <w:bookmarkStart w:id="22" w:name="OLE_LINK25"/>
      <w:bookmarkStart w:id="23" w:name="OLE_LINK28"/>
      <w:bookmarkStart w:id="24" w:name="OLE_LINK26"/>
      <w:bookmarkStart w:id="25" w:name="OLE_LINK29"/>
      <w:bookmarkStart w:id="26" w:name="OLE_LINK27"/>
      <w:r>
        <w:rPr>
          <w:rFonts w:hint="eastAsia" w:ascii="宋体" w:hAnsi="宋体" w:eastAsia="宋体" w:cs="宋体"/>
          <w:bCs/>
          <w:sz w:val="21"/>
          <w:szCs w:val="21"/>
          <w:highlight w:val="none"/>
        </w:rPr>
        <w:t>；</w:t>
      </w:r>
      <w:bookmarkEnd w:id="22"/>
      <w:bookmarkEnd w:id="23"/>
      <w:bookmarkEnd w:id="24"/>
      <w:bookmarkEnd w:id="25"/>
      <w:bookmarkEnd w:id="26"/>
    </w:p>
    <w:p w14:paraId="5CD1D199">
      <w:pPr>
        <w:pStyle w:val="1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hAnsi="宋体" w:cs="宋体"/>
          <w:bCs/>
          <w:kern w:val="2"/>
          <w:sz w:val="21"/>
          <w:szCs w:val="21"/>
          <w:lang w:val="en-US" w:eastAsia="zh-CN" w:bidi="ar-SA"/>
        </w:rPr>
        <w:t>5</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sz w:val="21"/>
          <w:szCs w:val="21"/>
        </w:rPr>
      </w:pPr>
      <w:r>
        <w:rPr>
          <w:rFonts w:hint="eastAsia" w:ascii="宋体" w:hAnsi="宋体" w:eastAsia="宋体" w:cs="宋体"/>
          <w:kern w:val="2"/>
          <w:sz w:val="21"/>
          <w:szCs w:val="21"/>
          <w:lang w:val="en-US" w:eastAsia="zh-CN" w:bidi="ar-SA"/>
        </w:rPr>
        <w:t>3</w:t>
      </w:r>
      <w:r>
        <w:rPr>
          <w:rFonts w:hint="default" w:ascii="Times New Roman" w:hAnsi="Times New Roman" w:eastAsia="宋体" w:cs="Times New Roman"/>
          <w:kern w:val="2"/>
          <w:sz w:val="21"/>
          <w:szCs w:val="21"/>
          <w:lang w:val="en-US" w:eastAsia="zh-CN" w:bidi="ar-SA"/>
        </w:rPr>
        <w:t>.</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pPr>
      <w:r>
        <w:rPr>
          <w:rFonts w:hint="eastAsia"/>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b/>
          <w:sz w:val="21"/>
          <w:szCs w:val="21"/>
        </w:rPr>
      </w:pPr>
      <w:r>
        <w:rPr>
          <w:rFonts w:hint="eastAsia" w:ascii="宋体" w:hAnsi="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cs="宋体"/>
          <w:b/>
          <w:sz w:val="21"/>
          <w:szCs w:val="21"/>
        </w:rPr>
        <w:t>5.合同以双方最终签署的版本为准。</w:t>
      </w:r>
    </w:p>
    <w:p w14:paraId="25D9085F">
      <w:pPr>
        <w:pStyle w:val="72"/>
        <w:rPr>
          <w:rFonts w:hint="eastAsia" w:ascii="宋体" w:hAnsi="宋体" w:eastAsia="宋体" w:cs="宋体"/>
          <w:color w:val="000000"/>
          <w:sz w:val="24"/>
          <w:szCs w:val="24"/>
        </w:rPr>
      </w:pPr>
      <w:r>
        <w:rPr>
          <w:rFonts w:hint="eastAsia"/>
          <w:highlight w:val="yellow"/>
          <w:lang w:val="en-US" w:eastAsia="zh-CN"/>
        </w:rPr>
        <w:t>交货及付款</w:t>
      </w:r>
    </w:p>
    <w:p w14:paraId="44586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Times New Roman" w:hAnsi="Times New Roman"/>
          <w:color w:val="000000"/>
          <w:sz w:val="24"/>
          <w:szCs w:val="24"/>
          <w:highlight w:val="none"/>
        </w:rPr>
        <w:t>1</w:t>
      </w:r>
      <w:r>
        <w:rPr>
          <w:rFonts w:hint="eastAsia"/>
          <w:color w:val="000000"/>
          <w:sz w:val="24"/>
          <w:szCs w:val="24"/>
          <w:highlight w:val="none"/>
        </w:rPr>
        <w:t>、交</w:t>
      </w:r>
      <w:r>
        <w:rPr>
          <w:rFonts w:hint="eastAsia" w:ascii="宋体" w:hAnsi="Courier New" w:eastAsia="宋体" w:cs="Times New Roman"/>
          <w:color w:val="000000"/>
          <w:kern w:val="2"/>
          <w:sz w:val="24"/>
          <w:szCs w:val="24"/>
          <w:lang w:val="en-US" w:eastAsia="zh-CN" w:bidi="ar-SA"/>
        </w:rPr>
        <w:t>货期：以实际派工日期开始计算，</w:t>
      </w:r>
      <w:r>
        <w:rPr>
          <w:rFonts w:hint="eastAsia" w:ascii="宋体" w:hAnsi="Courier New" w:eastAsia="宋体" w:cs="Times New Roman"/>
          <w:color w:val="000000"/>
          <w:kern w:val="2"/>
          <w:sz w:val="24"/>
          <w:szCs w:val="24"/>
          <w:highlight w:val="yellow"/>
          <w:lang w:val="en-US" w:eastAsia="zh-CN" w:bidi="ar-SA"/>
        </w:rPr>
        <w:t>25天</w:t>
      </w:r>
      <w:r>
        <w:rPr>
          <w:rFonts w:hint="eastAsia" w:ascii="宋体" w:hAnsi="Courier New" w:eastAsia="宋体" w:cs="Times New Roman"/>
          <w:color w:val="000000"/>
          <w:kern w:val="2"/>
          <w:sz w:val="24"/>
          <w:szCs w:val="24"/>
          <w:lang w:val="en-US" w:eastAsia="zh-CN" w:bidi="ar-SA"/>
        </w:rPr>
        <w:t>完成模具制作或改制。</w:t>
      </w:r>
    </w:p>
    <w:p w14:paraId="580078B2">
      <w:pPr>
        <w:pStyle w:val="15"/>
        <w:spacing w:line="360" w:lineRule="auto"/>
        <w:ind w:left="479" w:leftChars="228" w:firstLine="0" w:firstLineChars="0"/>
        <w:rPr>
          <w:rFonts w:hint="eastAsia"/>
          <w:color w:val="000000"/>
          <w:sz w:val="24"/>
          <w:szCs w:val="24"/>
        </w:rPr>
      </w:pPr>
      <w:r>
        <w:rPr>
          <w:rFonts w:hint="eastAsia" w:ascii="Times New Roman" w:hAnsi="Times New Roman"/>
          <w:color w:val="000000"/>
          <w:sz w:val="24"/>
          <w:szCs w:val="24"/>
        </w:rPr>
        <w:t>2</w:t>
      </w:r>
      <w:r>
        <w:rPr>
          <w:rFonts w:hint="eastAsia"/>
          <w:color w:val="000000"/>
          <w:sz w:val="24"/>
          <w:szCs w:val="24"/>
        </w:rPr>
        <w:t>、交货地点：济南市章丘区世纪大道6677号济南成型厂</w:t>
      </w:r>
    </w:p>
    <w:p w14:paraId="2D456FD4">
      <w:pPr>
        <w:pStyle w:val="15"/>
        <w:spacing w:line="360" w:lineRule="auto"/>
        <w:ind w:firstLine="480" w:firstLineChars="200"/>
        <w:rPr>
          <w:rFonts w:hint="eastAsia"/>
          <w:color w:val="000000"/>
          <w:sz w:val="24"/>
          <w:szCs w:val="24"/>
        </w:rPr>
      </w:pPr>
      <w:r>
        <w:rPr>
          <w:rFonts w:hint="eastAsia" w:ascii="Times New Roman" w:hAnsi="Times New Roman"/>
          <w:color w:val="000000"/>
          <w:sz w:val="24"/>
          <w:szCs w:val="24"/>
        </w:rPr>
        <w:t>3</w:t>
      </w:r>
      <w:r>
        <w:rPr>
          <w:rFonts w:hint="eastAsia"/>
          <w:color w:val="000000"/>
          <w:sz w:val="24"/>
          <w:szCs w:val="24"/>
        </w:rPr>
        <w:t>、交货方式： 送货至济南成型厂并安全落地</w:t>
      </w:r>
    </w:p>
    <w:p w14:paraId="3CB0E3E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Courier New" w:eastAsia="宋体" w:cs="Times New Roman"/>
          <w:color w:val="000000"/>
          <w:kern w:val="2"/>
          <w:sz w:val="24"/>
          <w:szCs w:val="24"/>
          <w:lang w:val="en-US" w:eastAsia="zh-CN" w:bidi="ar-SA"/>
        </w:rPr>
      </w:pPr>
      <w:r>
        <w:rPr>
          <w:rFonts w:hint="eastAsia" w:ascii="Times New Roman" w:hAnsi="Times New Roman" w:eastAsia="宋体" w:cs="Times New Roman"/>
          <w:color w:val="000000"/>
          <w:kern w:val="2"/>
          <w:sz w:val="24"/>
          <w:szCs w:val="24"/>
          <w:lang w:val="en-US" w:eastAsia="zh-CN" w:bidi="ar-SA"/>
        </w:rPr>
        <w:t>4、</w:t>
      </w:r>
      <w:r>
        <w:rPr>
          <w:rFonts w:hint="eastAsia" w:ascii="宋体" w:hAnsi="Courier New" w:eastAsia="宋体" w:cs="Times New Roman"/>
          <w:color w:val="000000"/>
          <w:kern w:val="2"/>
          <w:sz w:val="24"/>
          <w:szCs w:val="24"/>
          <w:lang w:val="en-US" w:eastAsia="zh-CN" w:bidi="ar-SA"/>
        </w:rPr>
        <w:t>结算方式：采用发票挂账 90 天，半年期商业汇票（商业汇票包括银行承兑汇票和商业承兑汇票）付款。需方不付预付款，产品经需方检验合格后，需方按照约定扣除质量保证金后，供方全额开具税率13%的增值税专用发票，需方依据入库单进行挂账，需方财务流程审核通过后以半年期商业汇票付款</w:t>
      </w:r>
      <w:r>
        <w:rPr>
          <w:rFonts w:hint="eastAsia" w:ascii="宋体" w:hAnsi="Courier New" w:eastAsia="宋体" w:cs="Times New Roman"/>
          <w:color w:val="000000"/>
          <w:kern w:val="2"/>
          <w:sz w:val="24"/>
          <w:szCs w:val="24"/>
          <w:highlight w:val="yellow"/>
          <w:lang w:val="en-US" w:eastAsia="zh-CN" w:bidi="ar-SA"/>
        </w:rPr>
        <w:t>据实结算</w:t>
      </w:r>
      <w:r>
        <w:rPr>
          <w:rFonts w:hint="eastAsia" w:ascii="宋体" w:hAnsi="Courier New" w:eastAsia="宋体" w:cs="Times New Roman"/>
          <w:color w:val="000000"/>
          <w:kern w:val="2"/>
          <w:sz w:val="24"/>
          <w:szCs w:val="24"/>
          <w:lang w:val="en-US" w:eastAsia="zh-CN" w:bidi="ar-SA"/>
        </w:rPr>
        <w:t>。质量保证期为验收（检验）合格后一年，质量保证金在质量保证期满无质量问题后无息返还。供方开具增值税专用发票，因发票违规给需方造成的增值税、所得税等损失，由供方承担相关责任，包括但不限于税款、滞纳金、罚款及其它相关损失。</w:t>
      </w:r>
    </w:p>
    <w:p w14:paraId="31EEF4D3">
      <w:pPr>
        <w:pStyle w:val="15"/>
        <w:rPr>
          <w:rFonts w:hint="eastAsia" w:ascii="仿宋" w:hAnsi="仿宋" w:eastAsia="仿宋" w:cs="仿宋"/>
        </w:rPr>
      </w:pPr>
    </w:p>
    <w:p w14:paraId="7AAEB049">
      <w:pPr>
        <w:pStyle w:val="15"/>
        <w:rPr>
          <w:rFonts w:hint="eastAsia" w:ascii="仿宋" w:hAnsi="仿宋" w:eastAsia="仿宋" w:cs="仿宋"/>
        </w:rPr>
      </w:pPr>
    </w:p>
    <w:p w14:paraId="1691FC00">
      <w:pPr>
        <w:pStyle w:val="15"/>
        <w:rPr>
          <w:rFonts w:hint="eastAsia" w:ascii="仿宋" w:hAnsi="仿宋" w:eastAsia="仿宋" w:cs="仿宋"/>
        </w:rPr>
      </w:pPr>
    </w:p>
    <w:p w14:paraId="620338A5">
      <w:pPr>
        <w:pStyle w:val="15"/>
        <w:rPr>
          <w:rFonts w:hint="eastAsia" w:ascii="仿宋" w:hAnsi="仿宋" w:eastAsia="仿宋" w:cs="仿宋"/>
        </w:rPr>
      </w:pPr>
    </w:p>
    <w:p w14:paraId="376D5FAD">
      <w:pPr>
        <w:pStyle w:val="15"/>
        <w:rPr>
          <w:rFonts w:hint="eastAsia" w:ascii="仿宋" w:hAnsi="仿宋" w:eastAsia="仿宋" w:cs="仿宋"/>
        </w:rPr>
      </w:pPr>
    </w:p>
    <w:p w14:paraId="3CC52215">
      <w:pPr>
        <w:pStyle w:val="15"/>
        <w:rPr>
          <w:rFonts w:hint="eastAsia" w:ascii="仿宋" w:hAnsi="仿宋" w:eastAsia="仿宋" w:cs="仿宋"/>
        </w:rPr>
      </w:pPr>
    </w:p>
    <w:p w14:paraId="076FBE1B">
      <w:pPr>
        <w:pStyle w:val="15"/>
        <w:rPr>
          <w:rFonts w:hint="eastAsia" w:ascii="仿宋" w:hAnsi="仿宋" w:eastAsia="仿宋" w:cs="仿宋"/>
        </w:rPr>
      </w:pPr>
    </w:p>
    <w:p w14:paraId="014F1273">
      <w:pPr>
        <w:pStyle w:val="15"/>
        <w:rPr>
          <w:rFonts w:hint="eastAsia" w:ascii="仿宋" w:hAnsi="仿宋" w:eastAsia="仿宋" w:cs="仿宋"/>
        </w:rPr>
      </w:pPr>
    </w:p>
    <w:p w14:paraId="6DFD262F">
      <w:pPr>
        <w:pStyle w:val="15"/>
        <w:rPr>
          <w:rFonts w:hint="eastAsia" w:ascii="仿宋" w:hAnsi="仿宋" w:eastAsia="仿宋" w:cs="仿宋"/>
        </w:rPr>
      </w:pPr>
    </w:p>
    <w:p w14:paraId="70DCC805">
      <w:pPr>
        <w:pStyle w:val="15"/>
        <w:rPr>
          <w:rFonts w:hint="eastAsia" w:ascii="仿宋" w:hAnsi="仿宋" w:eastAsia="仿宋" w:cs="仿宋"/>
        </w:rPr>
      </w:pPr>
    </w:p>
    <w:p w14:paraId="035B263E">
      <w:pPr>
        <w:pStyle w:val="15"/>
        <w:rPr>
          <w:rFonts w:hint="eastAsia" w:ascii="仿宋" w:hAnsi="仿宋" w:eastAsia="仿宋" w:cs="仿宋"/>
        </w:rPr>
      </w:pPr>
    </w:p>
    <w:p w14:paraId="50E09DCB">
      <w:pPr>
        <w:pStyle w:val="15"/>
        <w:rPr>
          <w:rFonts w:hint="eastAsia" w:ascii="仿宋" w:hAnsi="仿宋" w:eastAsia="仿宋" w:cs="仿宋"/>
        </w:rPr>
      </w:pPr>
    </w:p>
    <w:p w14:paraId="3C3E5E69">
      <w:pPr>
        <w:pStyle w:val="15"/>
        <w:rPr>
          <w:rFonts w:hint="eastAsia" w:ascii="仿宋" w:hAnsi="仿宋" w:eastAsia="仿宋" w:cs="仿宋"/>
        </w:rPr>
      </w:pPr>
    </w:p>
    <w:p w14:paraId="79FDB4C2">
      <w:pPr>
        <w:pStyle w:val="15"/>
        <w:rPr>
          <w:rFonts w:hint="eastAsia" w:ascii="仿宋" w:hAnsi="仿宋" w:eastAsia="仿宋" w:cs="仿宋"/>
        </w:rPr>
      </w:pPr>
    </w:p>
    <w:p w14:paraId="4BB78746">
      <w:pPr>
        <w:pStyle w:val="15"/>
        <w:rPr>
          <w:rFonts w:hint="eastAsia" w:ascii="仿宋" w:hAnsi="仿宋" w:eastAsia="仿宋" w:cs="仿宋"/>
        </w:rPr>
      </w:pPr>
    </w:p>
    <w:p w14:paraId="05E19913">
      <w:pPr>
        <w:pStyle w:val="15"/>
        <w:rPr>
          <w:rFonts w:hint="eastAsia" w:ascii="仿宋" w:hAnsi="仿宋" w:eastAsia="仿宋" w:cs="仿宋"/>
        </w:rPr>
      </w:pPr>
    </w:p>
    <w:p w14:paraId="2A5BDD08">
      <w:pPr>
        <w:pStyle w:val="15"/>
        <w:rPr>
          <w:rFonts w:hint="eastAsia" w:ascii="仿宋" w:hAnsi="仿宋" w:eastAsia="仿宋" w:cs="仿宋"/>
        </w:rPr>
      </w:pPr>
    </w:p>
    <w:p w14:paraId="06FE95BB">
      <w:pPr>
        <w:pStyle w:val="15"/>
        <w:rPr>
          <w:rFonts w:hint="eastAsia" w:ascii="仿宋" w:hAnsi="仿宋" w:eastAsia="仿宋" w:cs="仿宋"/>
        </w:rPr>
      </w:pPr>
    </w:p>
    <w:p w14:paraId="68D952D6">
      <w:pPr>
        <w:pStyle w:val="15"/>
        <w:spacing w:line="440" w:lineRule="exact"/>
        <w:ind w:firstLine="3960" w:firstLineChars="900"/>
        <w:jc w:val="both"/>
        <w:rPr>
          <w:rFonts w:hint="eastAsia" w:ascii="Times New Roman" w:hAnsi="Times New Roman"/>
          <w:color w:val="000000"/>
          <w:sz w:val="44"/>
          <w:szCs w:val="44"/>
          <w:lang w:val="en-US" w:eastAsia="zh-CN"/>
        </w:rPr>
      </w:pPr>
    </w:p>
    <w:p w14:paraId="065596DF">
      <w:pPr>
        <w:pStyle w:val="15"/>
        <w:spacing w:line="440" w:lineRule="exact"/>
        <w:jc w:val="both"/>
        <w:rPr>
          <w:rFonts w:hint="eastAsia" w:ascii="Times New Roman" w:hAnsi="Times New Roman"/>
          <w:color w:val="000000"/>
          <w:sz w:val="44"/>
          <w:szCs w:val="44"/>
          <w:lang w:val="en-US" w:eastAsia="zh-CN"/>
        </w:rPr>
      </w:pPr>
    </w:p>
    <w:p w14:paraId="3D5342C9">
      <w:pPr>
        <w:pStyle w:val="15"/>
        <w:spacing w:line="440" w:lineRule="exact"/>
        <w:ind w:firstLine="3960" w:firstLineChars="900"/>
        <w:jc w:val="both"/>
        <w:rPr>
          <w:rFonts w:hint="eastAsia" w:ascii="Times New Roman" w:hAnsi="Times New Roman"/>
          <w:color w:val="000000"/>
          <w:sz w:val="44"/>
          <w:szCs w:val="44"/>
          <w:lang w:val="en-US" w:eastAsia="zh-CN"/>
        </w:rPr>
      </w:pPr>
      <w:r>
        <w:rPr>
          <w:rFonts w:hint="eastAsia" w:ascii="Times New Roman" w:hAnsi="Times New Roman"/>
          <w:color w:val="000000"/>
          <w:sz w:val="44"/>
          <w:szCs w:val="44"/>
          <w:lang w:val="en-US" w:eastAsia="zh-CN"/>
        </w:rPr>
        <w:t>技术标文件</w:t>
      </w:r>
    </w:p>
    <w:p w14:paraId="111CA7B8">
      <w:pPr>
        <w:pStyle w:val="15"/>
        <w:spacing w:line="440" w:lineRule="exact"/>
        <w:ind w:firstLine="480" w:firstLineChars="200"/>
        <w:rPr>
          <w:rFonts w:hint="eastAsia" w:ascii="Times New Roman" w:hAnsi="Times New Roman"/>
          <w:color w:val="000000"/>
          <w:sz w:val="24"/>
          <w:szCs w:val="24"/>
        </w:rPr>
      </w:pPr>
    </w:p>
    <w:p w14:paraId="2178579C">
      <w:pPr>
        <w:spacing w:line="360" w:lineRule="auto"/>
        <w:ind w:firstLine="562" w:firstLineChars="200"/>
        <w:rPr>
          <w:rFonts w:hint="default" w:ascii="黑体" w:hAnsi="Courier New" w:eastAsia="宋体"/>
          <w:b/>
          <w:bCs/>
          <w:sz w:val="28"/>
          <w:szCs w:val="28"/>
          <w:lang w:val="en-US" w:eastAsia="zh-CN"/>
        </w:rPr>
      </w:pPr>
      <w:r>
        <w:rPr>
          <w:rFonts w:hint="eastAsia"/>
          <w:b/>
          <w:bCs/>
          <w:sz w:val="28"/>
          <w:szCs w:val="28"/>
        </w:rPr>
        <w:t>一、项目名称</w:t>
      </w:r>
      <w:r>
        <w:rPr>
          <w:rFonts w:hint="eastAsia"/>
          <w:b/>
          <w:bCs/>
          <w:sz w:val="28"/>
          <w:szCs w:val="28"/>
          <w:lang w:val="en-US" w:eastAsia="zh-CN"/>
        </w:rPr>
        <w:t>编号及发标方</w:t>
      </w:r>
    </w:p>
    <w:p w14:paraId="7C236C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000000"/>
          <w:sz w:val="24"/>
          <w:szCs w:val="24"/>
          <w:lang w:val="en-US" w:eastAsia="zh-CN"/>
        </w:rPr>
      </w:pPr>
      <w:r>
        <w:rPr>
          <w:rFonts w:hint="eastAsia"/>
          <w:color w:val="000000"/>
          <w:sz w:val="24"/>
          <w:szCs w:val="24"/>
        </w:rPr>
        <w:t>项目名称：</w:t>
      </w:r>
      <w:r>
        <w:rPr>
          <w:rFonts w:hint="eastAsia"/>
          <w:color w:val="000000"/>
          <w:sz w:val="24"/>
          <w:szCs w:val="24"/>
          <w:highlight w:val="yellow"/>
          <w:lang w:eastAsia="zh-CN"/>
        </w:rPr>
        <w:t>济南成型厂50度大转角模具改制及新制项目</w:t>
      </w:r>
    </w:p>
    <w:p w14:paraId="476A7E2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olor w:val="000000"/>
          <w:sz w:val="24"/>
          <w:szCs w:val="24"/>
        </w:rPr>
      </w:pPr>
      <w:r>
        <w:rPr>
          <w:rFonts w:hint="eastAsia"/>
          <w:color w:val="000000"/>
          <w:sz w:val="24"/>
          <w:szCs w:val="24"/>
          <w:lang w:val="en-US" w:eastAsia="zh-CN"/>
        </w:rPr>
        <w:t>发标方：</w:t>
      </w:r>
      <w:r>
        <w:rPr>
          <w:rFonts w:hint="eastAsia" w:ascii="宋体" w:hAnsi="宋体"/>
          <w:color w:val="000000"/>
          <w:sz w:val="24"/>
          <w:szCs w:val="24"/>
        </w:rPr>
        <w:t>中国重汽集团济南动力有限公司成型厂</w:t>
      </w:r>
    </w:p>
    <w:p w14:paraId="1B0318EC">
      <w:pPr>
        <w:numPr>
          <w:ilvl w:val="0"/>
          <w:numId w:val="25"/>
        </w:numPr>
        <w:ind w:firstLine="562" w:firstLineChars="200"/>
        <w:rPr>
          <w:rFonts w:hint="eastAsia"/>
          <w:b/>
          <w:bCs/>
          <w:sz w:val="28"/>
          <w:szCs w:val="28"/>
        </w:rPr>
      </w:pPr>
      <w:r>
        <w:rPr>
          <w:rFonts w:hint="eastAsia"/>
          <w:b/>
          <w:bCs/>
          <w:sz w:val="28"/>
          <w:szCs w:val="28"/>
        </w:rPr>
        <w:t>招标内容</w:t>
      </w:r>
      <w:r>
        <w:rPr>
          <w:rFonts w:hint="eastAsia"/>
          <w:b/>
          <w:bCs/>
          <w:sz w:val="28"/>
          <w:szCs w:val="28"/>
          <w:lang w:val="en-US" w:eastAsia="zh-CN"/>
        </w:rPr>
        <w:t>及</w:t>
      </w:r>
      <w:r>
        <w:rPr>
          <w:rFonts w:hint="eastAsia"/>
          <w:b/>
          <w:bCs/>
          <w:sz w:val="28"/>
          <w:szCs w:val="28"/>
        </w:rPr>
        <w:t>形式</w:t>
      </w:r>
    </w:p>
    <w:p w14:paraId="16935222">
      <w:pPr>
        <w:keepNext w:val="0"/>
        <w:keepLines w:val="0"/>
        <w:widowControl/>
        <w:suppressLineNumbers w:val="0"/>
        <w:jc w:val="left"/>
        <w:rPr>
          <w:rFonts w:hint="eastAsia"/>
          <w:b w:val="0"/>
          <w:bCs/>
          <w:lang w:val="en-US" w:eastAsia="zh-CN"/>
        </w:rPr>
      </w:pPr>
      <w:r>
        <w:rPr>
          <w:rFonts w:hint="eastAsia"/>
          <w:b w:val="0"/>
          <w:bCs w:val="0"/>
          <w:sz w:val="24"/>
          <w:szCs w:val="24"/>
          <w:lang w:val="en-US" w:eastAsia="zh-CN"/>
        </w:rPr>
        <w:t>1、招标内容:</w:t>
      </w:r>
      <w:r>
        <w:rPr>
          <w:rFonts w:hint="eastAsia"/>
          <w:b w:val="0"/>
          <w:bCs w:val="0"/>
          <w:sz w:val="24"/>
          <w:szCs w:val="24"/>
          <w:lang w:val="en-US" w:eastAsia="zh-CN"/>
        </w:rPr>
        <w:br w:type="textWrapping"/>
      </w:r>
      <w:r>
        <w:rPr>
          <w:rFonts w:hint="eastAsia"/>
          <w:b w:val="0"/>
          <w:bCs/>
          <w:lang w:eastAsia="zh-CN"/>
        </w:rPr>
        <w:t>济南成型厂50度大转角模具改制及新制项目</w:t>
      </w:r>
      <w:r>
        <w:rPr>
          <w:rFonts w:hint="eastAsia"/>
          <w:b w:val="0"/>
          <w:bCs/>
        </w:rPr>
        <w:t>项目，</w:t>
      </w:r>
      <w:r>
        <w:rPr>
          <w:rFonts w:hint="eastAsia"/>
          <w:b w:val="0"/>
          <w:bCs/>
          <w:lang w:val="en-US" w:eastAsia="zh-CN"/>
        </w:rPr>
        <w:t>根据50度大转角产品切换要求切换相关产品，模具采用锻模改制及部分切边校正等模具新制的方式进行招标，具体明细如下：</w:t>
      </w:r>
      <w:r>
        <w:rPr>
          <w:rFonts w:hint="eastAsia"/>
          <w:b w:val="0"/>
          <w:bCs/>
          <w:lang w:val="en-US" w:eastAsia="zh-CN"/>
        </w:rPr>
        <w:br w:type="textWrapping"/>
      </w:r>
    </w:p>
    <w:tbl>
      <w:tblPr>
        <w:tblStyle w:val="31"/>
        <w:tblW w:w="5481"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63"/>
        <w:gridCol w:w="1224"/>
        <w:gridCol w:w="719"/>
        <w:gridCol w:w="645"/>
        <w:gridCol w:w="1440"/>
        <w:gridCol w:w="933"/>
        <w:gridCol w:w="727"/>
        <w:gridCol w:w="358"/>
        <w:gridCol w:w="863"/>
        <w:gridCol w:w="2409"/>
      </w:tblGrid>
      <w:tr w14:paraId="61447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000" w:type="pct"/>
            <w:gridSpan w:val="10"/>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132C54">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济南成型厂50度大转角模具改制及新制项目</w:t>
            </w:r>
          </w:p>
        </w:tc>
      </w:tr>
      <w:tr w14:paraId="7ACCB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0" w:hRule="atLeast"/>
        </w:trPr>
        <w:tc>
          <w:tcPr>
            <w:tcW w:w="423" w:type="pct"/>
            <w:tcBorders>
              <w:top w:val="nil"/>
              <w:left w:val="single" w:color="000000" w:sz="8" w:space="0"/>
              <w:bottom w:val="single" w:color="000000" w:sz="8" w:space="0"/>
              <w:right w:val="single" w:color="000000" w:sz="8" w:space="0"/>
            </w:tcBorders>
            <w:shd w:val="clear" w:color="auto" w:fill="auto"/>
            <w:vAlign w:val="center"/>
          </w:tcPr>
          <w:p w14:paraId="62DF02D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包次</w:t>
            </w:r>
          </w:p>
        </w:tc>
        <w:tc>
          <w:tcPr>
            <w:tcW w:w="601" w:type="pct"/>
            <w:tcBorders>
              <w:top w:val="single" w:color="000000" w:sz="8" w:space="0"/>
              <w:left w:val="nil"/>
              <w:bottom w:val="single" w:color="000000" w:sz="8" w:space="0"/>
              <w:right w:val="single" w:color="000000" w:sz="8" w:space="0"/>
            </w:tcBorders>
            <w:shd w:val="clear" w:color="auto" w:fill="auto"/>
            <w:vAlign w:val="center"/>
          </w:tcPr>
          <w:p w14:paraId="5B6B0CC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产品编号</w:t>
            </w:r>
          </w:p>
        </w:tc>
        <w:tc>
          <w:tcPr>
            <w:tcW w:w="353" w:type="pct"/>
            <w:tcBorders>
              <w:top w:val="single" w:color="000000" w:sz="8" w:space="0"/>
              <w:left w:val="nil"/>
              <w:bottom w:val="single" w:color="000000" w:sz="8" w:space="0"/>
              <w:right w:val="single" w:color="000000" w:sz="8" w:space="0"/>
            </w:tcBorders>
            <w:shd w:val="clear" w:color="auto" w:fill="auto"/>
            <w:vAlign w:val="center"/>
          </w:tcPr>
          <w:p w14:paraId="7356D06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产品名称</w:t>
            </w:r>
          </w:p>
        </w:tc>
        <w:tc>
          <w:tcPr>
            <w:tcW w:w="316" w:type="pct"/>
            <w:tcBorders>
              <w:top w:val="single" w:color="000000" w:sz="8" w:space="0"/>
              <w:left w:val="nil"/>
              <w:bottom w:val="single" w:color="000000" w:sz="8" w:space="0"/>
              <w:right w:val="single" w:color="000000" w:sz="8" w:space="0"/>
            </w:tcBorders>
            <w:shd w:val="clear" w:color="auto" w:fill="auto"/>
            <w:vAlign w:val="center"/>
          </w:tcPr>
          <w:p w14:paraId="4930DEB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工装名称</w:t>
            </w:r>
          </w:p>
        </w:tc>
        <w:tc>
          <w:tcPr>
            <w:tcW w:w="707" w:type="pct"/>
            <w:tcBorders>
              <w:top w:val="single" w:color="000000" w:sz="8" w:space="0"/>
              <w:left w:val="nil"/>
              <w:bottom w:val="single" w:color="000000" w:sz="8" w:space="0"/>
              <w:right w:val="single" w:color="000000" w:sz="8" w:space="0"/>
            </w:tcBorders>
            <w:shd w:val="clear" w:color="auto" w:fill="auto"/>
            <w:vAlign w:val="center"/>
          </w:tcPr>
          <w:p w14:paraId="0AD6416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工装编号</w:t>
            </w:r>
          </w:p>
        </w:tc>
        <w:tc>
          <w:tcPr>
            <w:tcW w:w="458" w:type="pct"/>
            <w:tcBorders>
              <w:top w:val="single" w:color="000000" w:sz="8" w:space="0"/>
              <w:left w:val="nil"/>
              <w:bottom w:val="single" w:color="000000" w:sz="8" w:space="0"/>
              <w:right w:val="single" w:color="000000" w:sz="8" w:space="0"/>
            </w:tcBorders>
            <w:shd w:val="clear" w:color="auto" w:fill="auto"/>
            <w:vAlign w:val="center"/>
          </w:tcPr>
          <w:p w14:paraId="19B64AA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物料号</w:t>
            </w:r>
          </w:p>
        </w:tc>
        <w:tc>
          <w:tcPr>
            <w:tcW w:w="357" w:type="pct"/>
            <w:tcBorders>
              <w:top w:val="single" w:color="000000" w:sz="8" w:space="0"/>
              <w:left w:val="nil"/>
              <w:bottom w:val="single" w:color="000000" w:sz="8" w:space="0"/>
              <w:right w:val="single" w:color="000000" w:sz="8" w:space="0"/>
            </w:tcBorders>
            <w:shd w:val="clear" w:color="auto" w:fill="auto"/>
            <w:vAlign w:val="center"/>
          </w:tcPr>
          <w:p w14:paraId="3E23C42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定额</w:t>
            </w:r>
          </w:p>
        </w:tc>
        <w:tc>
          <w:tcPr>
            <w:tcW w:w="175" w:type="pct"/>
            <w:tcBorders>
              <w:top w:val="single" w:color="000000" w:sz="8" w:space="0"/>
              <w:left w:val="nil"/>
              <w:bottom w:val="single" w:color="000000" w:sz="8" w:space="0"/>
              <w:right w:val="single" w:color="000000" w:sz="8" w:space="0"/>
            </w:tcBorders>
            <w:shd w:val="clear" w:color="auto" w:fill="auto"/>
            <w:vAlign w:val="center"/>
          </w:tcPr>
          <w:p w14:paraId="41C62E3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预计数量</w:t>
            </w:r>
          </w:p>
        </w:tc>
        <w:tc>
          <w:tcPr>
            <w:tcW w:w="423" w:type="pct"/>
            <w:tcBorders>
              <w:top w:val="single" w:color="000000" w:sz="8" w:space="0"/>
              <w:left w:val="nil"/>
              <w:bottom w:val="single" w:color="000000" w:sz="8" w:space="0"/>
              <w:right w:val="single" w:color="000000" w:sz="8" w:space="0"/>
            </w:tcBorders>
            <w:shd w:val="clear" w:color="auto" w:fill="auto"/>
            <w:vAlign w:val="center"/>
          </w:tcPr>
          <w:p w14:paraId="10DF949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基价（</w:t>
            </w:r>
            <w:r>
              <w:rPr>
                <w:rFonts w:hint="eastAsia" w:ascii="宋体" w:hAnsi="宋体" w:cs="宋体"/>
                <w:b/>
                <w:bCs/>
                <w:i w:val="0"/>
                <w:iCs w:val="0"/>
                <w:color w:val="000000"/>
                <w:kern w:val="0"/>
                <w:sz w:val="18"/>
                <w:szCs w:val="18"/>
                <w:u w:val="none"/>
                <w:lang w:val="en-US" w:eastAsia="zh-CN" w:bidi="ar"/>
              </w:rPr>
              <w:t>元/</w:t>
            </w:r>
            <w:r>
              <w:rPr>
                <w:rFonts w:hint="eastAsia" w:ascii="宋体" w:hAnsi="宋体" w:eastAsia="宋体" w:cs="宋体"/>
                <w:b/>
                <w:bCs/>
                <w:i w:val="0"/>
                <w:iCs w:val="0"/>
                <w:color w:val="000000"/>
                <w:kern w:val="0"/>
                <w:sz w:val="18"/>
                <w:szCs w:val="18"/>
                <w:u w:val="none"/>
                <w:lang w:val="en-US" w:eastAsia="zh-CN" w:bidi="ar"/>
              </w:rPr>
              <w:t>未税单</w:t>
            </w:r>
            <w:r>
              <w:rPr>
                <w:rFonts w:hint="eastAsia" w:ascii="宋体" w:hAnsi="宋体" w:cs="宋体"/>
                <w:b/>
                <w:bCs/>
                <w:i w:val="0"/>
                <w:iCs w:val="0"/>
                <w:color w:val="000000"/>
                <w:kern w:val="0"/>
                <w:sz w:val="18"/>
                <w:szCs w:val="18"/>
                <w:u w:val="none"/>
                <w:lang w:val="en-US" w:eastAsia="zh-CN" w:bidi="ar"/>
              </w:rPr>
              <w:t>价</w:t>
            </w:r>
            <w:r>
              <w:rPr>
                <w:rFonts w:hint="eastAsia" w:ascii="宋体" w:hAnsi="宋体" w:eastAsia="宋体" w:cs="宋体"/>
                <w:b/>
                <w:bCs/>
                <w:i w:val="0"/>
                <w:iCs w:val="0"/>
                <w:color w:val="000000"/>
                <w:kern w:val="0"/>
                <w:sz w:val="18"/>
                <w:szCs w:val="18"/>
                <w:u w:val="none"/>
                <w:lang w:val="en-US" w:eastAsia="zh-CN" w:bidi="ar"/>
              </w:rPr>
              <w:t>）</w:t>
            </w:r>
          </w:p>
        </w:tc>
        <w:tc>
          <w:tcPr>
            <w:tcW w:w="1183" w:type="pct"/>
            <w:tcBorders>
              <w:top w:val="single" w:color="000000" w:sz="8" w:space="0"/>
              <w:left w:val="nil"/>
              <w:bottom w:val="single" w:color="000000" w:sz="8" w:space="0"/>
              <w:right w:val="nil"/>
            </w:tcBorders>
            <w:shd w:val="clear" w:color="auto" w:fill="auto"/>
            <w:vAlign w:val="center"/>
          </w:tcPr>
          <w:p w14:paraId="52D8638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备注</w:t>
            </w:r>
          </w:p>
        </w:tc>
      </w:tr>
      <w:tr w14:paraId="1FA5CD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423" w:type="pct"/>
            <w:vMerge w:val="restart"/>
            <w:tcBorders>
              <w:top w:val="nil"/>
              <w:left w:val="single" w:color="000000" w:sz="8" w:space="0"/>
              <w:bottom w:val="single" w:color="000000" w:sz="8" w:space="0"/>
              <w:right w:val="single" w:color="000000" w:sz="8" w:space="0"/>
            </w:tcBorders>
            <w:shd w:val="clear" w:color="auto" w:fill="auto"/>
            <w:vAlign w:val="center"/>
          </w:tcPr>
          <w:p w14:paraId="7C7762D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包1:1702前梁模具制作项目</w:t>
            </w:r>
          </w:p>
        </w:tc>
        <w:tc>
          <w:tcPr>
            <w:tcW w:w="601" w:type="pct"/>
            <w:vMerge w:val="restart"/>
            <w:tcBorders>
              <w:top w:val="nil"/>
              <w:left w:val="nil"/>
              <w:bottom w:val="single" w:color="000000" w:sz="8" w:space="0"/>
              <w:right w:val="single" w:color="000000" w:sz="8" w:space="0"/>
            </w:tcBorders>
            <w:shd w:val="clear" w:color="auto" w:fill="auto"/>
            <w:vAlign w:val="center"/>
          </w:tcPr>
          <w:p w14:paraId="77E0D51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AZ400041071702</w:t>
            </w:r>
          </w:p>
        </w:tc>
        <w:tc>
          <w:tcPr>
            <w:tcW w:w="353" w:type="pct"/>
            <w:vMerge w:val="restart"/>
            <w:tcBorders>
              <w:top w:val="nil"/>
              <w:left w:val="nil"/>
              <w:bottom w:val="single" w:color="000000" w:sz="8" w:space="0"/>
              <w:right w:val="single" w:color="000000" w:sz="8" w:space="0"/>
            </w:tcBorders>
            <w:shd w:val="clear" w:color="auto" w:fill="auto"/>
            <w:vAlign w:val="center"/>
          </w:tcPr>
          <w:p w14:paraId="2B4F9F8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50度大转角前梁VPD71DS</w:t>
            </w:r>
          </w:p>
        </w:tc>
        <w:tc>
          <w:tcPr>
            <w:tcW w:w="316" w:type="pct"/>
            <w:tcBorders>
              <w:top w:val="nil"/>
              <w:left w:val="nil"/>
              <w:bottom w:val="single" w:color="000000" w:sz="8" w:space="0"/>
              <w:right w:val="single" w:color="000000" w:sz="8" w:space="0"/>
            </w:tcBorders>
            <w:shd w:val="clear" w:color="auto" w:fill="auto"/>
            <w:vAlign w:val="center"/>
          </w:tcPr>
          <w:p w14:paraId="5D95BEA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7吨前轴辊锻模</w:t>
            </w:r>
          </w:p>
        </w:tc>
        <w:tc>
          <w:tcPr>
            <w:tcW w:w="707" w:type="pct"/>
            <w:tcBorders>
              <w:top w:val="nil"/>
              <w:left w:val="nil"/>
              <w:bottom w:val="single" w:color="000000" w:sz="8" w:space="0"/>
              <w:right w:val="single" w:color="000000" w:sz="8" w:space="0"/>
            </w:tcBorders>
            <w:shd w:val="clear" w:color="auto" w:fill="auto"/>
            <w:vAlign w:val="center"/>
          </w:tcPr>
          <w:p w14:paraId="303691E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ZD5700-0422</w:t>
            </w:r>
          </w:p>
        </w:tc>
        <w:tc>
          <w:tcPr>
            <w:tcW w:w="458" w:type="pct"/>
            <w:tcBorders>
              <w:top w:val="nil"/>
              <w:left w:val="nil"/>
              <w:bottom w:val="single" w:color="000000" w:sz="8" w:space="0"/>
              <w:right w:val="single" w:color="000000" w:sz="8" w:space="0"/>
            </w:tcBorders>
            <w:shd w:val="clear" w:color="auto" w:fill="auto"/>
            <w:vAlign w:val="center"/>
          </w:tcPr>
          <w:p w14:paraId="3AAA7C8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1502755</w:t>
            </w:r>
          </w:p>
        </w:tc>
        <w:tc>
          <w:tcPr>
            <w:tcW w:w="357" w:type="pct"/>
            <w:tcBorders>
              <w:top w:val="nil"/>
              <w:left w:val="nil"/>
              <w:bottom w:val="single" w:color="000000" w:sz="8" w:space="0"/>
              <w:right w:val="single" w:color="000000" w:sz="8" w:space="0"/>
            </w:tcBorders>
            <w:shd w:val="clear" w:color="auto" w:fill="auto"/>
            <w:vAlign w:val="center"/>
          </w:tcPr>
          <w:p w14:paraId="77392F7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5500</w:t>
            </w:r>
          </w:p>
        </w:tc>
        <w:tc>
          <w:tcPr>
            <w:tcW w:w="175" w:type="pct"/>
            <w:tcBorders>
              <w:top w:val="nil"/>
              <w:left w:val="nil"/>
              <w:bottom w:val="single" w:color="000000" w:sz="8" w:space="0"/>
              <w:right w:val="single" w:color="000000" w:sz="8" w:space="0"/>
            </w:tcBorders>
            <w:shd w:val="clear" w:color="auto" w:fill="auto"/>
            <w:vAlign w:val="center"/>
          </w:tcPr>
          <w:p w14:paraId="018AF8A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506B815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112113.27</w:t>
            </w:r>
          </w:p>
        </w:tc>
        <w:tc>
          <w:tcPr>
            <w:tcW w:w="1183" w:type="pct"/>
            <w:tcBorders>
              <w:top w:val="nil"/>
              <w:left w:val="nil"/>
              <w:bottom w:val="single" w:color="000000" w:sz="8" w:space="0"/>
              <w:right w:val="single" w:color="000000" w:sz="8" w:space="0"/>
            </w:tcBorders>
            <w:shd w:val="clear" w:color="auto" w:fill="auto"/>
            <w:vAlign w:val="center"/>
          </w:tcPr>
          <w:p w14:paraId="2AAF217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633C0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40B9859A">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4803A965">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3775BA8E">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5342F56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2DDD7F9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ZD5701-0423</w:t>
            </w:r>
          </w:p>
        </w:tc>
        <w:tc>
          <w:tcPr>
            <w:tcW w:w="458" w:type="pct"/>
            <w:tcBorders>
              <w:top w:val="nil"/>
              <w:left w:val="nil"/>
              <w:bottom w:val="single" w:color="000000" w:sz="8" w:space="0"/>
              <w:right w:val="single" w:color="000000" w:sz="8" w:space="0"/>
            </w:tcBorders>
            <w:shd w:val="clear" w:color="auto" w:fill="auto"/>
            <w:vAlign w:val="center"/>
          </w:tcPr>
          <w:p w14:paraId="6EB004A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7231869</w:t>
            </w:r>
          </w:p>
        </w:tc>
        <w:tc>
          <w:tcPr>
            <w:tcW w:w="357" w:type="pct"/>
            <w:tcBorders>
              <w:top w:val="nil"/>
              <w:left w:val="nil"/>
              <w:bottom w:val="single" w:color="000000" w:sz="8" w:space="0"/>
              <w:right w:val="single" w:color="000000" w:sz="8" w:space="0"/>
            </w:tcBorders>
            <w:shd w:val="clear" w:color="auto" w:fill="auto"/>
            <w:vAlign w:val="center"/>
          </w:tcPr>
          <w:p w14:paraId="457C5D5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2200</w:t>
            </w:r>
          </w:p>
        </w:tc>
        <w:tc>
          <w:tcPr>
            <w:tcW w:w="175" w:type="pct"/>
            <w:tcBorders>
              <w:top w:val="nil"/>
              <w:left w:val="nil"/>
              <w:bottom w:val="single" w:color="000000" w:sz="8" w:space="0"/>
              <w:right w:val="single" w:color="000000" w:sz="8" w:space="0"/>
            </w:tcBorders>
            <w:shd w:val="clear" w:color="auto" w:fill="auto"/>
            <w:vAlign w:val="center"/>
          </w:tcPr>
          <w:p w14:paraId="2D6BBA1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4</w:t>
            </w:r>
          </w:p>
        </w:tc>
        <w:tc>
          <w:tcPr>
            <w:tcW w:w="423" w:type="pct"/>
            <w:tcBorders>
              <w:top w:val="nil"/>
              <w:left w:val="nil"/>
              <w:bottom w:val="single" w:color="000000" w:sz="8" w:space="0"/>
              <w:right w:val="single" w:color="000000" w:sz="8" w:space="0"/>
            </w:tcBorders>
            <w:shd w:val="clear" w:color="auto" w:fill="auto"/>
            <w:vAlign w:val="center"/>
          </w:tcPr>
          <w:p w14:paraId="7DD27B5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71000</w:t>
            </w:r>
          </w:p>
        </w:tc>
        <w:tc>
          <w:tcPr>
            <w:tcW w:w="1183" w:type="pct"/>
            <w:tcBorders>
              <w:top w:val="nil"/>
              <w:left w:val="nil"/>
              <w:bottom w:val="single" w:color="000000" w:sz="8" w:space="0"/>
              <w:right w:val="single" w:color="000000" w:sz="8" w:space="0"/>
            </w:tcBorders>
            <w:shd w:val="clear" w:color="auto" w:fill="auto"/>
            <w:vAlign w:val="center"/>
          </w:tcPr>
          <w:p w14:paraId="5237CD5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ZD5701-0071改制1套 ；ZD5701-0073改制3套</w:t>
            </w:r>
          </w:p>
        </w:tc>
      </w:tr>
      <w:tr w14:paraId="6FCE79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192E6E91">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62881790">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1CB1FE4F">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07244D7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校正模</w:t>
            </w:r>
          </w:p>
        </w:tc>
        <w:tc>
          <w:tcPr>
            <w:tcW w:w="707" w:type="pct"/>
            <w:tcBorders>
              <w:top w:val="nil"/>
              <w:left w:val="nil"/>
              <w:bottom w:val="single" w:color="000000" w:sz="8" w:space="0"/>
              <w:right w:val="single" w:color="000000" w:sz="8" w:space="0"/>
            </w:tcBorders>
            <w:shd w:val="clear" w:color="auto" w:fill="auto"/>
            <w:vAlign w:val="center"/>
          </w:tcPr>
          <w:p w14:paraId="6C7A9CB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ZD5702-0423</w:t>
            </w:r>
          </w:p>
        </w:tc>
        <w:tc>
          <w:tcPr>
            <w:tcW w:w="458" w:type="pct"/>
            <w:tcBorders>
              <w:top w:val="nil"/>
              <w:left w:val="nil"/>
              <w:bottom w:val="single" w:color="000000" w:sz="8" w:space="0"/>
              <w:right w:val="single" w:color="000000" w:sz="8" w:space="0"/>
            </w:tcBorders>
            <w:shd w:val="clear" w:color="auto" w:fill="auto"/>
            <w:vAlign w:val="center"/>
          </w:tcPr>
          <w:p w14:paraId="51B205C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1502772</w:t>
            </w:r>
          </w:p>
        </w:tc>
        <w:tc>
          <w:tcPr>
            <w:tcW w:w="357" w:type="pct"/>
            <w:tcBorders>
              <w:top w:val="nil"/>
              <w:left w:val="nil"/>
              <w:bottom w:val="single" w:color="000000" w:sz="8" w:space="0"/>
              <w:right w:val="single" w:color="000000" w:sz="8" w:space="0"/>
            </w:tcBorders>
            <w:shd w:val="clear" w:color="auto" w:fill="auto"/>
            <w:vAlign w:val="center"/>
          </w:tcPr>
          <w:p w14:paraId="2D78503F">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11000</w:t>
            </w:r>
          </w:p>
        </w:tc>
        <w:tc>
          <w:tcPr>
            <w:tcW w:w="175" w:type="pct"/>
            <w:tcBorders>
              <w:top w:val="nil"/>
              <w:left w:val="nil"/>
              <w:bottom w:val="single" w:color="000000" w:sz="8" w:space="0"/>
              <w:right w:val="single" w:color="000000" w:sz="8" w:space="0"/>
            </w:tcBorders>
            <w:shd w:val="clear" w:color="auto" w:fill="auto"/>
            <w:vAlign w:val="center"/>
          </w:tcPr>
          <w:p w14:paraId="3D5FA4D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53F29A5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190000</w:t>
            </w:r>
          </w:p>
        </w:tc>
        <w:tc>
          <w:tcPr>
            <w:tcW w:w="1183" w:type="pct"/>
            <w:tcBorders>
              <w:top w:val="nil"/>
              <w:left w:val="nil"/>
              <w:bottom w:val="single" w:color="000000" w:sz="8" w:space="0"/>
              <w:right w:val="single" w:color="000000" w:sz="8" w:space="0"/>
            </w:tcBorders>
            <w:shd w:val="clear" w:color="auto" w:fill="auto"/>
            <w:vAlign w:val="center"/>
          </w:tcPr>
          <w:p w14:paraId="283C6B8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AADC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26C0EE8C">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5C4A3C8D">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69A305F9">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4877B14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3AEEFCA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ZD5703-0423/7</w:t>
            </w:r>
          </w:p>
        </w:tc>
        <w:tc>
          <w:tcPr>
            <w:tcW w:w="458" w:type="pct"/>
            <w:tcBorders>
              <w:top w:val="nil"/>
              <w:left w:val="nil"/>
              <w:bottom w:val="single" w:color="000000" w:sz="8" w:space="0"/>
              <w:right w:val="single" w:color="000000" w:sz="8" w:space="0"/>
            </w:tcBorders>
            <w:shd w:val="clear" w:color="auto" w:fill="auto"/>
            <w:vAlign w:val="center"/>
          </w:tcPr>
          <w:p w14:paraId="2BDAF03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1502770</w:t>
            </w:r>
          </w:p>
        </w:tc>
        <w:tc>
          <w:tcPr>
            <w:tcW w:w="357" w:type="pct"/>
            <w:tcBorders>
              <w:top w:val="nil"/>
              <w:left w:val="nil"/>
              <w:bottom w:val="single" w:color="000000" w:sz="8" w:space="0"/>
              <w:right w:val="single" w:color="000000" w:sz="8" w:space="0"/>
            </w:tcBorders>
            <w:shd w:val="clear" w:color="auto" w:fill="auto"/>
            <w:vAlign w:val="center"/>
          </w:tcPr>
          <w:p w14:paraId="4EEEEB1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6600</w:t>
            </w:r>
          </w:p>
        </w:tc>
        <w:tc>
          <w:tcPr>
            <w:tcW w:w="175" w:type="pct"/>
            <w:tcBorders>
              <w:top w:val="nil"/>
              <w:left w:val="nil"/>
              <w:bottom w:val="single" w:color="000000" w:sz="8" w:space="0"/>
              <w:right w:val="single" w:color="000000" w:sz="8" w:space="0"/>
            </w:tcBorders>
            <w:shd w:val="clear" w:color="auto" w:fill="auto"/>
            <w:vAlign w:val="center"/>
          </w:tcPr>
          <w:p w14:paraId="7F4562D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2737BAF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25000</w:t>
            </w:r>
          </w:p>
        </w:tc>
        <w:tc>
          <w:tcPr>
            <w:tcW w:w="1183" w:type="pct"/>
            <w:tcBorders>
              <w:top w:val="nil"/>
              <w:left w:val="nil"/>
              <w:bottom w:val="single" w:color="000000" w:sz="8" w:space="0"/>
              <w:right w:val="single" w:color="000000" w:sz="8" w:space="0"/>
            </w:tcBorders>
            <w:shd w:val="clear" w:color="auto" w:fill="auto"/>
            <w:vAlign w:val="center"/>
          </w:tcPr>
          <w:p w14:paraId="0BF1782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7CCD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0EFC8C42">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7A6C03A6">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50A5BFE1">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4D4DCA1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切边凸模</w:t>
            </w:r>
          </w:p>
        </w:tc>
        <w:tc>
          <w:tcPr>
            <w:tcW w:w="707" w:type="pct"/>
            <w:tcBorders>
              <w:top w:val="nil"/>
              <w:left w:val="nil"/>
              <w:bottom w:val="single" w:color="000000" w:sz="8" w:space="0"/>
              <w:right w:val="single" w:color="000000" w:sz="8" w:space="0"/>
            </w:tcBorders>
            <w:shd w:val="clear" w:color="auto" w:fill="auto"/>
            <w:vAlign w:val="center"/>
          </w:tcPr>
          <w:p w14:paraId="7F938A1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ZD5703-0423/3</w:t>
            </w:r>
          </w:p>
        </w:tc>
        <w:tc>
          <w:tcPr>
            <w:tcW w:w="458" w:type="pct"/>
            <w:tcBorders>
              <w:top w:val="nil"/>
              <w:left w:val="nil"/>
              <w:bottom w:val="single" w:color="000000" w:sz="8" w:space="0"/>
              <w:right w:val="single" w:color="000000" w:sz="8" w:space="0"/>
            </w:tcBorders>
            <w:shd w:val="clear" w:color="auto" w:fill="auto"/>
            <w:vAlign w:val="center"/>
          </w:tcPr>
          <w:p w14:paraId="7C28038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1502771</w:t>
            </w:r>
          </w:p>
        </w:tc>
        <w:tc>
          <w:tcPr>
            <w:tcW w:w="357" w:type="pct"/>
            <w:tcBorders>
              <w:top w:val="nil"/>
              <w:left w:val="nil"/>
              <w:bottom w:val="single" w:color="000000" w:sz="8" w:space="0"/>
              <w:right w:val="single" w:color="000000" w:sz="8" w:space="0"/>
            </w:tcBorders>
            <w:shd w:val="clear" w:color="auto" w:fill="auto"/>
            <w:vAlign w:val="center"/>
          </w:tcPr>
          <w:p w14:paraId="3A99D63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20000</w:t>
            </w:r>
          </w:p>
        </w:tc>
        <w:tc>
          <w:tcPr>
            <w:tcW w:w="175" w:type="pct"/>
            <w:tcBorders>
              <w:top w:val="nil"/>
              <w:left w:val="nil"/>
              <w:bottom w:val="single" w:color="000000" w:sz="8" w:space="0"/>
              <w:right w:val="single" w:color="000000" w:sz="8" w:space="0"/>
            </w:tcBorders>
            <w:shd w:val="clear" w:color="auto" w:fill="auto"/>
            <w:vAlign w:val="center"/>
          </w:tcPr>
          <w:p w14:paraId="3D08FFF5">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0971D97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19201.89</w:t>
            </w:r>
          </w:p>
        </w:tc>
        <w:tc>
          <w:tcPr>
            <w:tcW w:w="1183" w:type="pct"/>
            <w:tcBorders>
              <w:top w:val="nil"/>
              <w:left w:val="nil"/>
              <w:bottom w:val="single" w:color="000000" w:sz="8" w:space="0"/>
              <w:right w:val="single" w:color="000000" w:sz="8" w:space="0"/>
            </w:tcBorders>
            <w:shd w:val="clear" w:color="auto" w:fill="auto"/>
            <w:vAlign w:val="center"/>
          </w:tcPr>
          <w:p w14:paraId="1A9FEAF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7EBAA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423" w:type="pct"/>
            <w:vMerge w:val="restart"/>
            <w:tcBorders>
              <w:top w:val="nil"/>
              <w:left w:val="single" w:color="000000" w:sz="8" w:space="0"/>
              <w:bottom w:val="single" w:color="000000" w:sz="8" w:space="0"/>
              <w:right w:val="single" w:color="000000" w:sz="8" w:space="0"/>
            </w:tcBorders>
            <w:shd w:val="clear" w:color="auto" w:fill="auto"/>
            <w:vAlign w:val="center"/>
          </w:tcPr>
          <w:p w14:paraId="60B9C07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包2：1002前梁模具制作项目</w:t>
            </w:r>
          </w:p>
        </w:tc>
        <w:tc>
          <w:tcPr>
            <w:tcW w:w="601" w:type="pct"/>
            <w:vMerge w:val="restart"/>
            <w:tcBorders>
              <w:top w:val="nil"/>
              <w:left w:val="nil"/>
              <w:bottom w:val="single" w:color="000000" w:sz="8" w:space="0"/>
              <w:right w:val="single" w:color="000000" w:sz="8" w:space="0"/>
            </w:tcBorders>
            <w:shd w:val="clear" w:color="auto" w:fill="auto"/>
            <w:vAlign w:val="center"/>
          </w:tcPr>
          <w:p w14:paraId="3F7C83A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AZ400041071002</w:t>
            </w:r>
          </w:p>
        </w:tc>
        <w:tc>
          <w:tcPr>
            <w:tcW w:w="353" w:type="pct"/>
            <w:vMerge w:val="restart"/>
            <w:tcBorders>
              <w:top w:val="nil"/>
              <w:left w:val="nil"/>
              <w:bottom w:val="single" w:color="000000" w:sz="8" w:space="0"/>
              <w:right w:val="single" w:color="000000" w:sz="8" w:space="0"/>
            </w:tcBorders>
            <w:shd w:val="clear" w:color="auto" w:fill="auto"/>
            <w:vAlign w:val="center"/>
          </w:tcPr>
          <w:p w14:paraId="6ACC7D1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50度大转角前梁VGD75</w:t>
            </w:r>
          </w:p>
        </w:tc>
        <w:tc>
          <w:tcPr>
            <w:tcW w:w="316" w:type="pct"/>
            <w:tcBorders>
              <w:top w:val="nil"/>
              <w:left w:val="nil"/>
              <w:bottom w:val="single" w:color="000000" w:sz="8" w:space="0"/>
              <w:right w:val="single" w:color="000000" w:sz="8" w:space="0"/>
            </w:tcBorders>
            <w:shd w:val="clear" w:color="auto" w:fill="auto"/>
            <w:vAlign w:val="center"/>
          </w:tcPr>
          <w:p w14:paraId="5810FA5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27E461D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ZD5701-0422</w:t>
            </w:r>
          </w:p>
        </w:tc>
        <w:tc>
          <w:tcPr>
            <w:tcW w:w="458" w:type="pct"/>
            <w:tcBorders>
              <w:top w:val="nil"/>
              <w:left w:val="nil"/>
              <w:bottom w:val="single" w:color="000000" w:sz="8" w:space="0"/>
              <w:right w:val="single" w:color="000000" w:sz="8" w:space="0"/>
            </w:tcBorders>
            <w:shd w:val="clear" w:color="auto" w:fill="auto"/>
            <w:vAlign w:val="center"/>
          </w:tcPr>
          <w:p w14:paraId="2B57633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7231870</w:t>
            </w:r>
          </w:p>
        </w:tc>
        <w:tc>
          <w:tcPr>
            <w:tcW w:w="357" w:type="pct"/>
            <w:tcBorders>
              <w:top w:val="nil"/>
              <w:left w:val="nil"/>
              <w:bottom w:val="single" w:color="000000" w:sz="8" w:space="0"/>
              <w:right w:val="single" w:color="000000" w:sz="8" w:space="0"/>
            </w:tcBorders>
            <w:shd w:val="clear" w:color="auto" w:fill="auto"/>
            <w:vAlign w:val="center"/>
          </w:tcPr>
          <w:p w14:paraId="2219B17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2200</w:t>
            </w:r>
          </w:p>
        </w:tc>
        <w:tc>
          <w:tcPr>
            <w:tcW w:w="175" w:type="pct"/>
            <w:tcBorders>
              <w:top w:val="nil"/>
              <w:left w:val="nil"/>
              <w:bottom w:val="single" w:color="000000" w:sz="8" w:space="0"/>
              <w:right w:val="single" w:color="000000" w:sz="8" w:space="0"/>
            </w:tcBorders>
            <w:shd w:val="clear" w:color="auto" w:fill="auto"/>
            <w:vAlign w:val="center"/>
          </w:tcPr>
          <w:p w14:paraId="0C05F8E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6935384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68587</w:t>
            </w:r>
          </w:p>
        </w:tc>
        <w:tc>
          <w:tcPr>
            <w:tcW w:w="1183" w:type="pct"/>
            <w:tcBorders>
              <w:top w:val="nil"/>
              <w:left w:val="nil"/>
              <w:bottom w:val="single" w:color="000000" w:sz="8" w:space="0"/>
              <w:right w:val="single" w:color="000000" w:sz="8" w:space="0"/>
            </w:tcBorders>
            <w:shd w:val="clear" w:color="auto" w:fill="auto"/>
            <w:vAlign w:val="center"/>
          </w:tcPr>
          <w:p w14:paraId="5A28684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ZD5701-0073改制2套</w:t>
            </w:r>
          </w:p>
        </w:tc>
      </w:tr>
      <w:tr w14:paraId="496B0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16AD0454">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5A4FB33C">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1F4FD95B">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1A71C34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校正模</w:t>
            </w:r>
          </w:p>
        </w:tc>
        <w:tc>
          <w:tcPr>
            <w:tcW w:w="707" w:type="pct"/>
            <w:tcBorders>
              <w:top w:val="nil"/>
              <w:left w:val="nil"/>
              <w:bottom w:val="single" w:color="000000" w:sz="8" w:space="0"/>
              <w:right w:val="single" w:color="000000" w:sz="8" w:space="0"/>
            </w:tcBorders>
            <w:shd w:val="clear" w:color="auto" w:fill="auto"/>
            <w:vAlign w:val="center"/>
          </w:tcPr>
          <w:p w14:paraId="2F9A78F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ZD5702-0422</w:t>
            </w:r>
          </w:p>
        </w:tc>
        <w:tc>
          <w:tcPr>
            <w:tcW w:w="458" w:type="pct"/>
            <w:tcBorders>
              <w:top w:val="nil"/>
              <w:left w:val="nil"/>
              <w:bottom w:val="single" w:color="000000" w:sz="8" w:space="0"/>
              <w:right w:val="single" w:color="000000" w:sz="8" w:space="0"/>
            </w:tcBorders>
            <w:shd w:val="clear" w:color="auto" w:fill="auto"/>
            <w:vAlign w:val="center"/>
          </w:tcPr>
          <w:p w14:paraId="5C91A5D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1502761</w:t>
            </w:r>
          </w:p>
        </w:tc>
        <w:tc>
          <w:tcPr>
            <w:tcW w:w="357" w:type="pct"/>
            <w:tcBorders>
              <w:top w:val="nil"/>
              <w:left w:val="nil"/>
              <w:bottom w:val="single" w:color="000000" w:sz="8" w:space="0"/>
              <w:right w:val="single" w:color="000000" w:sz="8" w:space="0"/>
            </w:tcBorders>
            <w:shd w:val="clear" w:color="auto" w:fill="auto"/>
            <w:vAlign w:val="center"/>
          </w:tcPr>
          <w:p w14:paraId="77996B7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11000</w:t>
            </w:r>
          </w:p>
        </w:tc>
        <w:tc>
          <w:tcPr>
            <w:tcW w:w="175" w:type="pct"/>
            <w:tcBorders>
              <w:top w:val="nil"/>
              <w:left w:val="nil"/>
              <w:bottom w:val="single" w:color="000000" w:sz="8" w:space="0"/>
              <w:right w:val="single" w:color="000000" w:sz="8" w:space="0"/>
            </w:tcBorders>
            <w:shd w:val="clear" w:color="auto" w:fill="auto"/>
            <w:vAlign w:val="center"/>
          </w:tcPr>
          <w:p w14:paraId="504FE82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686C604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196200</w:t>
            </w:r>
          </w:p>
        </w:tc>
        <w:tc>
          <w:tcPr>
            <w:tcW w:w="1183" w:type="pct"/>
            <w:tcBorders>
              <w:top w:val="nil"/>
              <w:left w:val="nil"/>
              <w:bottom w:val="single" w:color="000000" w:sz="8" w:space="0"/>
              <w:right w:val="single" w:color="000000" w:sz="8" w:space="0"/>
            </w:tcBorders>
            <w:shd w:val="clear" w:color="auto" w:fill="auto"/>
            <w:vAlign w:val="center"/>
          </w:tcPr>
          <w:p w14:paraId="3DD8657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7509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440D87AD">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5AE2C8B7">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5CF65B71">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122C5DC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476720B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ZD5703-0422/7</w:t>
            </w:r>
          </w:p>
        </w:tc>
        <w:tc>
          <w:tcPr>
            <w:tcW w:w="458" w:type="pct"/>
            <w:tcBorders>
              <w:top w:val="nil"/>
              <w:left w:val="nil"/>
              <w:bottom w:val="single" w:color="000000" w:sz="8" w:space="0"/>
              <w:right w:val="single" w:color="000000" w:sz="8" w:space="0"/>
            </w:tcBorders>
            <w:shd w:val="clear" w:color="auto" w:fill="auto"/>
            <w:vAlign w:val="center"/>
          </w:tcPr>
          <w:p w14:paraId="11128CD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1502757</w:t>
            </w:r>
          </w:p>
        </w:tc>
        <w:tc>
          <w:tcPr>
            <w:tcW w:w="357" w:type="pct"/>
            <w:tcBorders>
              <w:top w:val="nil"/>
              <w:left w:val="nil"/>
              <w:bottom w:val="single" w:color="000000" w:sz="8" w:space="0"/>
              <w:right w:val="single" w:color="000000" w:sz="8" w:space="0"/>
            </w:tcBorders>
            <w:shd w:val="clear" w:color="auto" w:fill="auto"/>
            <w:vAlign w:val="center"/>
          </w:tcPr>
          <w:p w14:paraId="7D24E72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6600</w:t>
            </w:r>
          </w:p>
        </w:tc>
        <w:tc>
          <w:tcPr>
            <w:tcW w:w="175" w:type="pct"/>
            <w:tcBorders>
              <w:top w:val="nil"/>
              <w:left w:val="nil"/>
              <w:bottom w:val="single" w:color="000000" w:sz="8" w:space="0"/>
              <w:right w:val="single" w:color="000000" w:sz="8" w:space="0"/>
            </w:tcBorders>
            <w:shd w:val="clear" w:color="auto" w:fill="auto"/>
            <w:vAlign w:val="center"/>
          </w:tcPr>
          <w:p w14:paraId="13644C0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07C5FED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19911.5</w:t>
            </w:r>
          </w:p>
        </w:tc>
        <w:tc>
          <w:tcPr>
            <w:tcW w:w="1183" w:type="pct"/>
            <w:tcBorders>
              <w:top w:val="nil"/>
              <w:left w:val="nil"/>
              <w:bottom w:val="single" w:color="000000" w:sz="8" w:space="0"/>
              <w:right w:val="single" w:color="000000" w:sz="8" w:space="0"/>
            </w:tcBorders>
            <w:shd w:val="clear" w:color="auto" w:fill="auto"/>
            <w:vAlign w:val="center"/>
          </w:tcPr>
          <w:p w14:paraId="07D49C05">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7987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65D58789">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1AD48249">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117160CF">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0F6B8DA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切边凸模</w:t>
            </w:r>
          </w:p>
        </w:tc>
        <w:tc>
          <w:tcPr>
            <w:tcW w:w="707" w:type="pct"/>
            <w:tcBorders>
              <w:top w:val="nil"/>
              <w:left w:val="nil"/>
              <w:bottom w:val="single" w:color="000000" w:sz="8" w:space="0"/>
              <w:right w:val="single" w:color="000000" w:sz="8" w:space="0"/>
            </w:tcBorders>
            <w:shd w:val="clear" w:color="auto" w:fill="auto"/>
            <w:vAlign w:val="center"/>
          </w:tcPr>
          <w:p w14:paraId="5F23DA0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ZD5703-0422/3</w:t>
            </w:r>
          </w:p>
        </w:tc>
        <w:tc>
          <w:tcPr>
            <w:tcW w:w="458" w:type="pct"/>
            <w:tcBorders>
              <w:top w:val="nil"/>
              <w:left w:val="nil"/>
              <w:bottom w:val="single" w:color="000000" w:sz="8" w:space="0"/>
              <w:right w:val="single" w:color="000000" w:sz="8" w:space="0"/>
            </w:tcBorders>
            <w:shd w:val="clear" w:color="auto" w:fill="auto"/>
            <w:vAlign w:val="center"/>
          </w:tcPr>
          <w:p w14:paraId="7BB5D016">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1502759</w:t>
            </w:r>
          </w:p>
        </w:tc>
        <w:tc>
          <w:tcPr>
            <w:tcW w:w="357" w:type="pct"/>
            <w:tcBorders>
              <w:top w:val="nil"/>
              <w:left w:val="nil"/>
              <w:bottom w:val="single" w:color="000000" w:sz="8" w:space="0"/>
              <w:right w:val="single" w:color="000000" w:sz="8" w:space="0"/>
            </w:tcBorders>
            <w:shd w:val="clear" w:color="auto" w:fill="auto"/>
            <w:vAlign w:val="center"/>
          </w:tcPr>
          <w:p w14:paraId="54082CC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20000</w:t>
            </w:r>
          </w:p>
        </w:tc>
        <w:tc>
          <w:tcPr>
            <w:tcW w:w="175" w:type="pct"/>
            <w:tcBorders>
              <w:top w:val="nil"/>
              <w:left w:val="nil"/>
              <w:bottom w:val="single" w:color="000000" w:sz="8" w:space="0"/>
              <w:right w:val="single" w:color="000000" w:sz="8" w:space="0"/>
            </w:tcBorders>
            <w:shd w:val="clear" w:color="auto" w:fill="auto"/>
            <w:vAlign w:val="center"/>
          </w:tcPr>
          <w:p w14:paraId="4993CF0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6F26AED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14961.06</w:t>
            </w:r>
          </w:p>
        </w:tc>
        <w:tc>
          <w:tcPr>
            <w:tcW w:w="1183" w:type="pct"/>
            <w:tcBorders>
              <w:top w:val="nil"/>
              <w:left w:val="nil"/>
              <w:bottom w:val="single" w:color="000000" w:sz="8" w:space="0"/>
              <w:right w:val="single" w:color="000000" w:sz="8" w:space="0"/>
            </w:tcBorders>
            <w:shd w:val="clear" w:color="auto" w:fill="auto"/>
            <w:vAlign w:val="center"/>
          </w:tcPr>
          <w:p w14:paraId="5E95A41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77725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0" w:hRule="atLeast"/>
        </w:trPr>
        <w:tc>
          <w:tcPr>
            <w:tcW w:w="423" w:type="pct"/>
            <w:vMerge w:val="restart"/>
            <w:tcBorders>
              <w:top w:val="nil"/>
              <w:left w:val="single" w:color="000000" w:sz="8" w:space="0"/>
              <w:bottom w:val="single" w:color="000000" w:sz="8" w:space="0"/>
              <w:right w:val="single" w:color="000000" w:sz="8" w:space="0"/>
            </w:tcBorders>
            <w:shd w:val="clear" w:color="auto" w:fill="auto"/>
            <w:vAlign w:val="center"/>
          </w:tcPr>
          <w:p w14:paraId="6287A11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包3：1003/1004转向节模具制作项目</w:t>
            </w:r>
          </w:p>
        </w:tc>
        <w:tc>
          <w:tcPr>
            <w:tcW w:w="601" w:type="pct"/>
            <w:vMerge w:val="restart"/>
            <w:tcBorders>
              <w:top w:val="nil"/>
              <w:left w:val="nil"/>
              <w:bottom w:val="single" w:color="000000" w:sz="8" w:space="0"/>
              <w:right w:val="single" w:color="000000" w:sz="8" w:space="0"/>
            </w:tcBorders>
            <w:shd w:val="clear" w:color="auto" w:fill="auto"/>
            <w:vAlign w:val="center"/>
          </w:tcPr>
          <w:p w14:paraId="6C4A8AB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AZ400041071003</w:t>
            </w:r>
          </w:p>
        </w:tc>
        <w:tc>
          <w:tcPr>
            <w:tcW w:w="353" w:type="pct"/>
            <w:vMerge w:val="restart"/>
            <w:tcBorders>
              <w:top w:val="nil"/>
              <w:left w:val="nil"/>
              <w:bottom w:val="single" w:color="000000" w:sz="8" w:space="0"/>
              <w:right w:val="single" w:color="000000" w:sz="8" w:space="0"/>
            </w:tcBorders>
            <w:shd w:val="clear" w:color="auto" w:fill="auto"/>
            <w:vAlign w:val="center"/>
          </w:tcPr>
          <w:p w14:paraId="08EF042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50度大转角VGD75转向节</w:t>
            </w:r>
          </w:p>
        </w:tc>
        <w:tc>
          <w:tcPr>
            <w:tcW w:w="316" w:type="pct"/>
            <w:tcBorders>
              <w:top w:val="nil"/>
              <w:left w:val="nil"/>
              <w:bottom w:val="single" w:color="000000" w:sz="8" w:space="0"/>
              <w:right w:val="single" w:color="000000" w:sz="8" w:space="0"/>
            </w:tcBorders>
            <w:shd w:val="clear" w:color="auto" w:fill="auto"/>
            <w:vAlign w:val="center"/>
          </w:tcPr>
          <w:p w14:paraId="515B833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558B337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ZD5201-0416</w:t>
            </w:r>
          </w:p>
        </w:tc>
        <w:tc>
          <w:tcPr>
            <w:tcW w:w="458" w:type="pct"/>
            <w:tcBorders>
              <w:top w:val="nil"/>
              <w:left w:val="nil"/>
              <w:bottom w:val="single" w:color="000000" w:sz="8" w:space="0"/>
              <w:right w:val="single" w:color="000000" w:sz="8" w:space="0"/>
            </w:tcBorders>
            <w:shd w:val="clear" w:color="auto" w:fill="auto"/>
            <w:vAlign w:val="center"/>
          </w:tcPr>
          <w:p w14:paraId="4592EAE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7231871</w:t>
            </w:r>
          </w:p>
        </w:tc>
        <w:tc>
          <w:tcPr>
            <w:tcW w:w="357" w:type="pct"/>
            <w:tcBorders>
              <w:top w:val="nil"/>
              <w:left w:val="nil"/>
              <w:bottom w:val="single" w:color="000000" w:sz="8" w:space="0"/>
              <w:right w:val="single" w:color="000000" w:sz="8" w:space="0"/>
            </w:tcBorders>
            <w:shd w:val="clear" w:color="auto" w:fill="auto"/>
            <w:vAlign w:val="center"/>
          </w:tcPr>
          <w:p w14:paraId="6CC2A0A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nil"/>
              <w:left w:val="nil"/>
              <w:bottom w:val="single" w:color="000000" w:sz="8" w:space="0"/>
              <w:right w:val="single" w:color="000000" w:sz="8" w:space="0"/>
            </w:tcBorders>
            <w:shd w:val="clear" w:color="auto" w:fill="auto"/>
            <w:vAlign w:val="center"/>
          </w:tcPr>
          <w:p w14:paraId="0C23DC5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4</w:t>
            </w:r>
          </w:p>
        </w:tc>
        <w:tc>
          <w:tcPr>
            <w:tcW w:w="423" w:type="pct"/>
            <w:tcBorders>
              <w:top w:val="nil"/>
              <w:left w:val="nil"/>
              <w:bottom w:val="single" w:color="000000" w:sz="8" w:space="0"/>
              <w:right w:val="single" w:color="000000" w:sz="8" w:space="0"/>
            </w:tcBorders>
            <w:shd w:val="clear" w:color="auto" w:fill="auto"/>
            <w:vAlign w:val="center"/>
          </w:tcPr>
          <w:p w14:paraId="138CE00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75000</w:t>
            </w:r>
          </w:p>
        </w:tc>
        <w:tc>
          <w:tcPr>
            <w:tcW w:w="1183" w:type="pct"/>
            <w:tcBorders>
              <w:top w:val="nil"/>
              <w:left w:val="nil"/>
              <w:bottom w:val="single" w:color="000000" w:sz="8" w:space="0"/>
              <w:right w:val="single" w:color="000000" w:sz="8" w:space="0"/>
            </w:tcBorders>
            <w:shd w:val="clear" w:color="auto" w:fill="auto"/>
            <w:vAlign w:val="center"/>
          </w:tcPr>
          <w:p w14:paraId="61CF5BF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ZD5201-0371C改制3套； ZD5201-0376A改制1套</w:t>
            </w:r>
          </w:p>
        </w:tc>
      </w:tr>
      <w:tr w14:paraId="184C8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24D30A70">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340A4258">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02AF920B">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6C62EE3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714486F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ZD5801-0416/15</w:t>
            </w:r>
          </w:p>
        </w:tc>
        <w:tc>
          <w:tcPr>
            <w:tcW w:w="458" w:type="pct"/>
            <w:tcBorders>
              <w:top w:val="nil"/>
              <w:left w:val="nil"/>
              <w:bottom w:val="single" w:color="000000" w:sz="8" w:space="0"/>
              <w:right w:val="single" w:color="000000" w:sz="8" w:space="0"/>
            </w:tcBorders>
            <w:shd w:val="clear" w:color="auto" w:fill="auto"/>
            <w:vAlign w:val="center"/>
          </w:tcPr>
          <w:p w14:paraId="4B45218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1502610</w:t>
            </w:r>
          </w:p>
        </w:tc>
        <w:tc>
          <w:tcPr>
            <w:tcW w:w="357" w:type="pct"/>
            <w:tcBorders>
              <w:top w:val="nil"/>
              <w:left w:val="nil"/>
              <w:bottom w:val="single" w:color="000000" w:sz="8" w:space="0"/>
              <w:right w:val="single" w:color="000000" w:sz="8" w:space="0"/>
            </w:tcBorders>
            <w:shd w:val="clear" w:color="auto" w:fill="auto"/>
            <w:vAlign w:val="center"/>
          </w:tcPr>
          <w:p w14:paraId="0C4F3EB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nil"/>
              <w:left w:val="nil"/>
              <w:bottom w:val="single" w:color="000000" w:sz="8" w:space="0"/>
              <w:right w:val="single" w:color="000000" w:sz="8" w:space="0"/>
            </w:tcBorders>
            <w:shd w:val="clear" w:color="auto" w:fill="auto"/>
            <w:vAlign w:val="center"/>
          </w:tcPr>
          <w:p w14:paraId="6482B53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5C23BAF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11014</w:t>
            </w:r>
          </w:p>
        </w:tc>
        <w:tc>
          <w:tcPr>
            <w:tcW w:w="1183" w:type="pct"/>
            <w:tcBorders>
              <w:top w:val="nil"/>
              <w:left w:val="nil"/>
              <w:bottom w:val="single" w:color="000000" w:sz="8" w:space="0"/>
              <w:right w:val="single" w:color="000000" w:sz="8" w:space="0"/>
            </w:tcBorders>
            <w:shd w:val="clear" w:color="auto" w:fill="auto"/>
            <w:vAlign w:val="center"/>
          </w:tcPr>
          <w:p w14:paraId="2B8897B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D545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4BDB98FF">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29EB36C6">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6149BE6D">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7430B2B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nil"/>
              <w:left w:val="nil"/>
              <w:bottom w:val="single" w:color="000000" w:sz="8" w:space="0"/>
              <w:right w:val="single" w:color="000000" w:sz="8" w:space="0"/>
            </w:tcBorders>
            <w:shd w:val="clear" w:color="auto" w:fill="auto"/>
            <w:vAlign w:val="center"/>
          </w:tcPr>
          <w:p w14:paraId="0F31FF37">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ZD5801-0416/14/16</w:t>
            </w:r>
          </w:p>
        </w:tc>
        <w:tc>
          <w:tcPr>
            <w:tcW w:w="458" w:type="pct"/>
            <w:tcBorders>
              <w:top w:val="nil"/>
              <w:left w:val="nil"/>
              <w:bottom w:val="single" w:color="000000" w:sz="8" w:space="0"/>
              <w:right w:val="single" w:color="000000" w:sz="8" w:space="0"/>
            </w:tcBorders>
            <w:shd w:val="clear" w:color="auto" w:fill="auto"/>
            <w:vAlign w:val="center"/>
          </w:tcPr>
          <w:p w14:paraId="7861400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7231872</w:t>
            </w:r>
          </w:p>
        </w:tc>
        <w:tc>
          <w:tcPr>
            <w:tcW w:w="357" w:type="pct"/>
            <w:tcBorders>
              <w:top w:val="nil"/>
              <w:left w:val="nil"/>
              <w:bottom w:val="single" w:color="000000" w:sz="8" w:space="0"/>
              <w:right w:val="single" w:color="000000" w:sz="8" w:space="0"/>
            </w:tcBorders>
            <w:shd w:val="clear" w:color="auto" w:fill="auto"/>
            <w:vAlign w:val="center"/>
          </w:tcPr>
          <w:p w14:paraId="137BA01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nil"/>
              <w:left w:val="nil"/>
              <w:bottom w:val="single" w:color="000000" w:sz="8" w:space="0"/>
              <w:right w:val="single" w:color="000000" w:sz="8" w:space="0"/>
            </w:tcBorders>
            <w:shd w:val="clear" w:color="auto" w:fill="auto"/>
            <w:vAlign w:val="center"/>
          </w:tcPr>
          <w:p w14:paraId="2005611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single" w:color="000000" w:sz="8" w:space="0"/>
              <w:right w:val="single" w:color="000000" w:sz="8" w:space="0"/>
            </w:tcBorders>
            <w:shd w:val="clear" w:color="auto" w:fill="auto"/>
            <w:vAlign w:val="center"/>
          </w:tcPr>
          <w:p w14:paraId="10FBCCF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16074</w:t>
            </w:r>
          </w:p>
        </w:tc>
        <w:tc>
          <w:tcPr>
            <w:tcW w:w="1183" w:type="pct"/>
            <w:tcBorders>
              <w:top w:val="nil"/>
              <w:left w:val="nil"/>
              <w:bottom w:val="single" w:color="000000" w:sz="8" w:space="0"/>
              <w:right w:val="single" w:color="000000" w:sz="8" w:space="0"/>
            </w:tcBorders>
            <w:shd w:val="clear" w:color="auto" w:fill="auto"/>
            <w:vAlign w:val="center"/>
          </w:tcPr>
          <w:p w14:paraId="4618BE1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5A45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0"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2DBCDFEA">
            <w:pPr>
              <w:jc w:val="center"/>
              <w:rPr>
                <w:rFonts w:hint="eastAsia" w:ascii="宋体" w:hAnsi="宋体" w:eastAsia="宋体" w:cs="宋体"/>
                <w:b/>
                <w:bCs/>
                <w:i w:val="0"/>
                <w:iCs w:val="0"/>
                <w:color w:val="000000"/>
                <w:sz w:val="18"/>
                <w:szCs w:val="18"/>
                <w:u w:val="none"/>
              </w:rPr>
            </w:pPr>
          </w:p>
        </w:tc>
        <w:tc>
          <w:tcPr>
            <w:tcW w:w="601" w:type="pct"/>
            <w:vMerge w:val="restart"/>
            <w:tcBorders>
              <w:top w:val="nil"/>
              <w:left w:val="nil"/>
              <w:bottom w:val="single" w:color="000000" w:sz="8" w:space="0"/>
              <w:right w:val="single" w:color="000000" w:sz="8" w:space="0"/>
            </w:tcBorders>
            <w:shd w:val="clear" w:color="auto" w:fill="auto"/>
            <w:vAlign w:val="center"/>
          </w:tcPr>
          <w:p w14:paraId="1817CD8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AZ400041071004</w:t>
            </w:r>
          </w:p>
        </w:tc>
        <w:tc>
          <w:tcPr>
            <w:tcW w:w="353" w:type="pct"/>
            <w:vMerge w:val="restart"/>
            <w:tcBorders>
              <w:top w:val="nil"/>
              <w:left w:val="nil"/>
              <w:bottom w:val="single" w:color="000000" w:sz="8" w:space="0"/>
              <w:right w:val="single" w:color="000000" w:sz="8" w:space="0"/>
            </w:tcBorders>
            <w:shd w:val="clear" w:color="auto" w:fill="auto"/>
            <w:vAlign w:val="center"/>
          </w:tcPr>
          <w:p w14:paraId="427E99B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50度大转角VGD75转向节</w:t>
            </w:r>
          </w:p>
        </w:tc>
        <w:tc>
          <w:tcPr>
            <w:tcW w:w="316" w:type="pct"/>
            <w:tcBorders>
              <w:top w:val="nil"/>
              <w:left w:val="nil"/>
              <w:bottom w:val="single" w:color="000000" w:sz="8" w:space="0"/>
              <w:right w:val="single" w:color="000000" w:sz="8" w:space="0"/>
            </w:tcBorders>
            <w:shd w:val="clear" w:color="auto" w:fill="auto"/>
            <w:vAlign w:val="center"/>
          </w:tcPr>
          <w:p w14:paraId="7C5C9A2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nil"/>
              <w:left w:val="nil"/>
              <w:bottom w:val="single" w:color="000000" w:sz="8" w:space="0"/>
              <w:right w:val="single" w:color="000000" w:sz="8" w:space="0"/>
            </w:tcBorders>
            <w:shd w:val="clear" w:color="auto" w:fill="auto"/>
            <w:vAlign w:val="center"/>
          </w:tcPr>
          <w:p w14:paraId="4D1E197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ZD5201-0417</w:t>
            </w:r>
          </w:p>
        </w:tc>
        <w:tc>
          <w:tcPr>
            <w:tcW w:w="458" w:type="pct"/>
            <w:tcBorders>
              <w:top w:val="nil"/>
              <w:left w:val="nil"/>
              <w:bottom w:val="single" w:color="000000" w:sz="8" w:space="0"/>
              <w:right w:val="single" w:color="000000" w:sz="8" w:space="0"/>
            </w:tcBorders>
            <w:shd w:val="clear" w:color="auto" w:fill="auto"/>
            <w:vAlign w:val="center"/>
          </w:tcPr>
          <w:p w14:paraId="21751DA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7231873</w:t>
            </w:r>
          </w:p>
        </w:tc>
        <w:tc>
          <w:tcPr>
            <w:tcW w:w="357" w:type="pct"/>
            <w:tcBorders>
              <w:top w:val="nil"/>
              <w:left w:val="nil"/>
              <w:bottom w:val="single" w:color="000000" w:sz="8" w:space="0"/>
              <w:right w:val="single" w:color="000000" w:sz="8" w:space="0"/>
            </w:tcBorders>
            <w:shd w:val="clear" w:color="auto" w:fill="auto"/>
            <w:vAlign w:val="center"/>
          </w:tcPr>
          <w:p w14:paraId="46CBE18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nil"/>
              <w:left w:val="nil"/>
              <w:bottom w:val="single" w:color="000000" w:sz="8" w:space="0"/>
              <w:right w:val="single" w:color="000000" w:sz="8" w:space="0"/>
            </w:tcBorders>
            <w:shd w:val="clear" w:color="auto" w:fill="auto"/>
            <w:vAlign w:val="center"/>
          </w:tcPr>
          <w:p w14:paraId="446ADBD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4</w:t>
            </w:r>
          </w:p>
        </w:tc>
        <w:tc>
          <w:tcPr>
            <w:tcW w:w="423" w:type="pct"/>
            <w:tcBorders>
              <w:top w:val="nil"/>
              <w:left w:val="nil"/>
              <w:bottom w:val="single" w:color="000000" w:sz="8" w:space="0"/>
              <w:right w:val="single" w:color="000000" w:sz="8" w:space="0"/>
            </w:tcBorders>
            <w:shd w:val="clear" w:color="auto" w:fill="auto"/>
            <w:vAlign w:val="center"/>
          </w:tcPr>
          <w:p w14:paraId="5D010BB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75000</w:t>
            </w:r>
          </w:p>
        </w:tc>
        <w:tc>
          <w:tcPr>
            <w:tcW w:w="1183" w:type="pct"/>
            <w:tcBorders>
              <w:top w:val="nil"/>
              <w:left w:val="nil"/>
              <w:bottom w:val="single" w:color="000000" w:sz="8" w:space="0"/>
              <w:right w:val="single" w:color="000000" w:sz="8" w:space="0"/>
            </w:tcBorders>
            <w:shd w:val="clear" w:color="auto" w:fill="auto"/>
            <w:vAlign w:val="center"/>
          </w:tcPr>
          <w:p w14:paraId="67D79D76">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ZD5201-0372C改制3套；ZD5201- 0377A改制1套</w:t>
            </w:r>
          </w:p>
        </w:tc>
      </w:tr>
      <w:tr w14:paraId="45CE41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7F79EFC4">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50CAC307">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7100D54E">
            <w:pPr>
              <w:jc w:val="center"/>
              <w:rPr>
                <w:rFonts w:hint="eastAsia" w:ascii="宋体" w:hAnsi="宋体" w:eastAsia="宋体" w:cs="宋体"/>
                <w:b/>
                <w:bCs/>
                <w:i w:val="0"/>
                <w:iCs w:val="0"/>
                <w:color w:val="000000"/>
                <w:sz w:val="18"/>
                <w:szCs w:val="18"/>
                <w:u w:val="none"/>
              </w:rPr>
            </w:pPr>
          </w:p>
        </w:tc>
        <w:tc>
          <w:tcPr>
            <w:tcW w:w="316" w:type="pct"/>
            <w:tcBorders>
              <w:top w:val="nil"/>
              <w:left w:val="nil"/>
              <w:bottom w:val="single" w:color="000000" w:sz="8" w:space="0"/>
              <w:right w:val="single" w:color="000000" w:sz="8" w:space="0"/>
            </w:tcBorders>
            <w:shd w:val="clear" w:color="auto" w:fill="auto"/>
            <w:vAlign w:val="center"/>
          </w:tcPr>
          <w:p w14:paraId="239CFC4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nil"/>
              <w:left w:val="nil"/>
              <w:bottom w:val="single" w:color="000000" w:sz="8" w:space="0"/>
              <w:right w:val="single" w:color="000000" w:sz="8" w:space="0"/>
            </w:tcBorders>
            <w:shd w:val="clear" w:color="auto" w:fill="auto"/>
            <w:vAlign w:val="center"/>
          </w:tcPr>
          <w:p w14:paraId="32370E8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ZD5801-0417/15</w:t>
            </w:r>
          </w:p>
        </w:tc>
        <w:tc>
          <w:tcPr>
            <w:tcW w:w="458" w:type="pct"/>
            <w:tcBorders>
              <w:top w:val="nil"/>
              <w:left w:val="nil"/>
              <w:bottom w:val="single" w:color="000000" w:sz="8" w:space="0"/>
              <w:right w:val="single" w:color="000000" w:sz="8" w:space="0"/>
            </w:tcBorders>
            <w:shd w:val="clear" w:color="auto" w:fill="auto"/>
            <w:vAlign w:val="center"/>
          </w:tcPr>
          <w:p w14:paraId="402A7B5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1502629</w:t>
            </w:r>
          </w:p>
        </w:tc>
        <w:tc>
          <w:tcPr>
            <w:tcW w:w="357" w:type="pct"/>
            <w:tcBorders>
              <w:top w:val="nil"/>
              <w:left w:val="nil"/>
              <w:bottom w:val="single" w:color="000000" w:sz="8" w:space="0"/>
              <w:right w:val="single" w:color="000000" w:sz="8" w:space="0"/>
            </w:tcBorders>
            <w:shd w:val="clear" w:color="auto" w:fill="auto"/>
            <w:vAlign w:val="center"/>
          </w:tcPr>
          <w:p w14:paraId="16342AC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nil"/>
              <w:left w:val="nil"/>
              <w:bottom w:val="single" w:color="000000" w:sz="8" w:space="0"/>
              <w:right w:val="single" w:color="000000" w:sz="8" w:space="0"/>
            </w:tcBorders>
            <w:shd w:val="clear" w:color="auto" w:fill="auto"/>
            <w:vAlign w:val="center"/>
          </w:tcPr>
          <w:p w14:paraId="5615DFB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nil"/>
              <w:left w:val="nil"/>
              <w:bottom w:val="single" w:color="000000" w:sz="8" w:space="0"/>
              <w:right w:val="single" w:color="000000" w:sz="8" w:space="0"/>
            </w:tcBorders>
            <w:shd w:val="clear" w:color="auto" w:fill="auto"/>
            <w:vAlign w:val="center"/>
          </w:tcPr>
          <w:p w14:paraId="379C63B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11014</w:t>
            </w:r>
          </w:p>
        </w:tc>
        <w:tc>
          <w:tcPr>
            <w:tcW w:w="1183" w:type="pct"/>
            <w:tcBorders>
              <w:top w:val="nil"/>
              <w:left w:val="nil"/>
              <w:bottom w:val="single" w:color="000000" w:sz="8" w:space="0"/>
              <w:right w:val="single" w:color="000000" w:sz="8" w:space="0"/>
            </w:tcBorders>
            <w:shd w:val="clear" w:color="auto" w:fill="auto"/>
            <w:vAlign w:val="center"/>
          </w:tcPr>
          <w:p w14:paraId="5BD835C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12A48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nil"/>
              <w:left w:val="single" w:color="000000" w:sz="8" w:space="0"/>
              <w:bottom w:val="single" w:color="000000" w:sz="8" w:space="0"/>
              <w:right w:val="single" w:color="000000" w:sz="8" w:space="0"/>
            </w:tcBorders>
            <w:shd w:val="clear" w:color="auto" w:fill="auto"/>
            <w:vAlign w:val="center"/>
          </w:tcPr>
          <w:p w14:paraId="4E512871">
            <w:pPr>
              <w:jc w:val="center"/>
              <w:rPr>
                <w:rFonts w:hint="eastAsia" w:ascii="宋体" w:hAnsi="宋体" w:eastAsia="宋体" w:cs="宋体"/>
                <w:b/>
                <w:bCs/>
                <w:i w:val="0"/>
                <w:iCs w:val="0"/>
                <w:color w:val="000000"/>
                <w:sz w:val="18"/>
                <w:szCs w:val="18"/>
                <w:u w:val="none"/>
              </w:rPr>
            </w:pPr>
          </w:p>
        </w:tc>
        <w:tc>
          <w:tcPr>
            <w:tcW w:w="601" w:type="pct"/>
            <w:vMerge w:val="continue"/>
            <w:tcBorders>
              <w:top w:val="nil"/>
              <w:left w:val="nil"/>
              <w:bottom w:val="single" w:color="000000" w:sz="8" w:space="0"/>
              <w:right w:val="single" w:color="000000" w:sz="8" w:space="0"/>
            </w:tcBorders>
            <w:shd w:val="clear" w:color="auto" w:fill="auto"/>
            <w:vAlign w:val="center"/>
          </w:tcPr>
          <w:p w14:paraId="4742D26C">
            <w:pPr>
              <w:jc w:val="center"/>
              <w:rPr>
                <w:rFonts w:hint="eastAsia" w:ascii="宋体" w:hAnsi="宋体" w:eastAsia="宋体" w:cs="宋体"/>
                <w:b/>
                <w:bCs/>
                <w:i w:val="0"/>
                <w:iCs w:val="0"/>
                <w:color w:val="000000"/>
                <w:sz w:val="18"/>
                <w:szCs w:val="18"/>
                <w:u w:val="none"/>
              </w:rPr>
            </w:pPr>
          </w:p>
        </w:tc>
        <w:tc>
          <w:tcPr>
            <w:tcW w:w="353" w:type="pct"/>
            <w:vMerge w:val="continue"/>
            <w:tcBorders>
              <w:top w:val="nil"/>
              <w:left w:val="nil"/>
              <w:bottom w:val="single" w:color="000000" w:sz="8" w:space="0"/>
              <w:right w:val="single" w:color="000000" w:sz="8" w:space="0"/>
            </w:tcBorders>
            <w:shd w:val="clear" w:color="auto" w:fill="auto"/>
            <w:vAlign w:val="center"/>
          </w:tcPr>
          <w:p w14:paraId="7763F98C">
            <w:pPr>
              <w:jc w:val="center"/>
              <w:rPr>
                <w:rFonts w:hint="eastAsia" w:ascii="宋体" w:hAnsi="宋体" w:eastAsia="宋体" w:cs="宋体"/>
                <w:b/>
                <w:bCs/>
                <w:i w:val="0"/>
                <w:iCs w:val="0"/>
                <w:color w:val="000000"/>
                <w:sz w:val="18"/>
                <w:szCs w:val="18"/>
                <w:u w:val="none"/>
              </w:rPr>
            </w:pPr>
          </w:p>
        </w:tc>
        <w:tc>
          <w:tcPr>
            <w:tcW w:w="316" w:type="pct"/>
            <w:tcBorders>
              <w:top w:val="nil"/>
              <w:left w:val="nil"/>
              <w:bottom w:val="nil"/>
              <w:right w:val="single" w:color="000000" w:sz="8" w:space="0"/>
            </w:tcBorders>
            <w:shd w:val="clear" w:color="auto" w:fill="auto"/>
            <w:vAlign w:val="center"/>
          </w:tcPr>
          <w:p w14:paraId="2A854B1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nil"/>
              <w:left w:val="nil"/>
              <w:bottom w:val="nil"/>
              <w:right w:val="single" w:color="000000" w:sz="8" w:space="0"/>
            </w:tcBorders>
            <w:shd w:val="clear" w:color="auto" w:fill="auto"/>
            <w:vAlign w:val="center"/>
          </w:tcPr>
          <w:p w14:paraId="68C1B5F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ZD5801-0417/14/16</w:t>
            </w:r>
          </w:p>
        </w:tc>
        <w:tc>
          <w:tcPr>
            <w:tcW w:w="458" w:type="pct"/>
            <w:tcBorders>
              <w:top w:val="nil"/>
              <w:left w:val="nil"/>
              <w:bottom w:val="single" w:color="000000" w:sz="8" w:space="0"/>
              <w:right w:val="single" w:color="000000" w:sz="8" w:space="0"/>
            </w:tcBorders>
            <w:shd w:val="clear" w:color="auto" w:fill="auto"/>
            <w:vAlign w:val="center"/>
          </w:tcPr>
          <w:p w14:paraId="4453C2D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7231874</w:t>
            </w:r>
          </w:p>
        </w:tc>
        <w:tc>
          <w:tcPr>
            <w:tcW w:w="357" w:type="pct"/>
            <w:tcBorders>
              <w:top w:val="nil"/>
              <w:left w:val="nil"/>
              <w:bottom w:val="nil"/>
              <w:right w:val="single" w:color="000000" w:sz="8" w:space="0"/>
            </w:tcBorders>
            <w:shd w:val="clear" w:color="auto" w:fill="auto"/>
            <w:vAlign w:val="center"/>
          </w:tcPr>
          <w:p w14:paraId="7D0D118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nil"/>
              <w:left w:val="nil"/>
              <w:bottom w:val="nil"/>
              <w:right w:val="single" w:color="000000" w:sz="8" w:space="0"/>
            </w:tcBorders>
            <w:shd w:val="clear" w:color="auto" w:fill="auto"/>
            <w:vAlign w:val="center"/>
          </w:tcPr>
          <w:p w14:paraId="452B208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nil"/>
              <w:left w:val="nil"/>
              <w:bottom w:val="nil"/>
              <w:right w:val="single" w:color="000000" w:sz="8" w:space="0"/>
            </w:tcBorders>
            <w:shd w:val="clear" w:color="auto" w:fill="auto"/>
            <w:vAlign w:val="center"/>
          </w:tcPr>
          <w:p w14:paraId="787C4BE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16074.07</w:t>
            </w:r>
          </w:p>
        </w:tc>
        <w:tc>
          <w:tcPr>
            <w:tcW w:w="1183" w:type="pct"/>
            <w:tcBorders>
              <w:top w:val="nil"/>
              <w:left w:val="nil"/>
              <w:bottom w:val="nil"/>
              <w:right w:val="single" w:color="000000" w:sz="8" w:space="0"/>
            </w:tcBorders>
            <w:shd w:val="clear" w:color="auto" w:fill="auto"/>
            <w:vAlign w:val="center"/>
          </w:tcPr>
          <w:p w14:paraId="0A20EA7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8C25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0" w:hRule="atLeast"/>
        </w:trPr>
        <w:tc>
          <w:tcPr>
            <w:tcW w:w="42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8BD96C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包4：1703/1704转向节模具制作项目</w:t>
            </w: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54C2FD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AZ400041071703</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2C561F8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50度大转角转向节VPD71DS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FC2BD3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3AAED7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ZD5201-0418</w:t>
            </w:r>
          </w:p>
        </w:tc>
        <w:tc>
          <w:tcPr>
            <w:tcW w:w="458" w:type="pct"/>
            <w:tcBorders>
              <w:top w:val="nil"/>
              <w:left w:val="nil"/>
              <w:bottom w:val="single" w:color="000000" w:sz="8" w:space="0"/>
              <w:right w:val="single" w:color="000000" w:sz="8" w:space="0"/>
            </w:tcBorders>
            <w:shd w:val="clear" w:color="auto" w:fill="auto"/>
            <w:vAlign w:val="center"/>
          </w:tcPr>
          <w:p w14:paraId="727D8C8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7231875</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185D55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A9B757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B53A9A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70000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BC2AC4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ZD5201-0371C改制1套；ZD5201- 0367B改制1套</w:t>
            </w:r>
          </w:p>
        </w:tc>
      </w:tr>
      <w:tr w14:paraId="4E97E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D92E015">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C582607">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41BFC23">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D73CFB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8E55A2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ZD5801-0418/15</w:t>
            </w:r>
          </w:p>
        </w:tc>
        <w:tc>
          <w:tcPr>
            <w:tcW w:w="458" w:type="pct"/>
            <w:tcBorders>
              <w:top w:val="nil"/>
              <w:left w:val="nil"/>
              <w:bottom w:val="single" w:color="000000" w:sz="8" w:space="0"/>
              <w:right w:val="single" w:color="000000" w:sz="8" w:space="0"/>
            </w:tcBorders>
            <w:shd w:val="clear" w:color="auto" w:fill="auto"/>
            <w:vAlign w:val="center"/>
          </w:tcPr>
          <w:p w14:paraId="1004AA3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1502649</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BFD687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0620F1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0AED9F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13088.49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D61826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69905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991A735">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AF1ECE2">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96F0844">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F15131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9673B6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ZD5801-0418/14/16</w:t>
            </w:r>
          </w:p>
        </w:tc>
        <w:tc>
          <w:tcPr>
            <w:tcW w:w="458" w:type="pct"/>
            <w:tcBorders>
              <w:top w:val="nil"/>
              <w:left w:val="nil"/>
              <w:bottom w:val="single" w:color="000000" w:sz="8" w:space="0"/>
              <w:right w:val="single" w:color="000000" w:sz="8" w:space="0"/>
            </w:tcBorders>
            <w:shd w:val="clear" w:color="auto" w:fill="auto"/>
            <w:vAlign w:val="center"/>
          </w:tcPr>
          <w:p w14:paraId="555FE83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7231877</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CE32BE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E20C1D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F7ECD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10470.79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C43876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0A1AEB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0"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D384F8C">
            <w:pPr>
              <w:jc w:val="center"/>
              <w:rPr>
                <w:rFonts w:hint="eastAsia" w:ascii="宋体" w:hAnsi="宋体" w:eastAsia="宋体" w:cs="宋体"/>
                <w:b/>
                <w:bCs/>
                <w:i w:val="0"/>
                <w:iCs w:val="0"/>
                <w:color w:val="000000"/>
                <w:sz w:val="18"/>
                <w:szCs w:val="18"/>
                <w:u w:val="none"/>
              </w:rPr>
            </w:pP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2335E39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AZ400041071704</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1F5D94B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50度大转角转向节VPD71DS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C79029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BEB83E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ZD5201-0419</w:t>
            </w:r>
          </w:p>
        </w:tc>
        <w:tc>
          <w:tcPr>
            <w:tcW w:w="458" w:type="pct"/>
            <w:tcBorders>
              <w:top w:val="nil"/>
              <w:left w:val="nil"/>
              <w:bottom w:val="single" w:color="000000" w:sz="8" w:space="0"/>
              <w:right w:val="single" w:color="000000" w:sz="8" w:space="0"/>
            </w:tcBorders>
            <w:shd w:val="clear" w:color="auto" w:fill="auto"/>
            <w:vAlign w:val="center"/>
          </w:tcPr>
          <w:p w14:paraId="08EEFC9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7231876</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B2B3C9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CC6CC2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D0C3F2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70000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420FB7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ZD5201-0372C改制1套；ZD5201- 0368B改制1套</w:t>
            </w:r>
          </w:p>
        </w:tc>
      </w:tr>
      <w:tr w14:paraId="46901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FB0672A">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26C75B7">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73D96DB">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F98A1C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C50E78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ZD5801-0419/15</w:t>
            </w:r>
          </w:p>
        </w:tc>
        <w:tc>
          <w:tcPr>
            <w:tcW w:w="458" w:type="pct"/>
            <w:tcBorders>
              <w:top w:val="nil"/>
              <w:left w:val="nil"/>
              <w:bottom w:val="single" w:color="000000" w:sz="8" w:space="0"/>
              <w:right w:val="single" w:color="000000" w:sz="8" w:space="0"/>
            </w:tcBorders>
            <w:shd w:val="clear" w:color="auto" w:fill="auto"/>
            <w:vAlign w:val="center"/>
          </w:tcPr>
          <w:p w14:paraId="6B9E2E3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1502668</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AEF900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F9BB22">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30D4C9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13088.49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37012F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44805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94947A0">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67C879D">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6802282">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6E4556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EC7D5C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ZD5801-0419/14/16</w:t>
            </w:r>
          </w:p>
        </w:tc>
        <w:tc>
          <w:tcPr>
            <w:tcW w:w="458" w:type="pct"/>
            <w:tcBorders>
              <w:top w:val="nil"/>
              <w:left w:val="nil"/>
              <w:bottom w:val="single" w:color="000000" w:sz="8" w:space="0"/>
              <w:right w:val="single" w:color="000000" w:sz="8" w:space="0"/>
            </w:tcBorders>
            <w:shd w:val="clear" w:color="auto" w:fill="auto"/>
            <w:vAlign w:val="center"/>
          </w:tcPr>
          <w:p w14:paraId="5171571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7231878</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48AE14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A6BACA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5522A1F">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10470.79</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B349E4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181660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E325FF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包5：1903/1904转向节模具制作项目</w:t>
            </w: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032DD55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AZ400041071903</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996DAE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A7C809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4C5236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ZD5201-0420</w:t>
            </w:r>
          </w:p>
        </w:tc>
        <w:tc>
          <w:tcPr>
            <w:tcW w:w="458" w:type="pct"/>
            <w:tcBorders>
              <w:top w:val="nil"/>
              <w:left w:val="nil"/>
              <w:bottom w:val="single" w:color="000000" w:sz="8" w:space="0"/>
              <w:right w:val="single" w:color="000000" w:sz="8" w:space="0"/>
            </w:tcBorders>
            <w:shd w:val="clear" w:color="auto" w:fill="auto"/>
            <w:vAlign w:val="center"/>
          </w:tcPr>
          <w:p w14:paraId="48F9525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7231879</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8659CC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74AAC7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9E2070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69800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20476F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ZD5201-0367B改制2套</w:t>
            </w:r>
          </w:p>
        </w:tc>
      </w:tr>
      <w:tr w14:paraId="50A4D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F761B3E">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41B01F8">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5C80E33">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E04633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5626B2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ZD5801-0420/15</w:t>
            </w:r>
          </w:p>
        </w:tc>
        <w:tc>
          <w:tcPr>
            <w:tcW w:w="458" w:type="pct"/>
            <w:tcBorders>
              <w:top w:val="nil"/>
              <w:left w:val="nil"/>
              <w:bottom w:val="single" w:color="000000" w:sz="8" w:space="0"/>
              <w:right w:val="single" w:color="000000" w:sz="8" w:space="0"/>
            </w:tcBorders>
            <w:shd w:val="clear" w:color="auto" w:fill="auto"/>
            <w:vAlign w:val="center"/>
          </w:tcPr>
          <w:p w14:paraId="4DC1F55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1502687</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B798A3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21CAB1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CFA6EF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D9F502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29169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D2744F3">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9254B4C">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B4C17B4">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6F8408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E7BD91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ZD5801-0420/14/16</w:t>
            </w:r>
          </w:p>
        </w:tc>
        <w:tc>
          <w:tcPr>
            <w:tcW w:w="458" w:type="pct"/>
            <w:tcBorders>
              <w:top w:val="nil"/>
              <w:left w:val="nil"/>
              <w:bottom w:val="single" w:color="000000" w:sz="8" w:space="0"/>
              <w:right w:val="single" w:color="000000" w:sz="8" w:space="0"/>
            </w:tcBorders>
            <w:shd w:val="clear" w:color="auto" w:fill="auto"/>
            <w:vAlign w:val="center"/>
          </w:tcPr>
          <w:p w14:paraId="6EC8C92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7231880</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FCAC70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E3BD404">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21975B7">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A4353A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1E57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C9E5430">
            <w:pPr>
              <w:jc w:val="center"/>
              <w:rPr>
                <w:rFonts w:hint="eastAsia" w:ascii="宋体" w:hAnsi="宋体" w:eastAsia="宋体" w:cs="宋体"/>
                <w:b/>
                <w:bCs/>
                <w:i w:val="0"/>
                <w:iCs w:val="0"/>
                <w:color w:val="000000"/>
                <w:sz w:val="18"/>
                <w:szCs w:val="18"/>
                <w:u w:val="none"/>
              </w:rPr>
            </w:pP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1B16CAA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AZ400041071904</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911F47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5DF91F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F429A4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ZD5201-0421</w:t>
            </w:r>
          </w:p>
        </w:tc>
        <w:tc>
          <w:tcPr>
            <w:tcW w:w="458" w:type="pct"/>
            <w:tcBorders>
              <w:top w:val="nil"/>
              <w:left w:val="nil"/>
              <w:bottom w:val="single" w:color="000000" w:sz="8" w:space="0"/>
              <w:right w:val="single" w:color="000000" w:sz="8" w:space="0"/>
            </w:tcBorders>
            <w:shd w:val="clear" w:color="auto" w:fill="auto"/>
            <w:vAlign w:val="center"/>
          </w:tcPr>
          <w:p w14:paraId="1858764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7231881</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753B5C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825C64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0F6F98D">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69800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7859588">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ZD5201-0368B改制2套</w:t>
            </w:r>
          </w:p>
        </w:tc>
      </w:tr>
      <w:tr w14:paraId="7793D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C1AC1EA">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DB87F57">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591A02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751699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4634E3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ZD5801-0421/15</w:t>
            </w:r>
          </w:p>
        </w:tc>
        <w:tc>
          <w:tcPr>
            <w:tcW w:w="458" w:type="pct"/>
            <w:tcBorders>
              <w:top w:val="nil"/>
              <w:left w:val="nil"/>
              <w:bottom w:val="single" w:color="000000" w:sz="8" w:space="0"/>
              <w:right w:val="single" w:color="000000" w:sz="8" w:space="0"/>
            </w:tcBorders>
            <w:shd w:val="clear" w:color="auto" w:fill="auto"/>
            <w:vAlign w:val="center"/>
          </w:tcPr>
          <w:p w14:paraId="1B7BF630">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1502713</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0E1D2C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w:t>
            </w:r>
            <w:bookmarkStart w:id="32" w:name="_GoBack"/>
            <w:bookmarkEnd w:id="32"/>
            <w:r>
              <w:rPr>
                <w:rFonts w:hint="default" w:ascii="宋体" w:hAnsi="宋体" w:eastAsia="宋体" w:cs="宋体"/>
                <w:b/>
                <w:bCs/>
                <w:i w:val="0"/>
                <w:iCs w:val="0"/>
                <w:color w:val="000000"/>
                <w:kern w:val="0"/>
                <w:sz w:val="18"/>
                <w:szCs w:val="18"/>
                <w:u w:val="none"/>
                <w:lang w:val="en-US" w:eastAsia="zh-CN" w:bidi="ar"/>
              </w:rPr>
              <w:t>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405FDC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303E593">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A2AD8C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06A7A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59E4200">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BD8B053">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884E849">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9BCF1FA">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A9AB12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ZD5801-0421/14/16</w:t>
            </w:r>
          </w:p>
        </w:tc>
        <w:tc>
          <w:tcPr>
            <w:tcW w:w="458" w:type="pct"/>
            <w:tcBorders>
              <w:top w:val="nil"/>
              <w:left w:val="nil"/>
              <w:bottom w:val="single" w:color="000000" w:sz="8" w:space="0"/>
              <w:right w:val="single" w:color="000000" w:sz="8" w:space="0"/>
            </w:tcBorders>
            <w:shd w:val="clear" w:color="auto" w:fill="auto"/>
            <w:vAlign w:val="center"/>
          </w:tcPr>
          <w:p w14:paraId="286BACCD">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7231882</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AD16C4B">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2586B6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3B3AD5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C04A44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2C1C7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4849D9A">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8FE33D9">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5D7348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9C4D8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预成型</w:t>
            </w:r>
          </w:p>
        </w:tc>
        <w:tc>
          <w:tcPr>
            <w:tcW w:w="70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ABC91ED">
            <w:pPr>
              <w:keepNext w:val="0"/>
              <w:keepLines w:val="0"/>
              <w:widowControl/>
              <w:suppressLineNumbers w:val="0"/>
              <w:jc w:val="center"/>
              <w:textAlignment w:val="center"/>
              <w:rPr>
                <w:rFonts w:ascii="Calibri" w:hAnsi="Calibri" w:eastAsia="宋体" w:cs="Calibri"/>
                <w:b/>
                <w:bCs/>
                <w:i w:val="0"/>
                <w:iCs w:val="0"/>
                <w:color w:val="000000"/>
                <w:sz w:val="18"/>
                <w:szCs w:val="18"/>
                <w:u w:val="none"/>
              </w:rPr>
            </w:pPr>
            <w:r>
              <w:rPr>
                <w:rFonts w:hint="default" w:ascii="Calibri" w:hAnsi="Calibri" w:eastAsia="宋体" w:cs="Calibri"/>
                <w:b/>
                <w:bCs/>
                <w:i w:val="0"/>
                <w:iCs w:val="0"/>
                <w:color w:val="000000"/>
                <w:kern w:val="0"/>
                <w:sz w:val="18"/>
                <w:szCs w:val="18"/>
                <w:u w:val="none"/>
                <w:lang w:val="en-US" w:eastAsia="zh-CN" w:bidi="ar"/>
              </w:rPr>
              <w:t>ZD5201-0418/100</w:t>
            </w:r>
          </w:p>
        </w:tc>
        <w:tc>
          <w:tcPr>
            <w:tcW w:w="458" w:type="pct"/>
            <w:tcBorders>
              <w:top w:val="nil"/>
              <w:left w:val="nil"/>
              <w:bottom w:val="single" w:color="000000" w:sz="8" w:space="0"/>
              <w:right w:val="single" w:color="000000" w:sz="8" w:space="0"/>
            </w:tcBorders>
            <w:shd w:val="clear" w:color="auto" w:fill="auto"/>
            <w:vAlign w:val="center"/>
          </w:tcPr>
          <w:p w14:paraId="7C5A3BC0">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1502633</w:t>
            </w:r>
          </w:p>
        </w:tc>
        <w:tc>
          <w:tcPr>
            <w:tcW w:w="357"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9890A9">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16000</w:t>
            </w:r>
          </w:p>
        </w:tc>
        <w:tc>
          <w:tcPr>
            <w:tcW w:w="17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5B872A">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8664D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12907.96</w:t>
            </w:r>
          </w:p>
        </w:tc>
        <w:tc>
          <w:tcPr>
            <w:tcW w:w="1183"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261DB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2EB95A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16E80B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包6：1323/1324转向节模具制作项目</w:t>
            </w: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5A11834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AZ400041071323</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307664DC">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50度大转角转向节VGD71S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32B397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633347F">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ZD5201-0424</w:t>
            </w:r>
          </w:p>
        </w:tc>
        <w:tc>
          <w:tcPr>
            <w:tcW w:w="458" w:type="pct"/>
            <w:tcBorders>
              <w:top w:val="nil"/>
              <w:left w:val="nil"/>
              <w:bottom w:val="single" w:color="000000" w:sz="8" w:space="0"/>
              <w:right w:val="single" w:color="000000" w:sz="8" w:space="0"/>
            </w:tcBorders>
            <w:shd w:val="clear" w:color="auto" w:fill="auto"/>
            <w:vAlign w:val="center"/>
          </w:tcPr>
          <w:p w14:paraId="79C42F1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7231883</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7929F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B4A29F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604AA3A">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64750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AF13CD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ZD5201-0376A改制2套</w:t>
            </w:r>
          </w:p>
        </w:tc>
      </w:tr>
      <w:tr w14:paraId="5F9D4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ED70892">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62A0A9C">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3789D5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9EF619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A1E752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ZD5801-0424/15</w:t>
            </w:r>
          </w:p>
        </w:tc>
        <w:tc>
          <w:tcPr>
            <w:tcW w:w="458" w:type="pct"/>
            <w:tcBorders>
              <w:top w:val="nil"/>
              <w:left w:val="nil"/>
              <w:bottom w:val="single" w:color="000000" w:sz="8" w:space="0"/>
              <w:right w:val="single" w:color="000000" w:sz="8" w:space="0"/>
            </w:tcBorders>
            <w:shd w:val="clear" w:color="auto" w:fill="auto"/>
            <w:vAlign w:val="center"/>
          </w:tcPr>
          <w:p w14:paraId="691A959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1502733</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15FBE1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3C322B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1C68A19">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25BF91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8CAC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5CA3612">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33D9AFB">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68FAC3F">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BADD4F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A7FD9C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ZD5801-0424/14/16</w:t>
            </w:r>
          </w:p>
        </w:tc>
        <w:tc>
          <w:tcPr>
            <w:tcW w:w="458" w:type="pct"/>
            <w:tcBorders>
              <w:top w:val="nil"/>
              <w:left w:val="nil"/>
              <w:bottom w:val="single" w:color="000000" w:sz="8" w:space="0"/>
              <w:right w:val="single" w:color="000000" w:sz="8" w:space="0"/>
            </w:tcBorders>
            <w:shd w:val="clear" w:color="auto" w:fill="auto"/>
            <w:vAlign w:val="center"/>
          </w:tcPr>
          <w:p w14:paraId="7B69E63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7231884</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7BA992E">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41796C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7E713C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860FED8">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3BA31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67C11C3">
            <w:pPr>
              <w:jc w:val="center"/>
              <w:rPr>
                <w:rFonts w:hint="eastAsia" w:ascii="宋体" w:hAnsi="宋体" w:eastAsia="宋体" w:cs="宋体"/>
                <w:b/>
                <w:bCs/>
                <w:i w:val="0"/>
                <w:iCs w:val="0"/>
                <w:color w:val="000000"/>
                <w:sz w:val="18"/>
                <w:szCs w:val="18"/>
                <w:u w:val="none"/>
              </w:rPr>
            </w:pPr>
          </w:p>
        </w:tc>
        <w:tc>
          <w:tcPr>
            <w:tcW w:w="60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3DF58DE8">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AZ400041071324</w:t>
            </w:r>
          </w:p>
        </w:tc>
        <w:tc>
          <w:tcPr>
            <w:tcW w:w="35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66714EF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50度大转角转向节VGD71S</w:t>
            </w: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3424C2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锻模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8C020F1">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ZD5201-0425</w:t>
            </w:r>
          </w:p>
        </w:tc>
        <w:tc>
          <w:tcPr>
            <w:tcW w:w="458" w:type="pct"/>
            <w:tcBorders>
              <w:top w:val="nil"/>
              <w:left w:val="nil"/>
              <w:bottom w:val="single" w:color="000000" w:sz="8" w:space="0"/>
              <w:right w:val="single" w:color="000000" w:sz="8" w:space="0"/>
            </w:tcBorders>
            <w:shd w:val="clear" w:color="auto" w:fill="auto"/>
            <w:vAlign w:val="center"/>
          </w:tcPr>
          <w:p w14:paraId="6E8522F5">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7231885</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4599B22">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F768F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2</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3F9283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64750</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EC3C204">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ZD5201-0377A改制2套</w:t>
            </w:r>
          </w:p>
        </w:tc>
      </w:tr>
      <w:tr w14:paraId="46326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6D6D67B">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70EADB5">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364F5B1">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52FBEA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切边凹模</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E88C60">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ZD5801-0425/15</w:t>
            </w:r>
          </w:p>
        </w:tc>
        <w:tc>
          <w:tcPr>
            <w:tcW w:w="458" w:type="pct"/>
            <w:tcBorders>
              <w:top w:val="nil"/>
              <w:left w:val="nil"/>
              <w:bottom w:val="single" w:color="000000" w:sz="8" w:space="0"/>
              <w:right w:val="single" w:color="000000" w:sz="8" w:space="0"/>
            </w:tcBorders>
            <w:shd w:val="clear" w:color="auto" w:fill="auto"/>
            <w:vAlign w:val="center"/>
          </w:tcPr>
          <w:p w14:paraId="475D1763">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1502752</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26B39A7">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8000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A77A5D1">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3D88AFC">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3539.82</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3620A0B">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r w14:paraId="56755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42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74D2C92">
            <w:pPr>
              <w:jc w:val="center"/>
              <w:rPr>
                <w:rFonts w:hint="eastAsia" w:ascii="宋体" w:hAnsi="宋体" w:eastAsia="宋体" w:cs="宋体"/>
                <w:b/>
                <w:bCs/>
                <w:i w:val="0"/>
                <w:iCs w:val="0"/>
                <w:color w:val="000000"/>
                <w:sz w:val="18"/>
                <w:szCs w:val="18"/>
                <w:u w:val="none"/>
              </w:rPr>
            </w:pPr>
          </w:p>
        </w:tc>
        <w:tc>
          <w:tcPr>
            <w:tcW w:w="60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CBA0C1E">
            <w:pPr>
              <w:jc w:val="center"/>
              <w:rPr>
                <w:rFonts w:hint="eastAsia" w:ascii="宋体" w:hAnsi="宋体" w:eastAsia="宋体" w:cs="宋体"/>
                <w:b/>
                <w:bCs/>
                <w:i w:val="0"/>
                <w:iCs w:val="0"/>
                <w:color w:val="000000"/>
                <w:sz w:val="18"/>
                <w:szCs w:val="18"/>
                <w:u w:val="none"/>
              </w:rPr>
            </w:pPr>
          </w:p>
        </w:tc>
        <w:tc>
          <w:tcPr>
            <w:tcW w:w="35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F4E4AC6">
            <w:pPr>
              <w:jc w:val="center"/>
              <w:rPr>
                <w:rFonts w:hint="eastAsia" w:ascii="宋体" w:hAnsi="宋体" w:eastAsia="宋体" w:cs="宋体"/>
                <w:b/>
                <w:bCs/>
                <w:i w:val="0"/>
                <w:iCs w:val="0"/>
                <w:color w:val="000000"/>
                <w:sz w:val="18"/>
                <w:szCs w:val="18"/>
                <w:u w:val="none"/>
              </w:rPr>
            </w:pPr>
          </w:p>
        </w:tc>
        <w:tc>
          <w:tcPr>
            <w:tcW w:w="316"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0C6E54">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切边上下冲头</w:t>
            </w:r>
          </w:p>
        </w:tc>
        <w:tc>
          <w:tcPr>
            <w:tcW w:w="70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1B23A2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ZD5801-0425/14/16</w:t>
            </w:r>
          </w:p>
        </w:tc>
        <w:tc>
          <w:tcPr>
            <w:tcW w:w="458" w:type="pct"/>
            <w:tcBorders>
              <w:top w:val="nil"/>
              <w:left w:val="nil"/>
              <w:bottom w:val="single" w:color="000000" w:sz="8" w:space="0"/>
              <w:right w:val="single" w:color="000000" w:sz="8" w:space="0"/>
            </w:tcBorders>
            <w:shd w:val="clear" w:color="auto" w:fill="auto"/>
            <w:vAlign w:val="center"/>
          </w:tcPr>
          <w:p w14:paraId="3C6BEA1C">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7231886</w:t>
            </w:r>
          </w:p>
        </w:tc>
        <w:tc>
          <w:tcPr>
            <w:tcW w:w="357"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77A38C1">
            <w:pPr>
              <w:keepNext w:val="0"/>
              <w:keepLines w:val="0"/>
              <w:widowControl/>
              <w:suppressLineNumbers w:val="0"/>
              <w:jc w:val="center"/>
              <w:textAlignment w:val="center"/>
              <w:rPr>
                <w:rFonts w:hint="default" w:ascii="宋体" w:hAnsi="宋体" w:eastAsia="宋体" w:cs="宋体"/>
                <w:b/>
                <w:bCs/>
                <w:i w:val="0"/>
                <w:iCs w:val="0"/>
                <w:color w:val="000000"/>
                <w:kern w:val="0"/>
                <w:sz w:val="18"/>
                <w:szCs w:val="18"/>
                <w:u w:val="none"/>
                <w:lang w:val="en-US" w:eastAsia="zh-CN" w:bidi="ar"/>
              </w:rPr>
            </w:pPr>
            <w:r>
              <w:rPr>
                <w:rFonts w:hint="default" w:ascii="宋体" w:hAnsi="宋体" w:eastAsia="宋体" w:cs="宋体"/>
                <w:b/>
                <w:bCs/>
                <w:i w:val="0"/>
                <w:iCs w:val="0"/>
                <w:color w:val="000000"/>
                <w:kern w:val="0"/>
                <w:sz w:val="18"/>
                <w:szCs w:val="18"/>
                <w:u w:val="none"/>
                <w:lang w:val="en-US" w:eastAsia="zh-CN" w:bidi="ar"/>
              </w:rPr>
              <w:t>24000</w:t>
            </w:r>
          </w:p>
        </w:tc>
        <w:tc>
          <w:tcPr>
            <w:tcW w:w="1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2448666">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1</w:t>
            </w:r>
          </w:p>
        </w:tc>
        <w:tc>
          <w:tcPr>
            <w:tcW w:w="42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721A370">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7079.64</w:t>
            </w:r>
          </w:p>
        </w:tc>
        <w:tc>
          <w:tcPr>
            <w:tcW w:w="1183"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CABD19E">
            <w:pPr>
              <w:keepNext w:val="0"/>
              <w:keepLines w:val="0"/>
              <w:widowControl/>
              <w:suppressLineNumbers w:val="0"/>
              <w:jc w:val="center"/>
              <w:textAlignment w:val="center"/>
              <w:rPr>
                <w:rFonts w:hint="eastAsia" w:ascii="宋体" w:hAnsi="宋体" w:eastAsia="宋体" w:cs="宋体"/>
                <w:b/>
                <w:bCs/>
                <w:i w:val="0"/>
                <w:iCs w:val="0"/>
                <w:color w:val="000000"/>
                <w:kern w:val="0"/>
                <w:sz w:val="18"/>
                <w:szCs w:val="18"/>
                <w:u w:val="none"/>
                <w:lang w:val="en-US" w:eastAsia="zh-CN" w:bidi="ar"/>
              </w:rPr>
            </w:pPr>
            <w:r>
              <w:rPr>
                <w:rFonts w:hint="eastAsia" w:ascii="宋体" w:hAnsi="宋体" w:eastAsia="宋体" w:cs="宋体"/>
                <w:b/>
                <w:bCs/>
                <w:i w:val="0"/>
                <w:iCs w:val="0"/>
                <w:color w:val="000000"/>
                <w:kern w:val="0"/>
                <w:sz w:val="18"/>
                <w:szCs w:val="18"/>
                <w:u w:val="none"/>
                <w:lang w:val="en-US" w:eastAsia="zh-CN" w:bidi="ar"/>
              </w:rPr>
              <w:t>新制</w:t>
            </w:r>
          </w:p>
        </w:tc>
      </w:tr>
    </w:tbl>
    <w:p w14:paraId="0AD69F65">
      <w:pPr>
        <w:pStyle w:val="15"/>
        <w:numPr>
          <w:ilvl w:val="0"/>
          <w:numId w:val="0"/>
        </w:numPr>
        <w:spacing w:line="360" w:lineRule="auto"/>
        <w:ind w:firstLine="480" w:firstLineChars="200"/>
        <w:rPr>
          <w:rFonts w:hint="eastAsia"/>
          <w:b/>
          <w:bCs/>
          <w:sz w:val="24"/>
          <w:szCs w:val="24"/>
        </w:rPr>
      </w:pPr>
      <w:r>
        <w:rPr>
          <w:rFonts w:hint="eastAsia"/>
          <w:color w:val="000000"/>
          <w:sz w:val="24"/>
          <w:szCs w:val="24"/>
          <w:lang w:val="en-US" w:eastAsia="zh-CN"/>
        </w:rPr>
        <w:t>2、</w:t>
      </w:r>
      <w:r>
        <w:rPr>
          <w:rFonts w:hint="eastAsia"/>
          <w:color w:val="000000"/>
          <w:sz w:val="24"/>
          <w:szCs w:val="24"/>
        </w:rPr>
        <w:t>招标形式：</w:t>
      </w:r>
      <w:r>
        <w:rPr>
          <w:rFonts w:hint="eastAsia"/>
          <w:color w:val="000000"/>
          <w:sz w:val="24"/>
          <w:szCs w:val="24"/>
          <w:lang w:val="en-US" w:eastAsia="zh-CN"/>
        </w:rPr>
        <w:t>公开招标</w:t>
      </w:r>
    </w:p>
    <w:p w14:paraId="3A9EAE08">
      <w:pPr>
        <w:pStyle w:val="15"/>
        <w:spacing w:line="360" w:lineRule="auto"/>
        <w:ind w:firstLine="562" w:firstLineChars="200"/>
        <w:rPr>
          <w:rFonts w:hint="eastAsia"/>
          <w:b/>
          <w:bCs/>
          <w:color w:val="000000"/>
          <w:sz w:val="28"/>
          <w:szCs w:val="28"/>
        </w:rPr>
      </w:pPr>
      <w:r>
        <w:rPr>
          <w:rFonts w:hint="eastAsia"/>
          <w:b/>
          <w:bCs/>
          <w:sz w:val="28"/>
          <w:szCs w:val="28"/>
        </w:rPr>
        <w:t>三、交货及付款</w:t>
      </w:r>
    </w:p>
    <w:p w14:paraId="343C70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Times New Roman" w:hAnsi="Times New Roman"/>
          <w:color w:val="000000"/>
          <w:sz w:val="24"/>
          <w:szCs w:val="24"/>
          <w:highlight w:val="none"/>
        </w:rPr>
        <w:t>1</w:t>
      </w:r>
      <w:r>
        <w:rPr>
          <w:rFonts w:hint="eastAsia"/>
          <w:color w:val="000000"/>
          <w:sz w:val="24"/>
          <w:szCs w:val="24"/>
          <w:highlight w:val="none"/>
        </w:rPr>
        <w:t>、交货期：</w:t>
      </w:r>
      <w:r>
        <w:rPr>
          <w:rFonts w:hint="eastAsia" w:ascii="宋体" w:hAnsi="Courier New" w:eastAsia="宋体" w:cs="Times New Roman"/>
          <w:color w:val="000000"/>
          <w:kern w:val="2"/>
          <w:sz w:val="24"/>
          <w:szCs w:val="24"/>
          <w:lang w:val="en-US" w:eastAsia="zh-CN" w:bidi="ar-SA"/>
        </w:rPr>
        <w:t>以实际派工日期开始计算，</w:t>
      </w:r>
      <w:r>
        <w:rPr>
          <w:rFonts w:hint="eastAsia" w:ascii="宋体" w:hAnsi="Courier New" w:eastAsia="宋体" w:cs="Times New Roman"/>
          <w:color w:val="000000"/>
          <w:kern w:val="2"/>
          <w:sz w:val="24"/>
          <w:szCs w:val="24"/>
          <w:highlight w:val="yellow"/>
          <w:lang w:val="en-US" w:eastAsia="zh-CN" w:bidi="ar-SA"/>
        </w:rPr>
        <w:t>25天</w:t>
      </w:r>
      <w:r>
        <w:rPr>
          <w:rFonts w:hint="eastAsia" w:ascii="宋体" w:hAnsi="Courier New" w:eastAsia="宋体" w:cs="Times New Roman"/>
          <w:color w:val="000000"/>
          <w:kern w:val="2"/>
          <w:sz w:val="24"/>
          <w:szCs w:val="24"/>
          <w:lang w:val="en-US" w:eastAsia="zh-CN" w:bidi="ar-SA"/>
        </w:rPr>
        <w:t>完成模具制作或改制。</w:t>
      </w:r>
      <w:r>
        <w:rPr>
          <w:rFonts w:hint="eastAsia" w:ascii="宋体" w:hAnsi="宋体" w:eastAsia="宋体" w:cs="宋体"/>
          <w:sz w:val="24"/>
          <w:szCs w:val="24"/>
          <w:lang w:val="en-US" w:eastAsia="zh-CN"/>
        </w:rPr>
        <w:t>。</w:t>
      </w:r>
    </w:p>
    <w:p w14:paraId="49539500">
      <w:pPr>
        <w:pStyle w:val="15"/>
        <w:spacing w:line="360" w:lineRule="auto"/>
        <w:ind w:left="479" w:leftChars="228" w:firstLine="0" w:firstLineChars="0"/>
        <w:rPr>
          <w:rFonts w:hint="eastAsia"/>
          <w:color w:val="000000"/>
          <w:sz w:val="24"/>
          <w:szCs w:val="24"/>
        </w:rPr>
      </w:pPr>
      <w:r>
        <w:rPr>
          <w:rFonts w:hint="eastAsia" w:ascii="Times New Roman" w:hAnsi="Times New Roman"/>
          <w:color w:val="000000"/>
          <w:sz w:val="24"/>
          <w:szCs w:val="24"/>
        </w:rPr>
        <w:t>2</w:t>
      </w:r>
      <w:r>
        <w:rPr>
          <w:rFonts w:hint="eastAsia"/>
          <w:color w:val="000000"/>
          <w:sz w:val="24"/>
          <w:szCs w:val="24"/>
        </w:rPr>
        <w:t>、交货地点：济南市章丘区世纪大道6677号济南成型厂</w:t>
      </w:r>
    </w:p>
    <w:p w14:paraId="28458C8A">
      <w:pPr>
        <w:pStyle w:val="15"/>
        <w:spacing w:line="360" w:lineRule="auto"/>
        <w:ind w:firstLine="480" w:firstLineChars="200"/>
        <w:rPr>
          <w:rFonts w:hint="eastAsia"/>
          <w:color w:val="000000"/>
          <w:sz w:val="24"/>
          <w:szCs w:val="24"/>
        </w:rPr>
      </w:pPr>
      <w:r>
        <w:rPr>
          <w:rFonts w:hint="eastAsia" w:ascii="Times New Roman" w:hAnsi="Times New Roman"/>
          <w:color w:val="000000"/>
          <w:sz w:val="24"/>
          <w:szCs w:val="24"/>
        </w:rPr>
        <w:t>3</w:t>
      </w:r>
      <w:r>
        <w:rPr>
          <w:rFonts w:hint="eastAsia"/>
          <w:color w:val="000000"/>
          <w:sz w:val="24"/>
          <w:szCs w:val="24"/>
        </w:rPr>
        <w:t>、交货方式： 送货至济南成型厂并安全落地</w:t>
      </w:r>
    </w:p>
    <w:p w14:paraId="21F6BA44">
      <w:pPr>
        <w:pStyle w:val="15"/>
        <w:spacing w:line="360" w:lineRule="auto"/>
        <w:ind w:firstLine="480" w:firstLineChars="200"/>
        <w:rPr>
          <w:rFonts w:hint="eastAsia" w:ascii="宋体" w:hAnsi="Courier New" w:eastAsia="宋体" w:cs="Times New Roman"/>
          <w:color w:val="000000"/>
          <w:kern w:val="2"/>
          <w:sz w:val="24"/>
          <w:szCs w:val="24"/>
          <w:lang w:val="en-US" w:eastAsia="zh-CN" w:bidi="ar-SA"/>
        </w:rPr>
      </w:pPr>
      <w:r>
        <w:rPr>
          <w:rFonts w:hint="eastAsia"/>
          <w:color w:val="000000"/>
          <w:sz w:val="24"/>
          <w:szCs w:val="24"/>
        </w:rPr>
        <w:t>4、</w:t>
      </w:r>
      <w:r>
        <w:rPr>
          <w:rFonts w:hint="eastAsia" w:ascii="宋体" w:hAnsi="Courier New" w:eastAsia="宋体" w:cs="Times New Roman"/>
          <w:color w:val="000000"/>
          <w:kern w:val="2"/>
          <w:sz w:val="24"/>
          <w:szCs w:val="24"/>
          <w:lang w:val="en-US" w:eastAsia="zh-CN" w:bidi="ar-SA"/>
        </w:rPr>
        <w:t>结算方式：采用发票挂账 90 天，半年期商业汇票（商业汇票包括银行承兑汇票和商业承兑汇票）付款。需方不付预付款，产品经需方检验合格后，需方按照约定扣除质量保证金后，供方全额开具税率13%的增值税专用发票，需方依据入库单进行挂账，需方财务流程审核通过后以半年期商业汇票付款据实结算。质量保证期为验收（检验）合格后一年，质量保证金在质量保证期满无质量问题后无息返还。供方开具增值税专用发票，因发票违规给需方造成的增值税、所得税等损失，由供方承担相关责任，包括但不限于税款、滞纳金、罚款及其它相关损失。</w:t>
      </w:r>
    </w:p>
    <w:p w14:paraId="193B63CE">
      <w:pPr>
        <w:pStyle w:val="111"/>
        <w:spacing w:line="360" w:lineRule="auto"/>
        <w:ind w:firstLine="482" w:firstLineChars="200"/>
        <w:rPr>
          <w:b/>
          <w:bCs/>
        </w:rPr>
      </w:pPr>
      <w:r>
        <w:rPr>
          <w:rFonts w:hint="eastAsia"/>
          <w:b/>
          <w:bCs/>
          <w:lang w:val="en-US" w:eastAsia="zh-CN"/>
        </w:rPr>
        <w:t>四</w:t>
      </w:r>
      <w:r>
        <w:rPr>
          <w:rFonts w:hint="eastAsia"/>
          <w:b/>
          <w:bCs/>
        </w:rPr>
        <w:t>、</w:t>
      </w:r>
      <w:r>
        <w:rPr>
          <w:rFonts w:hint="eastAsia"/>
          <w:b/>
          <w:bCs/>
          <w:lang w:val="en-US" w:eastAsia="zh-CN"/>
        </w:rPr>
        <w:t>技术标</w:t>
      </w:r>
    </w:p>
    <w:p w14:paraId="1E2E4730">
      <w:pPr>
        <w:spacing w:line="360" w:lineRule="auto"/>
        <w:ind w:firstLine="482" w:firstLineChars="200"/>
        <w:rPr>
          <w:rFonts w:hint="eastAsia" w:ascii="宋体" w:hAnsi="宋体"/>
          <w:b/>
          <w:bCs/>
          <w:sz w:val="24"/>
          <w:szCs w:val="24"/>
        </w:rPr>
      </w:pPr>
      <w:r>
        <w:rPr>
          <w:rFonts w:hint="eastAsia" w:ascii="宋体" w:hAnsi="宋体"/>
          <w:b/>
          <w:bCs/>
          <w:sz w:val="24"/>
          <w:lang w:val="en-US" w:eastAsia="zh-CN"/>
        </w:rPr>
        <w:t>1</w:t>
      </w:r>
      <w:r>
        <w:rPr>
          <w:rFonts w:hint="eastAsia" w:ascii="宋体" w:hAnsi="宋体"/>
          <w:b/>
          <w:bCs/>
          <w:sz w:val="24"/>
          <w:lang w:eastAsia="zh-CN"/>
        </w:rPr>
        <w:t>、</w:t>
      </w:r>
      <w:r>
        <w:rPr>
          <w:rFonts w:hint="eastAsia" w:ascii="宋体" w:hAnsi="宋体"/>
          <w:b/>
          <w:bCs/>
          <w:sz w:val="24"/>
        </w:rPr>
        <w:t>技</w:t>
      </w:r>
      <w:r>
        <w:rPr>
          <w:rFonts w:hint="eastAsia" w:ascii="宋体" w:hAnsi="宋体"/>
          <w:b/>
          <w:bCs/>
          <w:sz w:val="24"/>
          <w:szCs w:val="24"/>
        </w:rPr>
        <w:t>术标</w:t>
      </w:r>
      <w:r>
        <w:rPr>
          <w:rFonts w:hint="eastAsia"/>
          <w:b/>
          <w:bCs/>
          <w:sz w:val="24"/>
          <w:szCs w:val="24"/>
        </w:rPr>
        <w:t>文件的组成</w:t>
      </w:r>
      <w:r>
        <w:rPr>
          <w:rFonts w:hint="eastAsia" w:ascii="宋体" w:hAnsi="宋体"/>
          <w:b/>
          <w:bCs/>
          <w:sz w:val="24"/>
          <w:szCs w:val="24"/>
        </w:rPr>
        <w:t>：</w:t>
      </w:r>
    </w:p>
    <w:p w14:paraId="3B10FC23">
      <w:pPr>
        <w:spacing w:line="360" w:lineRule="auto"/>
        <w:ind w:firstLine="480" w:firstLineChars="200"/>
        <w:rPr>
          <w:rFonts w:hint="eastAsia" w:ascii="宋体" w:hAnsi="宋体" w:eastAsia="宋体" w:cs="Times New Roman"/>
          <w:color w:val="000000"/>
          <w:kern w:val="2"/>
          <w:sz w:val="24"/>
          <w:szCs w:val="24"/>
          <w:lang w:val="en-US" w:eastAsia="zh-CN" w:bidi="ar-SA"/>
        </w:rPr>
      </w:pPr>
      <w:r>
        <w:rPr>
          <w:rFonts w:hint="eastAsia" w:ascii="宋体" w:hAnsi="宋体" w:eastAsia="宋体" w:cs="Times New Roman"/>
          <w:color w:val="000000"/>
          <w:kern w:val="2"/>
          <w:sz w:val="24"/>
          <w:szCs w:val="24"/>
          <w:lang w:val="en-US" w:eastAsia="zh-CN" w:bidi="ar-SA"/>
        </w:rPr>
        <w:t>(1)工装制作（修改）方案总体描述</w:t>
      </w:r>
    </w:p>
    <w:p w14:paraId="4A0A6678">
      <w:pPr>
        <w:pStyle w:val="111"/>
        <w:spacing w:line="360" w:lineRule="auto"/>
        <w:ind w:left="-100" w:firstLine="480" w:firstLineChars="200"/>
        <w:jc w:val="left"/>
        <w:rPr>
          <w:rFonts w:hint="eastAsia"/>
        </w:rPr>
      </w:pPr>
      <w:r>
        <w:rPr>
          <w:rFonts w:hint="eastAsia"/>
        </w:rPr>
        <w:t>(2)关键加工设备（提供设备品牌型号、技术参数等信息）</w:t>
      </w:r>
    </w:p>
    <w:p w14:paraId="4F35A56E">
      <w:pPr>
        <w:pStyle w:val="111"/>
        <w:spacing w:line="360" w:lineRule="auto"/>
        <w:ind w:left="-100" w:firstLine="480" w:firstLineChars="200"/>
        <w:jc w:val="left"/>
        <w:rPr>
          <w:rFonts w:hint="eastAsia"/>
        </w:rPr>
      </w:pPr>
      <w:r>
        <w:rPr>
          <w:rFonts w:hint="eastAsia"/>
        </w:rPr>
        <w:t>(3)检测设备（提供设备品牌型号、技术参数等信息）</w:t>
      </w:r>
    </w:p>
    <w:p w14:paraId="7A7221C4">
      <w:pPr>
        <w:pStyle w:val="111"/>
        <w:spacing w:line="360" w:lineRule="auto"/>
        <w:ind w:left="-100" w:firstLine="480" w:firstLineChars="200"/>
        <w:jc w:val="left"/>
        <w:rPr>
          <w:rFonts w:hint="eastAsia"/>
        </w:rPr>
      </w:pPr>
      <w:r>
        <w:rPr>
          <w:rFonts w:hint="eastAsia"/>
        </w:rPr>
        <w:t>(4)工装模具设计能力</w:t>
      </w:r>
      <w:r>
        <w:t>及制作工艺水平（</w:t>
      </w:r>
      <w:r>
        <w:rPr>
          <w:rFonts w:hint="eastAsia"/>
        </w:rPr>
        <w:t>提供中高级职称人员证书复印件及社保参保证明；</w:t>
      </w:r>
      <w:r>
        <w:t>制作工艺描述等）</w:t>
      </w:r>
    </w:p>
    <w:p w14:paraId="4A58128A">
      <w:pPr>
        <w:pStyle w:val="111"/>
        <w:spacing w:line="360" w:lineRule="auto"/>
        <w:ind w:left="-100" w:firstLine="480" w:firstLineChars="200"/>
        <w:jc w:val="left"/>
        <w:rPr>
          <w:rFonts w:hint="eastAsia"/>
        </w:rPr>
      </w:pPr>
      <w:r>
        <w:rPr>
          <w:rFonts w:hint="eastAsia"/>
        </w:rPr>
        <w:t>(5)计算机模拟能力</w:t>
      </w:r>
      <w:r>
        <w:t>（</w:t>
      </w:r>
      <w:r>
        <w:rPr>
          <w:rFonts w:hint="eastAsia"/>
        </w:rPr>
        <w:t>提供三维设计</w:t>
      </w:r>
      <w:r>
        <w:rPr>
          <w:rFonts w:hint="eastAsia"/>
          <w:lang w:eastAsia="zh-CN"/>
        </w:rPr>
        <w:t>、</w:t>
      </w:r>
      <w:r>
        <w:rPr>
          <w:rFonts w:hint="eastAsia"/>
          <w:lang w:val="en-US" w:eastAsia="zh-CN"/>
        </w:rPr>
        <w:t>模拟</w:t>
      </w:r>
      <w:r>
        <w:rPr>
          <w:rFonts w:hint="eastAsia"/>
        </w:rPr>
        <w:t>软件等资料信息）</w:t>
      </w:r>
    </w:p>
    <w:p w14:paraId="1511CBEB">
      <w:pPr>
        <w:pStyle w:val="111"/>
        <w:spacing w:line="360" w:lineRule="auto"/>
        <w:ind w:left="-100" w:firstLine="480" w:firstLineChars="200"/>
        <w:jc w:val="left"/>
        <w:rPr>
          <w:rFonts w:hint="eastAsia"/>
        </w:rPr>
      </w:pPr>
      <w:r>
        <w:rPr>
          <w:rFonts w:hint="eastAsia"/>
        </w:rPr>
        <w:t>(6)质保期及售后服务能力</w:t>
      </w:r>
    </w:p>
    <w:p w14:paraId="0B91EE88">
      <w:pPr>
        <w:pStyle w:val="111"/>
        <w:spacing w:line="360" w:lineRule="auto"/>
        <w:ind w:left="-100" w:firstLine="480" w:firstLineChars="200"/>
        <w:jc w:val="left"/>
      </w:pPr>
      <w:r>
        <w:rPr>
          <w:rFonts w:hint="eastAsia"/>
        </w:rPr>
        <w:t>(7)产品供货计划或生产加工计划</w:t>
      </w:r>
    </w:p>
    <w:p w14:paraId="7E0B64B2">
      <w:pPr>
        <w:pStyle w:val="111"/>
        <w:spacing w:line="360" w:lineRule="auto"/>
        <w:ind w:left="0" w:leftChars="0" w:firstLine="240" w:firstLineChars="100"/>
        <w:jc w:val="left"/>
        <w:rPr>
          <w:rFonts w:hint="eastAsia"/>
        </w:rPr>
      </w:pPr>
      <w:r>
        <w:rPr>
          <w:rFonts w:hint="eastAsia"/>
        </w:rPr>
        <w:t>（8）类似业绩并提供合同复印件（</w:t>
      </w:r>
      <w:r>
        <w:rPr>
          <w:rFonts w:hint="eastAsia"/>
          <w:lang w:val="en-US" w:eastAsia="zh-CN"/>
        </w:rPr>
        <w:t>详见附件</w:t>
      </w:r>
      <w:r>
        <w:rPr>
          <w:rFonts w:hint="eastAsia"/>
        </w:rPr>
        <w:t>格式</w:t>
      </w:r>
      <w:r>
        <w:rPr>
          <w:rFonts w:hint="eastAsia"/>
          <w:lang w:val="en-US" w:eastAsia="zh-CN"/>
        </w:rPr>
        <w:t>1</w:t>
      </w:r>
      <w:r>
        <w:rPr>
          <w:rFonts w:hint="eastAsia"/>
        </w:rPr>
        <w:t>）</w:t>
      </w:r>
    </w:p>
    <w:p w14:paraId="0CF5D71B">
      <w:pPr>
        <w:shd w:val="clear" w:color="auto" w:fill="auto"/>
        <w:spacing w:line="360" w:lineRule="auto"/>
        <w:ind w:firstLine="420" w:firstLineChars="200"/>
        <w:rPr>
          <w:rFonts w:hint="default"/>
          <w:lang w:val="en-US"/>
        </w:rPr>
      </w:pPr>
      <w:r>
        <w:rPr>
          <w:rFonts w:hint="eastAsia"/>
        </w:rPr>
        <w:t>(</w:t>
      </w:r>
      <w:r>
        <w:t>9</w:t>
      </w:r>
      <w:r>
        <w:rPr>
          <w:rFonts w:hint="eastAsia"/>
        </w:rPr>
        <w:t>)</w:t>
      </w:r>
      <w:r>
        <w:t xml:space="preserve"> </w:t>
      </w:r>
      <w:r>
        <w:rPr>
          <w:rFonts w:hint="eastAsia"/>
        </w:rPr>
        <w:t>技术规格偏离表（</w:t>
      </w:r>
      <w:r>
        <w:rPr>
          <w:rFonts w:hint="eastAsia"/>
          <w:lang w:val="en-US" w:eastAsia="zh-CN"/>
        </w:rPr>
        <w:t>详见附件</w:t>
      </w:r>
      <w:r>
        <w:rPr>
          <w:rFonts w:hint="eastAsia"/>
        </w:rPr>
        <w:t>格式</w:t>
      </w:r>
      <w:r>
        <w:rPr>
          <w:rFonts w:hint="eastAsia"/>
          <w:lang w:val="en-US" w:eastAsia="zh-CN"/>
        </w:rPr>
        <w:t>2</w:t>
      </w:r>
      <w:r>
        <w:rPr>
          <w:rFonts w:hint="eastAsia"/>
        </w:rPr>
        <w:t>）</w:t>
      </w:r>
      <w:r>
        <w:rPr>
          <w:rFonts w:hint="eastAsia"/>
        </w:rPr>
        <w:br w:type="textWrapping"/>
      </w: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b/>
          <w:bCs/>
          <w:color w:val="auto"/>
          <w:sz w:val="24"/>
          <w:szCs w:val="24"/>
          <w:highlight w:val="yellow"/>
          <w:u w:val="none"/>
          <w:lang w:val="en-US" w:eastAsia="zh-CN"/>
        </w:rPr>
        <w:t>注意</w:t>
      </w:r>
      <w:r>
        <w:rPr>
          <w:rFonts w:hint="eastAsia" w:ascii="宋体" w:hAnsi="宋体" w:eastAsia="宋体" w:cs="宋体"/>
          <w:color w:val="auto"/>
          <w:sz w:val="24"/>
          <w:szCs w:val="24"/>
          <w:highlight w:val="yellow"/>
          <w:u w:val="none"/>
          <w:lang w:val="en-US" w:eastAsia="zh-CN"/>
        </w:rPr>
        <w:t>：</w:t>
      </w:r>
      <w:r>
        <w:rPr>
          <w:rFonts w:hint="eastAsia" w:ascii="宋体" w:hAnsi="宋体" w:eastAsia="宋体" w:cs="宋体"/>
          <w:color w:val="FF0000"/>
          <w:sz w:val="24"/>
          <w:szCs w:val="24"/>
          <w:highlight w:val="yellow"/>
          <w:u w:val="none"/>
          <w:lang w:val="en-US" w:eastAsia="zh-CN"/>
        </w:rPr>
        <w:t>技术要求参考</w:t>
      </w:r>
      <w:r>
        <w:rPr>
          <w:rFonts w:hint="eastAsia" w:ascii="宋体" w:hAnsi="宋体" w:cs="宋体"/>
          <w:color w:val="FF0000"/>
          <w:sz w:val="24"/>
          <w:szCs w:val="24"/>
          <w:highlight w:val="yellow"/>
          <w:u w:val="none"/>
          <w:lang w:val="en-US" w:eastAsia="zh-CN"/>
        </w:rPr>
        <w:t>附件</w:t>
      </w:r>
      <w:r>
        <w:rPr>
          <w:rFonts w:hint="eastAsia" w:ascii="宋体" w:hAnsi="宋体" w:eastAsia="宋体" w:cs="宋体"/>
          <w:color w:val="FF0000"/>
          <w:sz w:val="24"/>
          <w:szCs w:val="24"/>
          <w:highlight w:val="yellow"/>
          <w:u w:val="none"/>
          <w:lang w:val="en-US" w:eastAsia="zh-CN"/>
        </w:rPr>
        <w:t>技术协议内容</w:t>
      </w:r>
      <w:r>
        <w:rPr>
          <w:rFonts w:hint="eastAsia" w:ascii="宋体" w:hAnsi="宋体" w:cs="宋体"/>
          <w:color w:val="FF0000"/>
          <w:sz w:val="24"/>
          <w:szCs w:val="24"/>
          <w:highlight w:val="yellow"/>
          <w:u w:val="none"/>
          <w:lang w:val="en-US" w:eastAsia="zh-CN"/>
        </w:rPr>
        <w:t>和技术标评分标准</w:t>
      </w:r>
    </w:p>
    <w:p w14:paraId="40CB17B7">
      <w:pPr>
        <w:pStyle w:val="111"/>
        <w:spacing w:line="360" w:lineRule="auto"/>
        <w:ind w:firstLine="482" w:firstLineChars="200"/>
        <w:rPr>
          <w:rFonts w:hint="default" w:eastAsia="宋体"/>
          <w:b/>
          <w:bCs/>
          <w:lang w:val="en-US" w:eastAsia="zh-CN"/>
        </w:rPr>
      </w:pPr>
      <w:r>
        <w:rPr>
          <w:rFonts w:hint="eastAsia"/>
          <w:b/>
          <w:bCs/>
          <w:lang w:val="en-US" w:eastAsia="zh-CN"/>
        </w:rPr>
        <w:t>2</w:t>
      </w:r>
      <w:r>
        <w:rPr>
          <w:rFonts w:hint="eastAsia"/>
          <w:b/>
          <w:bCs/>
        </w:rPr>
        <w:t>、询标</w:t>
      </w:r>
      <w:r>
        <w:rPr>
          <w:rFonts w:hint="eastAsia"/>
          <w:b/>
          <w:bCs/>
          <w:lang w:val="en-US" w:eastAsia="zh-CN"/>
        </w:rPr>
        <w:t>及技术答疑</w:t>
      </w:r>
    </w:p>
    <w:p w14:paraId="7EDC3C7F">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rPr>
      </w:pPr>
      <w:r>
        <w:rPr>
          <w:rFonts w:hint="eastAsia"/>
        </w:rPr>
        <w:t>凡对本次招标提出的询问，技术方面可咨询济南成型厂</w:t>
      </w:r>
      <w:r>
        <w:rPr>
          <w:rFonts w:hint="eastAsia"/>
          <w:lang w:val="en-US" w:eastAsia="zh-CN"/>
        </w:rPr>
        <w:t>工艺工程</w:t>
      </w:r>
      <w:r>
        <w:rPr>
          <w:rFonts w:hint="eastAsia"/>
        </w:rPr>
        <w:t>部，均以招标方的传真、邮件、书面答复为准。</w:t>
      </w:r>
    </w:p>
    <w:p w14:paraId="59E17F68">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cs="宋体"/>
        </w:rPr>
      </w:pPr>
      <w:r>
        <w:rPr>
          <w:rFonts w:hint="eastAsia" w:ascii="宋体" w:hAnsi="宋体" w:eastAsia="宋体" w:cs="宋体"/>
        </w:rPr>
        <w:t>答疑方式：书面、传真、邮件</w:t>
      </w:r>
    </w:p>
    <w:p w14:paraId="65A29D3D">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default" w:ascii="宋体" w:hAnsi="宋体" w:eastAsia="宋体" w:cs="宋体"/>
          <w:lang w:val="en-US" w:eastAsia="zh-CN"/>
        </w:rPr>
      </w:pPr>
      <w:r>
        <w:rPr>
          <w:rFonts w:hint="eastAsia" w:ascii="宋体" w:hAnsi="宋体" w:eastAsia="宋体" w:cs="宋体"/>
        </w:rPr>
        <w:t xml:space="preserve">联 系 人： </w:t>
      </w:r>
      <w:r>
        <w:rPr>
          <w:rFonts w:hint="eastAsia" w:cs="宋体"/>
          <w:lang w:val="en-US" w:eastAsia="zh-CN"/>
        </w:rPr>
        <w:t>赵春霞</w:t>
      </w:r>
    </w:p>
    <w:p w14:paraId="6F72C5DC">
      <w:pPr>
        <w:pStyle w:val="111"/>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imes New Roman" w:hAnsi="Times New Roman"/>
          <w:color w:val="000000"/>
          <w:sz w:val="24"/>
          <w:szCs w:val="24"/>
        </w:rPr>
      </w:pPr>
      <w:r>
        <w:rPr>
          <w:rFonts w:hint="eastAsia" w:ascii="宋体" w:hAnsi="宋体" w:eastAsia="宋体" w:cs="宋体"/>
        </w:rPr>
        <w:t xml:space="preserve">电    话： 0531-58061166  </w:t>
      </w:r>
    </w:p>
    <w:p w14:paraId="51CCD37E">
      <w:pPr>
        <w:pStyle w:val="15"/>
        <w:spacing w:line="440" w:lineRule="exact"/>
        <w:ind w:firstLine="482" w:firstLineChars="200"/>
        <w:rPr>
          <w:b/>
          <w:bCs/>
          <w:color w:val="000000"/>
          <w:sz w:val="28"/>
          <w:szCs w:val="28"/>
        </w:rPr>
      </w:pPr>
      <w:r>
        <w:rPr>
          <w:rFonts w:hint="eastAsia"/>
          <w:b/>
          <w:bCs/>
          <w:color w:val="000000"/>
          <w:sz w:val="24"/>
          <w:szCs w:val="24"/>
          <w:lang w:val="en-US" w:eastAsia="zh-CN"/>
        </w:rPr>
        <w:t>五、</w:t>
      </w:r>
      <w:r>
        <w:rPr>
          <w:rFonts w:hint="eastAsia"/>
          <w:b/>
          <w:bCs/>
          <w:color w:val="000000"/>
          <w:sz w:val="24"/>
          <w:szCs w:val="24"/>
        </w:rPr>
        <w:t>评标</w:t>
      </w:r>
    </w:p>
    <w:p w14:paraId="0ADE590D">
      <w:pPr>
        <w:keepNext w:val="0"/>
        <w:keepLines w:val="0"/>
        <w:pageBreakBefore w:val="0"/>
        <w:widowControl/>
        <w:suppressLineNumbers w:val="0"/>
        <w:kinsoku/>
        <w:wordWrap/>
        <w:overflowPunct/>
        <w:topLinePunct w:val="0"/>
        <w:autoSpaceDE/>
        <w:autoSpaceDN/>
        <w:bidi w:val="0"/>
        <w:adjustRightInd/>
        <w:snapToGrid/>
        <w:spacing w:line="400" w:lineRule="exact"/>
        <w:ind w:firstLine="440" w:firstLineChars="200"/>
        <w:jc w:val="left"/>
        <w:textAlignment w:val="auto"/>
        <w:rPr>
          <w:rFonts w:hint="eastAsia"/>
          <w:color w:val="000000"/>
          <w:sz w:val="24"/>
          <w:szCs w:val="24"/>
        </w:rPr>
      </w:pPr>
      <w:r>
        <w:rPr>
          <w:rFonts w:hint="eastAsia"/>
          <w:color w:val="000000"/>
          <w:sz w:val="22"/>
          <w:szCs w:val="22"/>
          <w:lang w:val="en-US" w:eastAsia="zh-CN"/>
        </w:rPr>
        <w:t>1、本项目采用</w:t>
      </w:r>
      <w:r>
        <w:rPr>
          <w:rFonts w:hint="eastAsia"/>
          <w:color w:val="000000"/>
          <w:sz w:val="22"/>
          <w:szCs w:val="22"/>
          <w:highlight w:val="yellow"/>
          <w:lang w:val="en-US" w:eastAsia="zh-CN"/>
        </w:rPr>
        <w:t>综合评标法</w:t>
      </w:r>
      <w:r>
        <w:rPr>
          <w:rFonts w:hint="eastAsia" w:ascii="仿宋_GB2312" w:hAnsi="宋体" w:eastAsia="仿宋_GB2312" w:cs="仿宋_GB2312"/>
          <w:color w:val="FF0000"/>
          <w:kern w:val="0"/>
          <w:sz w:val="24"/>
          <w:szCs w:val="24"/>
          <w:lang w:val="en-US" w:eastAsia="zh-CN" w:bidi="ar"/>
        </w:rPr>
        <w:t>。</w:t>
      </w:r>
    </w:p>
    <w:p w14:paraId="358876A2">
      <w:pPr>
        <w:pStyle w:val="15"/>
        <w:keepNext w:val="0"/>
        <w:keepLines w:val="0"/>
        <w:pageBreakBefore w:val="0"/>
        <w:kinsoku/>
        <w:wordWrap/>
        <w:overflowPunct/>
        <w:topLinePunct w:val="0"/>
        <w:autoSpaceDE/>
        <w:autoSpaceDN/>
        <w:bidi w:val="0"/>
        <w:adjustRightInd/>
        <w:snapToGrid/>
        <w:spacing w:line="420" w:lineRule="exact"/>
        <w:ind w:firstLine="440" w:firstLineChars="200"/>
        <w:textAlignment w:val="auto"/>
        <w:rPr>
          <w:rFonts w:hint="eastAsia" w:ascii="宋体" w:hAnsi="宋体" w:eastAsia="宋体" w:cs="宋体"/>
          <w:color w:val="auto"/>
          <w:sz w:val="22"/>
          <w:szCs w:val="22"/>
          <w:highlight w:val="none"/>
        </w:rPr>
      </w:pPr>
      <w:r>
        <w:rPr>
          <w:rFonts w:hint="eastAsia" w:ascii="宋体" w:hAnsi="宋体" w:eastAsia="宋体" w:cs="宋体"/>
          <w:color w:val="auto"/>
          <w:sz w:val="22"/>
          <w:szCs w:val="22"/>
          <w:highlight w:val="none"/>
          <w:lang w:val="en-US" w:eastAsia="zh-CN"/>
        </w:rPr>
        <w:t>1.1</w:t>
      </w:r>
      <w:r>
        <w:rPr>
          <w:rFonts w:hint="eastAsia" w:ascii="宋体" w:hAnsi="宋体" w:eastAsia="宋体" w:cs="宋体"/>
          <w:color w:val="auto"/>
          <w:sz w:val="22"/>
          <w:szCs w:val="22"/>
          <w:highlight w:val="none"/>
        </w:rPr>
        <w:t>通过资质审验的投标方进入</w:t>
      </w:r>
      <w:r>
        <w:rPr>
          <w:rFonts w:hint="eastAsia" w:ascii="宋体" w:hAnsi="宋体" w:eastAsia="宋体" w:cs="宋体"/>
          <w:color w:val="auto"/>
          <w:sz w:val="22"/>
          <w:szCs w:val="22"/>
          <w:highlight w:val="none"/>
          <w:lang w:val="en-US" w:eastAsia="zh-CN"/>
        </w:rPr>
        <w:t>技术标</w:t>
      </w:r>
      <w:r>
        <w:rPr>
          <w:rFonts w:hint="eastAsia" w:ascii="宋体" w:hAnsi="宋体" w:eastAsia="宋体" w:cs="宋体"/>
          <w:color w:val="auto"/>
          <w:sz w:val="22"/>
          <w:szCs w:val="22"/>
          <w:highlight w:val="none"/>
        </w:rPr>
        <w:t>环节。</w:t>
      </w:r>
    </w:p>
    <w:p w14:paraId="715BDE1F">
      <w:pPr>
        <w:keepNext w:val="0"/>
        <w:keepLines w:val="0"/>
        <w:pageBreakBefore w:val="0"/>
        <w:widowControl/>
        <w:suppressLineNumbers w:val="0"/>
        <w:kinsoku/>
        <w:wordWrap/>
        <w:overflowPunct/>
        <w:topLinePunct w:val="0"/>
        <w:autoSpaceDE/>
        <w:autoSpaceDN/>
        <w:bidi w:val="0"/>
        <w:adjustRightInd/>
        <w:snapToGrid/>
        <w:spacing w:line="420" w:lineRule="exact"/>
        <w:ind w:firstLine="440" w:firstLineChars="200"/>
        <w:jc w:val="left"/>
        <w:textAlignment w:val="auto"/>
        <w:rPr>
          <w:rFonts w:hint="default" w:ascii="宋体" w:hAnsi="宋体" w:eastAsia="宋体" w:cs="宋体"/>
          <w:color w:val="auto"/>
          <w:sz w:val="22"/>
          <w:szCs w:val="22"/>
          <w:highlight w:val="none"/>
          <w:lang w:val="en-US" w:eastAsia="zh-CN"/>
        </w:rPr>
      </w:pPr>
      <w:r>
        <w:rPr>
          <w:rFonts w:hint="eastAsia" w:ascii="宋体" w:hAnsi="宋体" w:eastAsia="宋体" w:cs="宋体"/>
          <w:color w:val="auto"/>
          <w:sz w:val="22"/>
          <w:szCs w:val="22"/>
          <w:highlight w:val="none"/>
          <w:lang w:val="en-US" w:eastAsia="zh-CN"/>
        </w:rPr>
        <w:t>1.2技术标：</w:t>
      </w:r>
      <w:r>
        <w:rPr>
          <w:rFonts w:hint="eastAsia" w:ascii="宋体" w:hAnsi="宋体" w:eastAsia="宋体" w:cs="宋体"/>
          <w:color w:val="auto"/>
          <w:kern w:val="0"/>
          <w:sz w:val="22"/>
          <w:szCs w:val="22"/>
          <w:highlight w:val="none"/>
          <w:u w:val="single"/>
          <w:lang w:val="en-US" w:eastAsia="zh-CN" w:bidi="ar"/>
        </w:rPr>
        <w:t>在满足技术要求，技术标得分不小于</w:t>
      </w:r>
      <w:r>
        <w:rPr>
          <w:rFonts w:hint="eastAsia" w:ascii="宋体" w:hAnsi="宋体" w:cs="宋体"/>
          <w:color w:val="auto"/>
          <w:kern w:val="0"/>
          <w:sz w:val="22"/>
          <w:szCs w:val="22"/>
          <w:highlight w:val="yellow"/>
          <w:u w:val="single"/>
          <w:lang w:val="en-US" w:eastAsia="zh-CN" w:bidi="ar"/>
        </w:rPr>
        <w:t>60</w:t>
      </w:r>
      <w:r>
        <w:rPr>
          <w:rFonts w:hint="eastAsia" w:ascii="宋体" w:hAnsi="宋体" w:eastAsia="宋体" w:cs="宋体"/>
          <w:color w:val="auto"/>
          <w:kern w:val="0"/>
          <w:sz w:val="22"/>
          <w:szCs w:val="22"/>
          <w:highlight w:val="yellow"/>
          <w:u w:val="single"/>
          <w:lang w:val="en-US" w:eastAsia="zh-CN" w:bidi="ar"/>
        </w:rPr>
        <w:t>分</w:t>
      </w:r>
      <w:r>
        <w:rPr>
          <w:rFonts w:hint="eastAsia" w:ascii="宋体" w:hAnsi="宋体" w:eastAsia="宋体" w:cs="宋体"/>
          <w:color w:val="auto"/>
          <w:kern w:val="0"/>
          <w:sz w:val="22"/>
          <w:szCs w:val="22"/>
          <w:highlight w:val="none"/>
          <w:u w:val="single"/>
          <w:lang w:val="en-US" w:eastAsia="zh-CN" w:bidi="ar"/>
        </w:rPr>
        <w:t>的前提下（含技术澄清），推荐进入商务标。</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720"/>
        <w:gridCol w:w="1800"/>
        <w:gridCol w:w="5963"/>
      </w:tblGrid>
      <w:tr w14:paraId="34EDC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gridSpan w:val="4"/>
          </w:tcPr>
          <w:p w14:paraId="1C4A3E15">
            <w:pPr>
              <w:pStyle w:val="15"/>
              <w:tabs>
                <w:tab w:val="left" w:pos="1565"/>
              </w:tabs>
              <w:spacing w:line="240" w:lineRule="auto"/>
              <w:rPr>
                <w:rFonts w:hint="default"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技术评分标准：</w:t>
            </w:r>
          </w:p>
        </w:tc>
      </w:tr>
      <w:tr w14:paraId="03EF0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1AD0FD40">
            <w:pPr>
              <w:pStyle w:val="15"/>
              <w:spacing w:line="360" w:lineRule="auto"/>
              <w:rPr>
                <w:rFonts w:hint="eastAsia" w:ascii="Times New Roman" w:hAnsi="Times New Roman"/>
                <w:color w:val="000000"/>
                <w:sz w:val="24"/>
                <w:szCs w:val="24"/>
                <w:vertAlign w:val="baseline"/>
              </w:rPr>
            </w:pPr>
            <w:r>
              <w:rPr>
                <w:rFonts w:hint="eastAsia"/>
                <w:bCs/>
                <w:color w:val="000000"/>
                <w:sz w:val="24"/>
                <w:szCs w:val="24"/>
              </w:rPr>
              <w:t>序号</w:t>
            </w:r>
          </w:p>
        </w:tc>
        <w:tc>
          <w:tcPr>
            <w:tcW w:w="720" w:type="dxa"/>
          </w:tcPr>
          <w:p w14:paraId="1C6371B6">
            <w:pPr>
              <w:pStyle w:val="15"/>
              <w:spacing w:line="240" w:lineRule="auto"/>
              <w:rPr>
                <w:rFonts w:hint="eastAsia" w:ascii="Times New Roman" w:hAnsi="Times New Roman"/>
                <w:color w:val="000000"/>
                <w:sz w:val="24"/>
                <w:szCs w:val="24"/>
                <w:vertAlign w:val="baseline"/>
              </w:rPr>
            </w:pPr>
            <w:r>
              <w:rPr>
                <w:rFonts w:hint="eastAsia" w:hAnsi="宋体" w:eastAsia="宋体" w:cs="宋体"/>
                <w:bCs/>
                <w:color w:val="000000"/>
                <w:sz w:val="24"/>
                <w:szCs w:val="24"/>
              </w:rPr>
              <w:t>类别</w:t>
            </w:r>
          </w:p>
        </w:tc>
        <w:tc>
          <w:tcPr>
            <w:tcW w:w="7763" w:type="dxa"/>
            <w:gridSpan w:val="2"/>
          </w:tcPr>
          <w:p w14:paraId="093B1271">
            <w:pPr>
              <w:pStyle w:val="15"/>
              <w:spacing w:line="240" w:lineRule="auto"/>
              <w:rPr>
                <w:rFonts w:hint="eastAsia" w:ascii="Times New Roman" w:hAnsi="Times New Roman"/>
                <w:color w:val="000000"/>
                <w:sz w:val="24"/>
                <w:szCs w:val="24"/>
                <w:vertAlign w:val="baseline"/>
              </w:rPr>
            </w:pPr>
            <w:r>
              <w:rPr>
                <w:rFonts w:hint="eastAsia" w:hAnsi="宋体" w:eastAsia="宋体" w:cs="宋体"/>
                <w:bCs/>
                <w:color w:val="000000"/>
                <w:sz w:val="24"/>
                <w:szCs w:val="24"/>
              </w:rPr>
              <w:t>评审内容</w:t>
            </w:r>
            <w:r>
              <w:rPr>
                <w:rFonts w:hint="eastAsia"/>
                <w:bCs/>
                <w:color w:val="000000"/>
                <w:sz w:val="24"/>
                <w:szCs w:val="24"/>
              </w:rPr>
              <w:t>(</w:t>
            </w:r>
            <w:r>
              <w:rPr>
                <w:rFonts w:hint="eastAsia"/>
                <w:bCs/>
                <w:color w:val="000000"/>
                <w:sz w:val="24"/>
                <w:szCs w:val="24"/>
                <w:lang w:val="en-US" w:eastAsia="zh-CN"/>
              </w:rPr>
              <w:t>满分</w:t>
            </w:r>
            <w:r>
              <w:rPr>
                <w:rFonts w:hint="eastAsia"/>
                <w:bCs/>
                <w:color w:val="000000"/>
                <w:sz w:val="24"/>
                <w:szCs w:val="24"/>
              </w:rPr>
              <w:t>100</w:t>
            </w:r>
            <w:r>
              <w:rPr>
                <w:rFonts w:hint="eastAsia" w:hAnsi="宋体" w:eastAsia="宋体" w:cs="宋体"/>
                <w:bCs/>
                <w:color w:val="000000"/>
                <w:sz w:val="24"/>
                <w:szCs w:val="24"/>
              </w:rPr>
              <w:t>分</w:t>
            </w:r>
            <w:r>
              <w:rPr>
                <w:rFonts w:hint="eastAsia"/>
                <w:bCs/>
                <w:color w:val="000000"/>
                <w:sz w:val="24"/>
                <w:szCs w:val="24"/>
              </w:rPr>
              <w:t>)</w:t>
            </w:r>
          </w:p>
        </w:tc>
      </w:tr>
      <w:tr w14:paraId="0F152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2BADE07E">
            <w:pPr>
              <w:pStyle w:val="15"/>
              <w:spacing w:line="360" w:lineRule="auto"/>
              <w:jc w:val="center"/>
              <w:rPr>
                <w:rFonts w:hint="eastAsia" w:ascii="Times New Roman" w:hAnsi="Times New Roman"/>
                <w:color w:val="000000"/>
                <w:sz w:val="24"/>
                <w:szCs w:val="24"/>
                <w:vertAlign w:val="baseline"/>
              </w:rPr>
            </w:pPr>
            <w:r>
              <w:rPr>
                <w:rFonts w:hint="eastAsia"/>
                <w:bCs/>
                <w:color w:val="000000"/>
                <w:sz w:val="24"/>
                <w:szCs w:val="24"/>
              </w:rPr>
              <w:t>1</w:t>
            </w:r>
          </w:p>
        </w:tc>
        <w:tc>
          <w:tcPr>
            <w:tcW w:w="720" w:type="dxa"/>
            <w:vMerge w:val="restart"/>
          </w:tcPr>
          <w:p w14:paraId="6A3FC5AC">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 xml:space="preserve">                    </w:t>
            </w:r>
          </w:p>
          <w:p w14:paraId="64C65FE2">
            <w:pPr>
              <w:pStyle w:val="15"/>
              <w:spacing w:line="240" w:lineRule="auto"/>
              <w:jc w:val="center"/>
              <w:rPr>
                <w:rFonts w:hint="eastAsia" w:ascii="Times New Roman" w:hAnsi="Times New Roman"/>
                <w:color w:val="000000"/>
                <w:sz w:val="24"/>
                <w:szCs w:val="24"/>
                <w:vertAlign w:val="baseline"/>
                <w:lang w:val="en-US" w:eastAsia="zh-CN"/>
              </w:rPr>
            </w:pPr>
          </w:p>
          <w:p w14:paraId="6236F203">
            <w:pPr>
              <w:pStyle w:val="15"/>
              <w:spacing w:line="240" w:lineRule="auto"/>
              <w:jc w:val="center"/>
              <w:rPr>
                <w:rFonts w:hint="eastAsia" w:ascii="Times New Roman" w:hAnsi="Times New Roman"/>
                <w:color w:val="000000"/>
                <w:sz w:val="24"/>
                <w:szCs w:val="24"/>
                <w:vertAlign w:val="baseline"/>
                <w:lang w:val="en-US" w:eastAsia="zh-CN"/>
              </w:rPr>
            </w:pPr>
          </w:p>
          <w:p w14:paraId="48AAABC8">
            <w:pPr>
              <w:pStyle w:val="15"/>
              <w:spacing w:line="240" w:lineRule="auto"/>
              <w:jc w:val="center"/>
              <w:rPr>
                <w:rFonts w:hint="eastAsia" w:ascii="Times New Roman" w:hAnsi="Times New Roman"/>
                <w:color w:val="000000"/>
                <w:sz w:val="24"/>
                <w:szCs w:val="24"/>
                <w:vertAlign w:val="baseline"/>
                <w:lang w:val="en-US" w:eastAsia="zh-CN"/>
              </w:rPr>
            </w:pPr>
          </w:p>
          <w:p w14:paraId="68AC5F2A">
            <w:pPr>
              <w:pStyle w:val="15"/>
              <w:spacing w:line="240" w:lineRule="auto"/>
              <w:jc w:val="center"/>
              <w:rPr>
                <w:rFonts w:hint="eastAsia" w:ascii="Times New Roman" w:hAnsi="Times New Roman"/>
                <w:color w:val="000000"/>
                <w:sz w:val="24"/>
                <w:szCs w:val="24"/>
                <w:vertAlign w:val="baseline"/>
                <w:lang w:val="en-US" w:eastAsia="zh-CN"/>
              </w:rPr>
            </w:pPr>
          </w:p>
          <w:p w14:paraId="79D11E45">
            <w:pPr>
              <w:pStyle w:val="15"/>
              <w:spacing w:line="240" w:lineRule="auto"/>
              <w:jc w:val="center"/>
              <w:rPr>
                <w:rFonts w:hint="eastAsia" w:ascii="Times New Roman" w:hAnsi="Times New Roman"/>
                <w:color w:val="000000"/>
                <w:sz w:val="24"/>
                <w:szCs w:val="24"/>
                <w:vertAlign w:val="baseline"/>
                <w:lang w:val="en-US" w:eastAsia="zh-CN"/>
              </w:rPr>
            </w:pPr>
          </w:p>
          <w:p w14:paraId="0900EDA8">
            <w:pPr>
              <w:pStyle w:val="15"/>
              <w:spacing w:line="240" w:lineRule="auto"/>
              <w:jc w:val="center"/>
              <w:rPr>
                <w:rFonts w:hint="eastAsia" w:ascii="Times New Roman" w:hAnsi="Times New Roman"/>
                <w:color w:val="000000"/>
                <w:sz w:val="24"/>
                <w:szCs w:val="24"/>
                <w:vertAlign w:val="baseline"/>
                <w:lang w:val="en-US" w:eastAsia="zh-CN"/>
              </w:rPr>
            </w:pPr>
          </w:p>
          <w:p w14:paraId="3DAD4CA8">
            <w:pPr>
              <w:pStyle w:val="15"/>
              <w:spacing w:line="240" w:lineRule="auto"/>
              <w:jc w:val="center"/>
              <w:rPr>
                <w:rFonts w:hint="eastAsia" w:ascii="Times New Roman" w:hAnsi="Times New Roman"/>
                <w:color w:val="000000"/>
                <w:sz w:val="24"/>
                <w:szCs w:val="24"/>
                <w:vertAlign w:val="baseline"/>
                <w:lang w:val="en-US" w:eastAsia="zh-CN"/>
              </w:rPr>
            </w:pPr>
          </w:p>
          <w:p w14:paraId="23C73488">
            <w:pPr>
              <w:pStyle w:val="15"/>
              <w:spacing w:line="240" w:lineRule="auto"/>
              <w:jc w:val="center"/>
              <w:rPr>
                <w:rFonts w:hint="eastAsia" w:ascii="Times New Roman" w:hAnsi="Times New Roman"/>
                <w:color w:val="000000"/>
                <w:sz w:val="24"/>
                <w:szCs w:val="24"/>
                <w:vertAlign w:val="baseline"/>
                <w:lang w:val="en-US" w:eastAsia="zh-CN"/>
              </w:rPr>
            </w:pPr>
          </w:p>
          <w:p w14:paraId="35661F38">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技</w:t>
            </w:r>
          </w:p>
          <w:p w14:paraId="7D2891BA">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术</w:t>
            </w:r>
          </w:p>
          <w:p w14:paraId="17515841">
            <w:pPr>
              <w:pStyle w:val="15"/>
              <w:spacing w:line="240" w:lineRule="auto"/>
              <w:jc w:val="center"/>
              <w:rPr>
                <w:rFonts w:hint="eastAsia" w:ascii="Times New Roman" w:hAnsi="Times New Roman"/>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部</w:t>
            </w:r>
          </w:p>
          <w:p w14:paraId="1A1B64BD">
            <w:pPr>
              <w:pStyle w:val="15"/>
              <w:spacing w:line="240" w:lineRule="auto"/>
              <w:jc w:val="center"/>
              <w:rPr>
                <w:rFonts w:hint="default"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分</w:t>
            </w:r>
          </w:p>
        </w:tc>
        <w:tc>
          <w:tcPr>
            <w:tcW w:w="1800" w:type="dxa"/>
            <w:vAlign w:val="center"/>
          </w:tcPr>
          <w:p w14:paraId="22B72883">
            <w:pPr>
              <w:pStyle w:val="15"/>
              <w:spacing w:line="360" w:lineRule="auto"/>
              <w:rPr>
                <w:rFonts w:hint="eastAsia" w:ascii="Times New Roman" w:hAnsi="Times New Roman"/>
                <w:color w:val="000000"/>
                <w:sz w:val="24"/>
                <w:szCs w:val="24"/>
                <w:vertAlign w:val="baseline"/>
              </w:rPr>
            </w:pPr>
            <w:r>
              <w:rPr>
                <w:rFonts w:hint="eastAsia" w:hAnsi="宋体" w:cs="宋体"/>
                <w:color w:val="000000"/>
                <w:sz w:val="24"/>
                <w:szCs w:val="24"/>
                <w:lang w:val="en-US" w:eastAsia="zh-CN"/>
              </w:rPr>
              <w:t>基础保障能力</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10</w:t>
            </w:r>
            <w:r>
              <w:rPr>
                <w:rFonts w:hint="eastAsia" w:hAnsi="宋体" w:eastAsia="宋体" w:cs="宋体"/>
                <w:color w:val="000000"/>
                <w:sz w:val="24"/>
                <w:szCs w:val="24"/>
              </w:rPr>
              <w:t>分）</w:t>
            </w:r>
          </w:p>
        </w:tc>
        <w:tc>
          <w:tcPr>
            <w:tcW w:w="5963" w:type="dxa"/>
            <w:vAlign w:val="center"/>
          </w:tcPr>
          <w:p w14:paraId="54740D79">
            <w:pPr>
              <w:pStyle w:val="15"/>
              <w:spacing w:line="360" w:lineRule="auto"/>
              <w:rPr>
                <w:rFonts w:hint="eastAsia" w:ascii="Times New Roman" w:hAnsi="Times New Roman" w:eastAsia="宋体"/>
                <w:color w:val="000000"/>
                <w:sz w:val="24"/>
                <w:szCs w:val="24"/>
                <w:vertAlign w:val="baseline"/>
                <w:lang w:eastAsia="zh-CN"/>
              </w:rPr>
            </w:pPr>
            <w:r>
              <w:rPr>
                <w:rFonts w:hint="eastAsia" w:hAnsi="宋体" w:eastAsia="宋体" w:cs="宋体"/>
                <w:color w:val="000000"/>
                <w:sz w:val="24"/>
                <w:szCs w:val="24"/>
              </w:rPr>
              <w:t>提供设备品牌型号、技术参数等信息，有加工投标产品的设备能力</w:t>
            </w:r>
            <w:r>
              <w:rPr>
                <w:rFonts w:hint="eastAsia" w:hAnsi="宋体" w:cs="宋体"/>
                <w:color w:val="000000"/>
                <w:sz w:val="24"/>
                <w:szCs w:val="24"/>
                <w:lang w:eastAsia="zh-CN"/>
              </w:rPr>
              <w:t>；</w:t>
            </w:r>
            <w:r>
              <w:rPr>
                <w:rFonts w:hint="eastAsia" w:hAnsi="宋体" w:eastAsia="宋体" w:cs="宋体"/>
                <w:color w:val="000000"/>
                <w:sz w:val="24"/>
                <w:szCs w:val="24"/>
              </w:rPr>
              <w:t>提供设备品牌型号、技术参数等信息，有检测投标产品的能力</w:t>
            </w:r>
            <w:r>
              <w:rPr>
                <w:rFonts w:hint="eastAsia" w:hAnsi="宋体" w:cs="宋体"/>
                <w:color w:val="000000"/>
                <w:sz w:val="24"/>
                <w:szCs w:val="24"/>
                <w:lang w:eastAsia="zh-CN"/>
              </w:rPr>
              <w:t>；</w:t>
            </w:r>
            <w:r>
              <w:rPr>
                <w:rFonts w:hint="eastAsia" w:hAnsi="宋体" w:eastAsia="宋体" w:cs="宋体"/>
                <w:color w:val="000000"/>
                <w:sz w:val="24"/>
                <w:szCs w:val="24"/>
              </w:rPr>
              <w:t>有三维设计</w:t>
            </w:r>
            <w:r>
              <w:rPr>
                <w:rFonts w:hint="eastAsia" w:ascii="宋体" w:hAnsi="宋体" w:eastAsia="宋体" w:cs="宋体"/>
                <w:color w:val="000000"/>
                <w:sz w:val="24"/>
                <w:szCs w:val="24"/>
              </w:rPr>
              <w:t>软件和模拟仿真软件</w:t>
            </w:r>
          </w:p>
        </w:tc>
      </w:tr>
      <w:tr w14:paraId="24982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719EF222">
            <w:pPr>
              <w:pStyle w:val="15"/>
              <w:spacing w:line="360" w:lineRule="auto"/>
              <w:jc w:val="center"/>
              <w:rPr>
                <w:rFonts w:hint="eastAsia" w:ascii="Times New Roman" w:hAnsi="Times New Roman"/>
                <w:color w:val="000000"/>
                <w:sz w:val="24"/>
                <w:szCs w:val="24"/>
                <w:vertAlign w:val="baseline"/>
              </w:rPr>
            </w:pPr>
            <w:r>
              <w:rPr>
                <w:rFonts w:hint="eastAsia"/>
                <w:bCs/>
                <w:color w:val="000000"/>
                <w:sz w:val="24"/>
                <w:szCs w:val="24"/>
              </w:rPr>
              <w:t>2</w:t>
            </w:r>
          </w:p>
        </w:tc>
        <w:tc>
          <w:tcPr>
            <w:tcW w:w="720" w:type="dxa"/>
            <w:vMerge w:val="continue"/>
          </w:tcPr>
          <w:p w14:paraId="6DACD9E4">
            <w:pPr>
              <w:pStyle w:val="15"/>
              <w:spacing w:line="240" w:lineRule="auto"/>
              <w:rPr>
                <w:rFonts w:hint="eastAsia" w:ascii="Times New Roman" w:hAnsi="Times New Roman"/>
                <w:color w:val="000000"/>
                <w:sz w:val="24"/>
                <w:szCs w:val="24"/>
                <w:vertAlign w:val="baseline"/>
              </w:rPr>
            </w:pPr>
          </w:p>
        </w:tc>
        <w:tc>
          <w:tcPr>
            <w:tcW w:w="1800" w:type="dxa"/>
            <w:vAlign w:val="center"/>
          </w:tcPr>
          <w:p w14:paraId="09DE38C3">
            <w:pPr>
              <w:pStyle w:val="15"/>
              <w:spacing w:line="360" w:lineRule="auto"/>
              <w:rPr>
                <w:rFonts w:hint="eastAsia" w:ascii="Times New Roman" w:hAnsi="Times New Roman"/>
                <w:color w:val="000000"/>
                <w:sz w:val="24"/>
                <w:szCs w:val="24"/>
                <w:vertAlign w:val="baseline"/>
              </w:rPr>
            </w:pPr>
            <w:r>
              <w:rPr>
                <w:rFonts w:hint="eastAsia"/>
                <w:color w:val="000000"/>
                <w:sz w:val="24"/>
                <w:szCs w:val="24"/>
                <w:lang w:val="en-US" w:eastAsia="zh-CN"/>
              </w:rPr>
              <w:t>承诺寿命</w:t>
            </w:r>
            <w:r>
              <w:rPr>
                <w:rFonts w:hint="eastAsia"/>
                <w:color w:val="000000"/>
                <w:sz w:val="24"/>
                <w:szCs w:val="24"/>
              </w:rPr>
              <w:t xml:space="preserve">   </w:t>
            </w:r>
            <w:r>
              <w:rPr>
                <w:rFonts w:hint="eastAsia" w:hAnsi="宋体" w:eastAsia="宋体" w:cs="宋体"/>
                <w:color w:val="000000"/>
                <w:sz w:val="24"/>
                <w:szCs w:val="24"/>
              </w:rPr>
              <w:t>（</w:t>
            </w:r>
            <w:r>
              <w:rPr>
                <w:color w:val="000000"/>
                <w:sz w:val="24"/>
                <w:szCs w:val="24"/>
              </w:rPr>
              <w:t>0</w:t>
            </w:r>
            <w:r>
              <w:rPr>
                <w:rFonts w:hint="eastAsia"/>
                <w:color w:val="000000"/>
                <w:sz w:val="24"/>
                <w:szCs w:val="24"/>
              </w:rPr>
              <w:t>-</w:t>
            </w:r>
            <w:r>
              <w:rPr>
                <w:rFonts w:hint="eastAsia"/>
                <w:color w:val="000000"/>
                <w:sz w:val="24"/>
                <w:szCs w:val="24"/>
                <w:lang w:val="en-US" w:eastAsia="zh-CN"/>
              </w:rPr>
              <w:t>60</w:t>
            </w:r>
            <w:r>
              <w:rPr>
                <w:rFonts w:hint="eastAsia" w:hAnsi="宋体" w:eastAsia="宋体" w:cs="宋体"/>
                <w:color w:val="000000"/>
                <w:sz w:val="24"/>
                <w:szCs w:val="24"/>
              </w:rPr>
              <w:t>分）</w:t>
            </w:r>
          </w:p>
        </w:tc>
        <w:tc>
          <w:tcPr>
            <w:tcW w:w="5963" w:type="dxa"/>
            <w:vAlign w:val="center"/>
          </w:tcPr>
          <w:p w14:paraId="122C9CE2">
            <w:pPr>
              <w:pStyle w:val="15"/>
              <w:spacing w:line="360" w:lineRule="auto"/>
              <w:rPr>
                <w:rFonts w:hint="default"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highlight w:val="yellow"/>
                <w:vertAlign w:val="baseline"/>
                <w:lang w:val="en-US" w:eastAsia="zh-CN"/>
              </w:rPr>
              <w:t>锻模承诺寿命小于2000件得0分；承诺寿命2000件得20分；2500件得30分；3000件得45分；3500件得55分；4000件得60分。</w:t>
            </w:r>
          </w:p>
        </w:tc>
      </w:tr>
      <w:tr w14:paraId="30BA6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313FA9A5">
            <w:pPr>
              <w:pStyle w:val="15"/>
              <w:spacing w:line="360" w:lineRule="auto"/>
              <w:jc w:val="center"/>
              <w:rPr>
                <w:rFonts w:hint="eastAsia"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3</w:t>
            </w:r>
          </w:p>
        </w:tc>
        <w:tc>
          <w:tcPr>
            <w:tcW w:w="720" w:type="dxa"/>
            <w:vMerge w:val="continue"/>
          </w:tcPr>
          <w:p w14:paraId="6F31CF82">
            <w:pPr>
              <w:pStyle w:val="15"/>
              <w:spacing w:line="240" w:lineRule="auto"/>
              <w:rPr>
                <w:rFonts w:hint="eastAsia" w:ascii="Times New Roman" w:hAnsi="Times New Roman"/>
                <w:color w:val="000000"/>
                <w:sz w:val="24"/>
                <w:szCs w:val="24"/>
                <w:vertAlign w:val="baseline"/>
              </w:rPr>
            </w:pPr>
          </w:p>
        </w:tc>
        <w:tc>
          <w:tcPr>
            <w:tcW w:w="1800" w:type="dxa"/>
            <w:vAlign w:val="center"/>
          </w:tcPr>
          <w:p w14:paraId="7813BD4E">
            <w:pPr>
              <w:pStyle w:val="15"/>
              <w:spacing w:line="360" w:lineRule="auto"/>
              <w:rPr>
                <w:color w:val="000000"/>
                <w:sz w:val="24"/>
                <w:szCs w:val="24"/>
              </w:rPr>
            </w:pPr>
            <w:r>
              <w:rPr>
                <w:rFonts w:hint="eastAsia" w:hAnsi="宋体" w:eastAsia="宋体" w:cs="宋体"/>
                <w:color w:val="000000"/>
                <w:sz w:val="24"/>
                <w:szCs w:val="24"/>
              </w:rPr>
              <w:t>供货周期</w:t>
            </w:r>
          </w:p>
          <w:p w14:paraId="4915A487">
            <w:pPr>
              <w:pStyle w:val="15"/>
              <w:spacing w:line="360" w:lineRule="auto"/>
              <w:rPr>
                <w:rFonts w:hint="eastAsia" w:ascii="Times New Roman" w:hAnsi="Times New Roman"/>
                <w:color w:val="000000"/>
                <w:sz w:val="24"/>
                <w:szCs w:val="24"/>
                <w:vertAlign w:val="baseline"/>
              </w:rPr>
            </w:pPr>
            <w:r>
              <w:rPr>
                <w:rFonts w:hint="eastAsia" w:hAnsi="宋体" w:eastAsia="宋体" w:cs="宋体"/>
                <w:color w:val="000000"/>
                <w:sz w:val="24"/>
                <w:szCs w:val="24"/>
              </w:rPr>
              <w:t>（</w:t>
            </w:r>
            <w:r>
              <w:rPr>
                <w:rFonts w:hint="eastAsia"/>
                <w:color w:val="000000"/>
                <w:sz w:val="24"/>
                <w:szCs w:val="24"/>
              </w:rPr>
              <w:t>0-</w:t>
            </w:r>
            <w:r>
              <w:rPr>
                <w:rFonts w:hint="eastAsia"/>
                <w:color w:val="000000"/>
                <w:sz w:val="24"/>
                <w:szCs w:val="24"/>
                <w:lang w:val="en-US" w:eastAsia="zh-CN"/>
              </w:rPr>
              <w:t>20</w:t>
            </w:r>
            <w:r>
              <w:rPr>
                <w:rFonts w:hint="eastAsia" w:hAnsi="宋体" w:eastAsia="宋体" w:cs="宋体"/>
                <w:color w:val="000000"/>
                <w:sz w:val="24"/>
                <w:szCs w:val="24"/>
              </w:rPr>
              <w:t>分）</w:t>
            </w:r>
          </w:p>
        </w:tc>
        <w:tc>
          <w:tcPr>
            <w:tcW w:w="5963" w:type="dxa"/>
            <w:vAlign w:val="center"/>
          </w:tcPr>
          <w:p w14:paraId="618417D6">
            <w:pPr>
              <w:pStyle w:val="15"/>
              <w:spacing w:line="360" w:lineRule="auto"/>
              <w:rPr>
                <w:rFonts w:hint="eastAsia" w:ascii="Times New Roman" w:hAnsi="Times New Roman"/>
                <w:color w:val="000000"/>
                <w:sz w:val="24"/>
                <w:szCs w:val="24"/>
                <w:vertAlign w:val="baseline"/>
              </w:rPr>
            </w:pPr>
            <w:r>
              <w:rPr>
                <w:rFonts w:hint="eastAsia" w:hAnsi="宋体" w:eastAsia="宋体" w:cs="宋体"/>
                <w:color w:val="000000"/>
                <w:sz w:val="24"/>
                <w:szCs w:val="24"/>
              </w:rPr>
              <w:t>优于招标文件要求得</w:t>
            </w:r>
            <w:r>
              <w:rPr>
                <w:rFonts w:hint="eastAsia" w:hAnsi="宋体" w:cs="宋体"/>
                <w:color w:val="000000"/>
                <w:sz w:val="24"/>
                <w:szCs w:val="24"/>
                <w:lang w:val="en-US" w:eastAsia="zh-CN"/>
              </w:rPr>
              <w:t>15</w:t>
            </w:r>
            <w:r>
              <w:rPr>
                <w:rFonts w:hint="eastAsia"/>
                <w:color w:val="000000"/>
                <w:sz w:val="24"/>
                <w:szCs w:val="24"/>
              </w:rPr>
              <w:t>-</w:t>
            </w:r>
            <w:r>
              <w:rPr>
                <w:rFonts w:hint="eastAsia"/>
                <w:color w:val="000000"/>
                <w:sz w:val="24"/>
                <w:szCs w:val="24"/>
                <w:lang w:val="en-US" w:eastAsia="zh-CN"/>
              </w:rPr>
              <w:t>20</w:t>
            </w:r>
            <w:r>
              <w:rPr>
                <w:rFonts w:hint="eastAsia" w:hAnsi="宋体" w:eastAsia="宋体" w:cs="宋体"/>
                <w:color w:val="000000"/>
                <w:sz w:val="24"/>
                <w:szCs w:val="24"/>
              </w:rPr>
              <w:t>分</w:t>
            </w:r>
            <w:r>
              <w:rPr>
                <w:rFonts w:hint="eastAsia"/>
                <w:color w:val="000000"/>
                <w:sz w:val="24"/>
                <w:szCs w:val="24"/>
              </w:rPr>
              <w:t xml:space="preserve"> </w:t>
            </w:r>
            <w:r>
              <w:rPr>
                <w:rFonts w:hint="eastAsia" w:hAnsi="宋体" w:eastAsia="宋体" w:cs="宋体"/>
                <w:color w:val="000000"/>
                <w:sz w:val="24"/>
                <w:szCs w:val="24"/>
              </w:rPr>
              <w:t>；满足招标文件要求得</w:t>
            </w:r>
            <w:r>
              <w:rPr>
                <w:rFonts w:hint="eastAsia" w:hAnsi="宋体" w:cs="宋体"/>
                <w:color w:val="000000"/>
                <w:sz w:val="24"/>
                <w:szCs w:val="24"/>
                <w:lang w:val="en-US" w:eastAsia="zh-CN"/>
              </w:rPr>
              <w:t>15</w:t>
            </w:r>
            <w:r>
              <w:rPr>
                <w:rFonts w:hint="eastAsia" w:hAnsi="宋体" w:eastAsia="宋体" w:cs="宋体"/>
                <w:color w:val="000000"/>
                <w:sz w:val="24"/>
                <w:szCs w:val="24"/>
              </w:rPr>
              <w:t>分；</w:t>
            </w:r>
            <w:r>
              <w:rPr>
                <w:rFonts w:hint="eastAsia" w:hAnsi="宋体" w:eastAsia="宋体" w:cs="宋体"/>
                <w:color w:val="000000"/>
                <w:sz w:val="24"/>
                <w:szCs w:val="24"/>
                <w:lang w:val="en-US" w:eastAsia="zh-CN"/>
              </w:rPr>
              <w:t>不满足</w:t>
            </w:r>
            <w:r>
              <w:rPr>
                <w:rFonts w:hint="eastAsia" w:hAnsi="宋体" w:eastAsia="宋体" w:cs="宋体"/>
                <w:color w:val="000000"/>
                <w:sz w:val="24"/>
                <w:szCs w:val="24"/>
              </w:rPr>
              <w:t>供货周期</w:t>
            </w:r>
            <w:r>
              <w:rPr>
                <w:rFonts w:hint="eastAsia" w:hAnsi="宋体" w:cs="宋体"/>
                <w:color w:val="000000"/>
                <w:sz w:val="24"/>
                <w:szCs w:val="24"/>
                <w:lang w:val="en-US" w:eastAsia="zh-CN"/>
              </w:rPr>
              <w:t>一票否决</w:t>
            </w:r>
            <w:r>
              <w:rPr>
                <w:rFonts w:hint="eastAsia" w:hAnsi="宋体" w:eastAsia="宋体" w:cs="宋体"/>
                <w:color w:val="000000"/>
                <w:sz w:val="24"/>
                <w:szCs w:val="24"/>
                <w:lang w:val="en-US" w:eastAsia="zh-CN"/>
              </w:rPr>
              <w:t>。</w:t>
            </w:r>
            <w:r>
              <w:rPr>
                <w:rFonts w:hint="eastAsia"/>
                <w:color w:val="000000"/>
                <w:sz w:val="24"/>
                <w:szCs w:val="24"/>
              </w:rPr>
              <w:t xml:space="preserve">  </w:t>
            </w:r>
          </w:p>
        </w:tc>
      </w:tr>
      <w:tr w14:paraId="5F8CE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14:paraId="47BC559B">
            <w:pPr>
              <w:pStyle w:val="15"/>
              <w:spacing w:line="360" w:lineRule="auto"/>
              <w:jc w:val="center"/>
              <w:rPr>
                <w:rFonts w:hint="eastAsia" w:ascii="Times New Roman" w:hAnsi="Times New Roman" w:eastAsia="宋体"/>
                <w:color w:val="000000"/>
                <w:sz w:val="24"/>
                <w:szCs w:val="24"/>
                <w:vertAlign w:val="baseline"/>
                <w:lang w:val="en-US" w:eastAsia="zh-CN"/>
              </w:rPr>
            </w:pPr>
            <w:r>
              <w:rPr>
                <w:rFonts w:hint="eastAsia" w:ascii="Times New Roman" w:hAnsi="Times New Roman"/>
                <w:color w:val="000000"/>
                <w:sz w:val="24"/>
                <w:szCs w:val="24"/>
                <w:vertAlign w:val="baseline"/>
                <w:lang w:val="en-US" w:eastAsia="zh-CN"/>
              </w:rPr>
              <w:t>4</w:t>
            </w:r>
          </w:p>
        </w:tc>
        <w:tc>
          <w:tcPr>
            <w:tcW w:w="720" w:type="dxa"/>
            <w:vMerge w:val="continue"/>
          </w:tcPr>
          <w:p w14:paraId="20BA4374">
            <w:pPr>
              <w:pStyle w:val="15"/>
              <w:spacing w:line="240" w:lineRule="auto"/>
              <w:rPr>
                <w:rFonts w:hint="eastAsia" w:ascii="Times New Roman" w:hAnsi="Times New Roman"/>
                <w:color w:val="000000"/>
                <w:sz w:val="24"/>
                <w:szCs w:val="24"/>
                <w:vertAlign w:val="baseline"/>
              </w:rPr>
            </w:pPr>
          </w:p>
        </w:tc>
        <w:tc>
          <w:tcPr>
            <w:tcW w:w="1800" w:type="dxa"/>
            <w:vAlign w:val="center"/>
          </w:tcPr>
          <w:p w14:paraId="5AE97FCB">
            <w:pPr>
              <w:pStyle w:val="15"/>
              <w:spacing w:line="360" w:lineRule="auto"/>
              <w:rPr>
                <w:rFonts w:hint="eastAsia" w:ascii="Times New Roman" w:hAnsi="Times New Roman"/>
                <w:color w:val="000000"/>
                <w:sz w:val="24"/>
                <w:szCs w:val="24"/>
                <w:vertAlign w:val="baseline"/>
              </w:rPr>
            </w:pPr>
            <w:r>
              <w:rPr>
                <w:rFonts w:hint="eastAsia" w:hAnsi="宋体" w:eastAsia="宋体" w:cs="宋体"/>
                <w:color w:val="000000"/>
                <w:sz w:val="24"/>
                <w:szCs w:val="24"/>
              </w:rPr>
              <w:t>质保及售后服务（</w:t>
            </w:r>
            <w:r>
              <w:rPr>
                <w:rFonts w:hint="eastAsia"/>
                <w:color w:val="000000"/>
                <w:sz w:val="24"/>
                <w:szCs w:val="24"/>
              </w:rPr>
              <w:t>0-</w:t>
            </w:r>
            <w:r>
              <w:rPr>
                <w:rFonts w:hint="eastAsia"/>
                <w:color w:val="000000"/>
                <w:sz w:val="24"/>
                <w:szCs w:val="24"/>
                <w:lang w:val="en-US" w:eastAsia="zh-CN"/>
              </w:rPr>
              <w:t>10</w:t>
            </w:r>
            <w:r>
              <w:rPr>
                <w:rFonts w:hint="eastAsia" w:hAnsi="宋体" w:eastAsia="宋体" w:cs="宋体"/>
                <w:color w:val="000000"/>
                <w:sz w:val="24"/>
                <w:szCs w:val="24"/>
              </w:rPr>
              <w:t>分）</w:t>
            </w:r>
          </w:p>
        </w:tc>
        <w:tc>
          <w:tcPr>
            <w:tcW w:w="5963" w:type="dxa"/>
            <w:vAlign w:val="center"/>
          </w:tcPr>
          <w:p w14:paraId="5D64A0B5">
            <w:pPr>
              <w:pStyle w:val="15"/>
              <w:spacing w:line="360" w:lineRule="auto"/>
              <w:rPr>
                <w:rFonts w:hint="eastAsia" w:hAnsi="宋体" w:eastAsia="宋体" w:cs="宋体"/>
                <w:color w:val="000000"/>
                <w:sz w:val="24"/>
                <w:szCs w:val="24"/>
                <w:lang w:val="en-US" w:eastAsia="zh-CN"/>
              </w:rPr>
            </w:pPr>
            <w:r>
              <w:rPr>
                <w:rFonts w:hint="eastAsia" w:hAnsi="宋体" w:eastAsia="宋体" w:cs="宋体"/>
                <w:color w:val="000000"/>
                <w:sz w:val="24"/>
                <w:szCs w:val="24"/>
              </w:rPr>
              <w:t>满足</w:t>
            </w:r>
            <w:r>
              <w:rPr>
                <w:rFonts w:hint="eastAsia" w:hAnsi="宋体" w:cs="宋体"/>
                <w:color w:val="000000"/>
                <w:sz w:val="24"/>
                <w:szCs w:val="24"/>
                <w:lang w:val="en-US" w:eastAsia="zh-CN"/>
              </w:rPr>
              <w:t>质保</w:t>
            </w:r>
            <w:r>
              <w:rPr>
                <w:rFonts w:hint="eastAsia" w:hAnsi="宋体" w:eastAsia="宋体" w:cs="宋体"/>
                <w:color w:val="000000"/>
                <w:sz w:val="24"/>
                <w:szCs w:val="24"/>
              </w:rPr>
              <w:t>要求</w:t>
            </w:r>
            <w:r>
              <w:rPr>
                <w:rFonts w:hint="eastAsia" w:hAnsi="宋体" w:eastAsia="宋体" w:cs="宋体"/>
                <w:color w:val="000000"/>
                <w:sz w:val="24"/>
                <w:szCs w:val="24"/>
                <w:lang w:val="en-US" w:eastAsia="zh-CN"/>
              </w:rPr>
              <w:t>5</w:t>
            </w:r>
            <w:r>
              <w:rPr>
                <w:rFonts w:hint="eastAsia" w:hAnsi="宋体" w:eastAsia="宋体" w:cs="宋体"/>
                <w:color w:val="000000"/>
                <w:sz w:val="24"/>
                <w:szCs w:val="24"/>
              </w:rPr>
              <w:t>分；售后服务措施得当，</w:t>
            </w:r>
            <w:r>
              <w:rPr>
                <w:rFonts w:hint="eastAsia" w:hAnsi="宋体" w:cs="宋体"/>
                <w:color w:val="000000"/>
                <w:sz w:val="24"/>
                <w:szCs w:val="24"/>
                <w:lang w:val="en-US" w:eastAsia="zh-CN"/>
              </w:rPr>
              <w:t>模具局部工艺变更时，配合免费维修再得5</w:t>
            </w:r>
            <w:r>
              <w:rPr>
                <w:rFonts w:hint="eastAsia" w:hAnsi="宋体" w:eastAsia="宋体" w:cs="宋体"/>
                <w:color w:val="000000"/>
                <w:sz w:val="24"/>
                <w:szCs w:val="24"/>
              </w:rPr>
              <w:t>分</w:t>
            </w:r>
            <w:r>
              <w:rPr>
                <w:rFonts w:hint="eastAsia" w:hAnsi="宋体" w:cs="宋体"/>
                <w:color w:val="000000"/>
                <w:sz w:val="24"/>
                <w:szCs w:val="24"/>
                <w:lang w:eastAsia="zh-CN"/>
              </w:rPr>
              <w:t>。</w:t>
            </w:r>
          </w:p>
          <w:p w14:paraId="00E12B14">
            <w:pPr>
              <w:pStyle w:val="15"/>
              <w:spacing w:line="360" w:lineRule="auto"/>
              <w:rPr>
                <w:rFonts w:hint="eastAsia" w:ascii="Times New Roman" w:hAnsi="Times New Roman"/>
                <w:color w:val="000000"/>
                <w:sz w:val="24"/>
                <w:szCs w:val="24"/>
                <w:vertAlign w:val="baseline"/>
              </w:rPr>
            </w:pPr>
          </w:p>
        </w:tc>
      </w:tr>
    </w:tbl>
    <w:p w14:paraId="5C1A3A32">
      <w:pPr>
        <w:pStyle w:val="15"/>
        <w:spacing w:line="240" w:lineRule="auto"/>
        <w:rPr>
          <w:rFonts w:hint="default" w:ascii="宋体" w:hAnsi="宋体" w:eastAsia="宋体" w:cs="宋体"/>
          <w:b w:val="0"/>
          <w:bCs w:val="0"/>
          <w:sz w:val="24"/>
          <w:szCs w:val="24"/>
          <w:highlight w:val="none"/>
          <w:lang w:val="en-US" w:eastAsia="zh-CN"/>
        </w:rPr>
      </w:pPr>
      <w:r>
        <w:rPr>
          <w:rFonts w:hint="eastAsia" w:ascii="Times New Roman" w:hAnsi="Times New Roman"/>
          <w:b/>
          <w:bCs/>
          <w:color w:val="000000"/>
          <w:sz w:val="24"/>
          <w:szCs w:val="24"/>
          <w:highlight w:val="yellow"/>
          <w:lang w:val="en-US" w:eastAsia="zh-CN"/>
        </w:rPr>
        <w:t>注意：达不到承诺寿命的按附件《采购产品质量保证与服务协议》考核索赔，并作为供方评价的依据。</w:t>
      </w:r>
    </w:p>
    <w:p w14:paraId="535C63CD">
      <w:pPr>
        <w:tabs>
          <w:tab w:val="left" w:pos="1140"/>
        </w:tabs>
        <w:spacing w:line="480" w:lineRule="exact"/>
        <w:jc w:val="left"/>
        <w:rPr>
          <w:rFonts w:hint="eastAsia"/>
          <w:sz w:val="24"/>
          <w:szCs w:val="24"/>
        </w:rPr>
      </w:pPr>
    </w:p>
    <w:p w14:paraId="4C26B7E0">
      <w:pPr>
        <w:ind w:firstLine="240" w:firstLineChars="100"/>
        <w:rPr>
          <w:rFonts w:hint="eastAsia" w:ascii="黑体" w:hAnsi="黑体" w:eastAsia="黑体"/>
          <w:b/>
          <w:bCs/>
          <w:sz w:val="44"/>
          <w:szCs w:val="44"/>
        </w:rPr>
      </w:pPr>
      <w:r>
        <w:rPr>
          <w:rFonts w:hint="eastAsia" w:asciiTheme="minorEastAsia" w:hAnsiTheme="minorEastAsia" w:eastAsiaTheme="minorEastAsia" w:cstheme="minorEastAsia"/>
          <w:sz w:val="24"/>
          <w:szCs w:val="24"/>
          <w:lang w:val="en-US" w:eastAsia="zh-CN"/>
        </w:rPr>
        <w:t>六、济南成型厂对采购产品质量相关要求详见附件</w:t>
      </w:r>
      <w:r>
        <w:rPr>
          <w:rFonts w:hint="eastAsia" w:ascii="宋体" w:hAnsi="宋体"/>
          <w:color w:val="auto"/>
          <w:szCs w:val="21"/>
        </w:rPr>
        <w:t>《采购产品质量保证与服务协议》</w:t>
      </w:r>
      <w:r>
        <w:rPr>
          <w:rFonts w:hint="eastAsia" w:ascii="宋体" w:hAnsi="宋体"/>
          <w:color w:val="auto"/>
          <w:szCs w:val="21"/>
          <w:lang w:eastAsia="zh-CN"/>
        </w:rPr>
        <w:t>。</w:t>
      </w:r>
    </w:p>
    <w:p w14:paraId="160FEB71">
      <w:pPr>
        <w:spacing w:line="490" w:lineRule="exact"/>
        <w:jc w:val="both"/>
        <w:rPr>
          <w:rFonts w:hint="eastAsia" w:ascii="黑体" w:hAnsi="黑体" w:eastAsia="黑体"/>
          <w:b/>
          <w:bCs/>
          <w:sz w:val="44"/>
          <w:szCs w:val="44"/>
        </w:rPr>
      </w:pPr>
    </w:p>
    <w:p w14:paraId="224D23CE">
      <w:pPr>
        <w:spacing w:line="490" w:lineRule="exact"/>
        <w:ind w:firstLine="2650" w:firstLineChars="600"/>
        <w:jc w:val="both"/>
        <w:rPr>
          <w:rFonts w:hint="eastAsia" w:ascii="黑体" w:eastAsia="黑体"/>
          <w:sz w:val="44"/>
          <w:szCs w:val="44"/>
          <w:lang w:val="en-US" w:eastAsia="zh-CN"/>
        </w:rPr>
      </w:pPr>
      <w:r>
        <w:rPr>
          <w:rFonts w:hint="eastAsia" w:ascii="黑体" w:hAnsi="黑体" w:eastAsia="黑体"/>
          <w:b/>
          <w:bCs/>
          <w:sz w:val="44"/>
          <w:szCs w:val="44"/>
        </w:rPr>
        <w:t>投标文件格式</w:t>
      </w:r>
      <w:r>
        <w:rPr>
          <w:rFonts w:hint="eastAsia" w:ascii="黑体" w:hAnsi="黑体" w:eastAsia="黑体"/>
          <w:b/>
          <w:bCs/>
          <w:sz w:val="44"/>
          <w:szCs w:val="44"/>
          <w:lang w:val="en-US" w:eastAsia="zh-CN"/>
        </w:rPr>
        <w:t>及</w:t>
      </w:r>
      <w:r>
        <w:rPr>
          <w:rFonts w:hint="eastAsia" w:ascii="黑体" w:eastAsia="黑体"/>
          <w:b/>
          <w:bCs/>
          <w:sz w:val="44"/>
          <w:szCs w:val="44"/>
          <w:lang w:val="en-US" w:eastAsia="zh-CN"/>
        </w:rPr>
        <w:t>附件</w:t>
      </w:r>
    </w:p>
    <w:p w14:paraId="0461AE59">
      <w:pPr>
        <w:pStyle w:val="112"/>
        <w:ind w:left="0" w:leftChars="0" w:firstLine="0" w:firstLineChars="0"/>
        <w:rPr>
          <w:rFonts w:hint="eastAsia" w:cs="宋体"/>
        </w:rPr>
      </w:pPr>
    </w:p>
    <w:p w14:paraId="7D0CDAAC">
      <w:pPr>
        <w:pStyle w:val="112"/>
        <w:ind w:left="0" w:leftChars="0" w:firstLine="0" w:firstLineChars="0"/>
        <w:rPr>
          <w:rFonts w:hint="eastAsia" w:cs="宋体"/>
        </w:rPr>
      </w:pPr>
    </w:p>
    <w:p w14:paraId="2AA9D17A">
      <w:pPr>
        <w:pStyle w:val="112"/>
        <w:ind w:firstLine="482" w:firstLineChars="200"/>
      </w:pPr>
      <w:r>
        <w:rPr>
          <w:rFonts w:hint="eastAsia"/>
        </w:rPr>
        <w:t>格式</w:t>
      </w:r>
      <w:r>
        <w:rPr>
          <w:rFonts w:hint="eastAsia"/>
          <w:lang w:val="en-US" w:eastAsia="zh-CN"/>
        </w:rPr>
        <w:t>1</w:t>
      </w:r>
      <w:r>
        <w:t xml:space="preserve"> </w:t>
      </w:r>
      <w:r>
        <w:rPr>
          <w:rFonts w:hint="eastAsia"/>
          <w:lang w:val="en-US" w:eastAsia="zh-CN"/>
        </w:rPr>
        <w:t xml:space="preserve"> </w:t>
      </w:r>
      <w:r>
        <w:rPr>
          <w:rFonts w:hint="eastAsia"/>
        </w:rPr>
        <w:t>近三年国内同类项目业绩一览表</w:t>
      </w:r>
    </w:p>
    <w:p w14:paraId="4A8DC151">
      <w:pPr>
        <w:pStyle w:val="111"/>
        <w:ind w:firstLine="480" w:firstLineChars="200"/>
        <w:rPr>
          <w:rFonts w:hint="eastAsia"/>
        </w:rPr>
      </w:pPr>
      <w:r>
        <w:rPr>
          <w:rFonts w:hint="eastAsia"/>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2061"/>
        <w:gridCol w:w="1317"/>
        <w:gridCol w:w="775"/>
        <w:gridCol w:w="1281"/>
        <w:gridCol w:w="1481"/>
        <w:gridCol w:w="1559"/>
      </w:tblGrid>
      <w:tr w14:paraId="224BF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106870A">
            <w:pPr>
              <w:pStyle w:val="22"/>
              <w:jc w:val="center"/>
              <w:rPr>
                <w:rFonts w:hint="eastAsia" w:ascii="宋体" w:hAnsi="宋体"/>
                <w:b/>
                <w:szCs w:val="21"/>
              </w:rPr>
            </w:pPr>
            <w:r>
              <w:rPr>
                <w:rFonts w:hint="eastAsia" w:ascii="宋体" w:hAnsi="宋体"/>
                <w:b/>
                <w:szCs w:val="21"/>
              </w:rPr>
              <w:t>序号</w:t>
            </w:r>
          </w:p>
        </w:tc>
        <w:tc>
          <w:tcPr>
            <w:tcW w:w="2061" w:type="dxa"/>
            <w:noWrap w:val="0"/>
            <w:vAlign w:val="center"/>
          </w:tcPr>
          <w:p w14:paraId="5EA6D090">
            <w:pPr>
              <w:pStyle w:val="22"/>
              <w:jc w:val="center"/>
              <w:rPr>
                <w:rFonts w:hint="eastAsia" w:ascii="宋体" w:hAnsi="宋体"/>
                <w:b/>
                <w:szCs w:val="21"/>
              </w:rPr>
            </w:pPr>
            <w:r>
              <w:rPr>
                <w:rFonts w:hint="eastAsia" w:ascii="宋体" w:hAnsi="宋体"/>
                <w:b/>
                <w:szCs w:val="21"/>
              </w:rPr>
              <w:t>采购单位</w:t>
            </w:r>
          </w:p>
        </w:tc>
        <w:tc>
          <w:tcPr>
            <w:tcW w:w="1317" w:type="dxa"/>
            <w:noWrap w:val="0"/>
            <w:vAlign w:val="center"/>
          </w:tcPr>
          <w:p w14:paraId="01E04B00">
            <w:pPr>
              <w:pStyle w:val="22"/>
              <w:jc w:val="both"/>
              <w:rPr>
                <w:rFonts w:hint="eastAsia" w:ascii="宋体" w:hAnsi="宋体"/>
                <w:b/>
                <w:szCs w:val="21"/>
              </w:rPr>
            </w:pPr>
            <w:r>
              <w:rPr>
                <w:rFonts w:hint="eastAsia" w:ascii="宋体" w:hAnsi="宋体"/>
                <w:b/>
                <w:szCs w:val="21"/>
              </w:rPr>
              <w:t>项目名称</w:t>
            </w:r>
          </w:p>
        </w:tc>
        <w:tc>
          <w:tcPr>
            <w:tcW w:w="775" w:type="dxa"/>
            <w:noWrap w:val="0"/>
            <w:vAlign w:val="center"/>
          </w:tcPr>
          <w:p w14:paraId="69B9890D">
            <w:pPr>
              <w:pStyle w:val="22"/>
              <w:ind w:left="0" w:firstLine="0"/>
              <w:jc w:val="center"/>
              <w:rPr>
                <w:rFonts w:hint="eastAsia" w:ascii="宋体" w:hAnsi="宋体"/>
                <w:b/>
                <w:szCs w:val="21"/>
              </w:rPr>
            </w:pPr>
            <w:r>
              <w:rPr>
                <w:rFonts w:hint="eastAsia" w:ascii="宋体" w:hAnsi="宋体"/>
                <w:b/>
                <w:szCs w:val="21"/>
              </w:rPr>
              <w:t>数量</w:t>
            </w:r>
          </w:p>
        </w:tc>
        <w:tc>
          <w:tcPr>
            <w:tcW w:w="1281" w:type="dxa"/>
            <w:noWrap w:val="0"/>
            <w:vAlign w:val="center"/>
          </w:tcPr>
          <w:p w14:paraId="32A87DDE">
            <w:pPr>
              <w:pStyle w:val="22"/>
              <w:ind w:left="0" w:firstLine="0"/>
              <w:jc w:val="center"/>
              <w:rPr>
                <w:rFonts w:hint="eastAsia" w:ascii="宋体" w:hAnsi="宋体"/>
                <w:b/>
                <w:szCs w:val="21"/>
              </w:rPr>
            </w:pPr>
            <w:r>
              <w:rPr>
                <w:rFonts w:hint="eastAsia" w:ascii="宋体" w:hAnsi="宋体"/>
                <w:b/>
                <w:szCs w:val="21"/>
              </w:rPr>
              <w:t>合同金额</w:t>
            </w:r>
            <w:r>
              <w:rPr>
                <w:rFonts w:hint="eastAsia" w:ascii="宋体" w:hAnsi="宋体" w:eastAsia="宋体"/>
                <w:b/>
                <w:szCs w:val="21"/>
              </w:rPr>
              <w:t xml:space="preserve"> </w:t>
            </w:r>
            <w:r>
              <w:rPr>
                <w:rFonts w:hint="eastAsia" w:ascii="宋体" w:hAnsi="宋体"/>
                <w:b/>
                <w:szCs w:val="21"/>
              </w:rPr>
              <w:t>（万元）</w:t>
            </w:r>
          </w:p>
        </w:tc>
        <w:tc>
          <w:tcPr>
            <w:tcW w:w="1481" w:type="dxa"/>
            <w:noWrap w:val="0"/>
            <w:vAlign w:val="center"/>
          </w:tcPr>
          <w:p w14:paraId="3EEDF636">
            <w:pPr>
              <w:pStyle w:val="22"/>
              <w:ind w:left="0" w:firstLine="0"/>
              <w:jc w:val="center"/>
              <w:rPr>
                <w:rFonts w:hint="eastAsia" w:ascii="宋体" w:hAnsi="宋体"/>
                <w:b/>
                <w:szCs w:val="21"/>
              </w:rPr>
            </w:pPr>
            <w:r>
              <w:rPr>
                <w:rFonts w:hint="eastAsia" w:ascii="宋体" w:hAnsi="宋体"/>
                <w:b/>
                <w:szCs w:val="21"/>
              </w:rPr>
              <w:t>合同签订时间</w:t>
            </w:r>
          </w:p>
        </w:tc>
        <w:tc>
          <w:tcPr>
            <w:tcW w:w="1559" w:type="dxa"/>
            <w:noWrap w:val="0"/>
            <w:vAlign w:val="center"/>
          </w:tcPr>
          <w:p w14:paraId="75DADA9A">
            <w:pPr>
              <w:pStyle w:val="22"/>
              <w:jc w:val="both"/>
              <w:rPr>
                <w:rFonts w:hint="eastAsia" w:ascii="宋体" w:hAnsi="宋体"/>
                <w:b/>
                <w:szCs w:val="21"/>
              </w:rPr>
            </w:pPr>
            <w:r>
              <w:rPr>
                <w:rFonts w:hint="eastAsia" w:ascii="宋体" w:hAnsi="宋体"/>
                <w:b/>
                <w:szCs w:val="21"/>
              </w:rPr>
              <w:t>联系人及联系电话</w:t>
            </w:r>
          </w:p>
        </w:tc>
      </w:tr>
      <w:tr w14:paraId="5EBA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43D4B96D">
            <w:pPr>
              <w:pStyle w:val="22"/>
              <w:jc w:val="center"/>
              <w:rPr>
                <w:rFonts w:hint="eastAsia" w:ascii="宋体" w:hAnsi="宋体" w:eastAsia="宋体"/>
                <w:b/>
              </w:rPr>
            </w:pPr>
            <w:r>
              <w:rPr>
                <w:rFonts w:hint="eastAsia" w:ascii="宋体" w:hAnsi="宋体" w:eastAsia="宋体"/>
                <w:b/>
              </w:rPr>
              <w:t>1</w:t>
            </w:r>
          </w:p>
        </w:tc>
        <w:tc>
          <w:tcPr>
            <w:tcW w:w="2061" w:type="dxa"/>
            <w:noWrap w:val="0"/>
            <w:vAlign w:val="center"/>
          </w:tcPr>
          <w:p w14:paraId="3AF88A60">
            <w:pPr>
              <w:pStyle w:val="22"/>
              <w:jc w:val="center"/>
              <w:rPr>
                <w:rFonts w:hint="eastAsia" w:ascii="宋体" w:hAnsi="宋体"/>
                <w:b/>
              </w:rPr>
            </w:pPr>
          </w:p>
        </w:tc>
        <w:tc>
          <w:tcPr>
            <w:tcW w:w="1317" w:type="dxa"/>
            <w:noWrap w:val="0"/>
            <w:vAlign w:val="center"/>
          </w:tcPr>
          <w:p w14:paraId="374BE2D9">
            <w:pPr>
              <w:pStyle w:val="22"/>
              <w:jc w:val="center"/>
              <w:rPr>
                <w:rFonts w:hint="eastAsia" w:ascii="宋体" w:hAnsi="宋体"/>
                <w:b/>
              </w:rPr>
            </w:pPr>
          </w:p>
        </w:tc>
        <w:tc>
          <w:tcPr>
            <w:tcW w:w="775" w:type="dxa"/>
            <w:noWrap w:val="0"/>
            <w:vAlign w:val="center"/>
          </w:tcPr>
          <w:p w14:paraId="3490DCE2">
            <w:pPr>
              <w:pStyle w:val="22"/>
              <w:jc w:val="center"/>
              <w:rPr>
                <w:rFonts w:hint="eastAsia" w:ascii="宋体" w:hAnsi="宋体"/>
                <w:b/>
              </w:rPr>
            </w:pPr>
          </w:p>
        </w:tc>
        <w:tc>
          <w:tcPr>
            <w:tcW w:w="1281" w:type="dxa"/>
            <w:noWrap w:val="0"/>
            <w:vAlign w:val="center"/>
          </w:tcPr>
          <w:p w14:paraId="3166866A">
            <w:pPr>
              <w:pStyle w:val="22"/>
              <w:jc w:val="center"/>
              <w:rPr>
                <w:rFonts w:hint="default" w:ascii="宋体" w:hAnsi="宋体" w:eastAsia="宋体"/>
                <w:b/>
                <w:lang w:val="en-US" w:eastAsia="zh-CN"/>
              </w:rPr>
            </w:pPr>
            <w:r>
              <w:rPr>
                <w:rFonts w:hint="eastAsia" w:ascii="宋体" w:hAnsi="宋体"/>
                <w:b/>
                <w:lang w:val="en-US" w:eastAsia="zh-CN"/>
              </w:rPr>
              <w:t>必填项</w:t>
            </w:r>
          </w:p>
        </w:tc>
        <w:tc>
          <w:tcPr>
            <w:tcW w:w="1481" w:type="dxa"/>
            <w:noWrap w:val="0"/>
            <w:vAlign w:val="center"/>
          </w:tcPr>
          <w:p w14:paraId="7CE2F48D">
            <w:pPr>
              <w:pStyle w:val="22"/>
              <w:jc w:val="center"/>
              <w:rPr>
                <w:rFonts w:hint="eastAsia" w:ascii="宋体" w:hAnsi="宋体"/>
                <w:b/>
              </w:rPr>
            </w:pPr>
          </w:p>
        </w:tc>
        <w:tc>
          <w:tcPr>
            <w:tcW w:w="1559" w:type="dxa"/>
            <w:noWrap w:val="0"/>
            <w:vAlign w:val="center"/>
          </w:tcPr>
          <w:p w14:paraId="5C1B8728">
            <w:pPr>
              <w:pStyle w:val="22"/>
              <w:jc w:val="center"/>
              <w:rPr>
                <w:rFonts w:hint="eastAsia" w:ascii="宋体" w:hAnsi="宋体"/>
                <w:b/>
              </w:rPr>
            </w:pPr>
          </w:p>
        </w:tc>
      </w:tr>
      <w:tr w14:paraId="48A4F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1911294A">
            <w:pPr>
              <w:pStyle w:val="22"/>
              <w:jc w:val="center"/>
              <w:rPr>
                <w:rFonts w:hint="eastAsia" w:ascii="宋体" w:hAnsi="宋体" w:eastAsia="宋体"/>
                <w:b/>
              </w:rPr>
            </w:pPr>
            <w:r>
              <w:rPr>
                <w:rFonts w:hint="eastAsia" w:ascii="宋体" w:hAnsi="宋体" w:eastAsia="宋体"/>
                <w:b/>
              </w:rPr>
              <w:t>2</w:t>
            </w:r>
          </w:p>
        </w:tc>
        <w:tc>
          <w:tcPr>
            <w:tcW w:w="2061" w:type="dxa"/>
            <w:noWrap w:val="0"/>
            <w:vAlign w:val="center"/>
          </w:tcPr>
          <w:p w14:paraId="1EBE3A43">
            <w:pPr>
              <w:pStyle w:val="22"/>
              <w:jc w:val="center"/>
              <w:rPr>
                <w:rFonts w:hint="eastAsia" w:ascii="宋体" w:hAnsi="宋体"/>
                <w:b/>
              </w:rPr>
            </w:pPr>
          </w:p>
        </w:tc>
        <w:tc>
          <w:tcPr>
            <w:tcW w:w="1317" w:type="dxa"/>
            <w:noWrap w:val="0"/>
            <w:vAlign w:val="center"/>
          </w:tcPr>
          <w:p w14:paraId="42AD5CFB">
            <w:pPr>
              <w:pStyle w:val="22"/>
              <w:jc w:val="center"/>
              <w:rPr>
                <w:rFonts w:hint="eastAsia" w:ascii="宋体" w:hAnsi="宋体"/>
                <w:b/>
              </w:rPr>
            </w:pPr>
          </w:p>
        </w:tc>
        <w:tc>
          <w:tcPr>
            <w:tcW w:w="775" w:type="dxa"/>
            <w:noWrap w:val="0"/>
            <w:vAlign w:val="center"/>
          </w:tcPr>
          <w:p w14:paraId="5EB493EC">
            <w:pPr>
              <w:pStyle w:val="22"/>
              <w:jc w:val="center"/>
              <w:rPr>
                <w:rFonts w:hint="eastAsia" w:ascii="宋体" w:hAnsi="宋体"/>
                <w:b/>
              </w:rPr>
            </w:pPr>
          </w:p>
        </w:tc>
        <w:tc>
          <w:tcPr>
            <w:tcW w:w="1281" w:type="dxa"/>
            <w:noWrap w:val="0"/>
            <w:vAlign w:val="center"/>
          </w:tcPr>
          <w:p w14:paraId="027C377F">
            <w:pPr>
              <w:pStyle w:val="22"/>
              <w:jc w:val="center"/>
              <w:rPr>
                <w:rFonts w:hint="eastAsia" w:ascii="宋体" w:hAnsi="宋体"/>
                <w:b/>
              </w:rPr>
            </w:pPr>
            <w:r>
              <w:rPr>
                <w:rFonts w:hint="eastAsia" w:ascii="宋体" w:hAnsi="宋体"/>
                <w:b/>
                <w:lang w:val="en-US" w:eastAsia="zh-CN"/>
              </w:rPr>
              <w:t>必填项</w:t>
            </w:r>
          </w:p>
        </w:tc>
        <w:tc>
          <w:tcPr>
            <w:tcW w:w="1481" w:type="dxa"/>
            <w:noWrap w:val="0"/>
            <w:vAlign w:val="center"/>
          </w:tcPr>
          <w:p w14:paraId="444D8A13">
            <w:pPr>
              <w:pStyle w:val="22"/>
              <w:jc w:val="center"/>
              <w:rPr>
                <w:rFonts w:hint="eastAsia" w:ascii="宋体" w:hAnsi="宋体"/>
                <w:b/>
              </w:rPr>
            </w:pPr>
          </w:p>
        </w:tc>
        <w:tc>
          <w:tcPr>
            <w:tcW w:w="1559" w:type="dxa"/>
            <w:noWrap w:val="0"/>
            <w:vAlign w:val="center"/>
          </w:tcPr>
          <w:p w14:paraId="1FC826FD">
            <w:pPr>
              <w:pStyle w:val="22"/>
              <w:jc w:val="center"/>
              <w:rPr>
                <w:rFonts w:hint="eastAsia" w:ascii="宋体" w:hAnsi="宋体"/>
                <w:b/>
              </w:rPr>
            </w:pPr>
          </w:p>
        </w:tc>
      </w:tr>
      <w:tr w14:paraId="3258B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6B906E21">
            <w:pPr>
              <w:pStyle w:val="22"/>
              <w:jc w:val="center"/>
              <w:rPr>
                <w:rFonts w:hint="eastAsia" w:ascii="宋体" w:hAnsi="宋体" w:eastAsia="宋体"/>
                <w:b/>
              </w:rPr>
            </w:pPr>
            <w:r>
              <w:rPr>
                <w:rFonts w:hint="eastAsia" w:ascii="宋体" w:hAnsi="宋体" w:eastAsia="宋体"/>
                <w:b/>
              </w:rPr>
              <w:t>3</w:t>
            </w:r>
          </w:p>
        </w:tc>
        <w:tc>
          <w:tcPr>
            <w:tcW w:w="2061" w:type="dxa"/>
            <w:noWrap w:val="0"/>
            <w:vAlign w:val="center"/>
          </w:tcPr>
          <w:p w14:paraId="5555D90B">
            <w:pPr>
              <w:pStyle w:val="22"/>
              <w:jc w:val="center"/>
              <w:rPr>
                <w:rFonts w:hint="eastAsia" w:ascii="宋体" w:hAnsi="宋体"/>
                <w:b/>
              </w:rPr>
            </w:pPr>
          </w:p>
        </w:tc>
        <w:tc>
          <w:tcPr>
            <w:tcW w:w="1317" w:type="dxa"/>
            <w:noWrap w:val="0"/>
            <w:vAlign w:val="center"/>
          </w:tcPr>
          <w:p w14:paraId="7CDCFC3A">
            <w:pPr>
              <w:pStyle w:val="22"/>
              <w:jc w:val="center"/>
              <w:rPr>
                <w:rFonts w:hint="eastAsia" w:ascii="宋体" w:hAnsi="宋体"/>
                <w:b/>
              </w:rPr>
            </w:pPr>
          </w:p>
        </w:tc>
        <w:tc>
          <w:tcPr>
            <w:tcW w:w="775" w:type="dxa"/>
            <w:noWrap w:val="0"/>
            <w:vAlign w:val="center"/>
          </w:tcPr>
          <w:p w14:paraId="7539B0F5">
            <w:pPr>
              <w:pStyle w:val="22"/>
              <w:jc w:val="center"/>
              <w:rPr>
                <w:rFonts w:hint="eastAsia" w:ascii="宋体" w:hAnsi="宋体"/>
                <w:b/>
              </w:rPr>
            </w:pPr>
          </w:p>
        </w:tc>
        <w:tc>
          <w:tcPr>
            <w:tcW w:w="1281" w:type="dxa"/>
            <w:noWrap w:val="0"/>
            <w:vAlign w:val="center"/>
          </w:tcPr>
          <w:p w14:paraId="7789C705">
            <w:pPr>
              <w:pStyle w:val="22"/>
              <w:jc w:val="center"/>
              <w:rPr>
                <w:rFonts w:hint="eastAsia" w:ascii="宋体" w:hAnsi="宋体"/>
                <w:b/>
              </w:rPr>
            </w:pPr>
            <w:r>
              <w:rPr>
                <w:rFonts w:hint="eastAsia" w:ascii="宋体" w:hAnsi="宋体"/>
                <w:b/>
                <w:lang w:val="en-US" w:eastAsia="zh-CN"/>
              </w:rPr>
              <w:t>必填项</w:t>
            </w:r>
          </w:p>
        </w:tc>
        <w:tc>
          <w:tcPr>
            <w:tcW w:w="1481" w:type="dxa"/>
            <w:noWrap w:val="0"/>
            <w:vAlign w:val="center"/>
          </w:tcPr>
          <w:p w14:paraId="7885067A">
            <w:pPr>
              <w:pStyle w:val="22"/>
              <w:jc w:val="center"/>
              <w:rPr>
                <w:rFonts w:hint="eastAsia" w:ascii="宋体" w:hAnsi="宋体"/>
                <w:b/>
              </w:rPr>
            </w:pPr>
          </w:p>
        </w:tc>
        <w:tc>
          <w:tcPr>
            <w:tcW w:w="1559" w:type="dxa"/>
            <w:noWrap w:val="0"/>
            <w:vAlign w:val="center"/>
          </w:tcPr>
          <w:p w14:paraId="13853116">
            <w:pPr>
              <w:pStyle w:val="22"/>
              <w:jc w:val="center"/>
              <w:rPr>
                <w:rFonts w:hint="eastAsia" w:ascii="宋体" w:hAnsi="宋体"/>
                <w:b/>
              </w:rPr>
            </w:pPr>
          </w:p>
        </w:tc>
      </w:tr>
      <w:tr w14:paraId="4A33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30CD9D41">
            <w:pPr>
              <w:pStyle w:val="22"/>
              <w:jc w:val="center"/>
              <w:rPr>
                <w:rFonts w:hint="eastAsia" w:ascii="宋体" w:hAnsi="宋体" w:eastAsia="宋体"/>
                <w:b/>
              </w:rPr>
            </w:pPr>
            <w:r>
              <w:rPr>
                <w:rFonts w:hint="eastAsia" w:ascii="宋体" w:hAnsi="宋体" w:eastAsia="宋体"/>
                <w:b/>
              </w:rPr>
              <w:t>4</w:t>
            </w:r>
          </w:p>
        </w:tc>
        <w:tc>
          <w:tcPr>
            <w:tcW w:w="2061" w:type="dxa"/>
            <w:noWrap w:val="0"/>
            <w:vAlign w:val="center"/>
          </w:tcPr>
          <w:p w14:paraId="7B644D21">
            <w:pPr>
              <w:pStyle w:val="22"/>
              <w:jc w:val="center"/>
              <w:rPr>
                <w:rFonts w:hint="eastAsia" w:ascii="宋体" w:hAnsi="宋体"/>
                <w:b/>
              </w:rPr>
            </w:pPr>
          </w:p>
        </w:tc>
        <w:tc>
          <w:tcPr>
            <w:tcW w:w="1317" w:type="dxa"/>
            <w:noWrap w:val="0"/>
            <w:vAlign w:val="center"/>
          </w:tcPr>
          <w:p w14:paraId="2A863A6D">
            <w:pPr>
              <w:pStyle w:val="22"/>
              <w:jc w:val="center"/>
              <w:rPr>
                <w:rFonts w:hint="eastAsia" w:ascii="宋体" w:hAnsi="宋体"/>
                <w:b/>
              </w:rPr>
            </w:pPr>
          </w:p>
        </w:tc>
        <w:tc>
          <w:tcPr>
            <w:tcW w:w="775" w:type="dxa"/>
            <w:noWrap w:val="0"/>
            <w:vAlign w:val="center"/>
          </w:tcPr>
          <w:p w14:paraId="23399F15">
            <w:pPr>
              <w:pStyle w:val="22"/>
              <w:jc w:val="center"/>
              <w:rPr>
                <w:rFonts w:hint="eastAsia" w:ascii="宋体" w:hAnsi="宋体"/>
                <w:b/>
              </w:rPr>
            </w:pPr>
          </w:p>
        </w:tc>
        <w:tc>
          <w:tcPr>
            <w:tcW w:w="1281" w:type="dxa"/>
            <w:noWrap w:val="0"/>
            <w:vAlign w:val="center"/>
          </w:tcPr>
          <w:p w14:paraId="023CC33C">
            <w:pPr>
              <w:pStyle w:val="22"/>
              <w:jc w:val="center"/>
              <w:rPr>
                <w:rFonts w:hint="eastAsia" w:ascii="宋体" w:hAnsi="宋体"/>
                <w:b/>
              </w:rPr>
            </w:pPr>
            <w:r>
              <w:rPr>
                <w:rFonts w:hint="eastAsia" w:ascii="宋体" w:hAnsi="宋体"/>
                <w:b/>
                <w:lang w:val="en-US" w:eastAsia="zh-CN"/>
              </w:rPr>
              <w:t>必填项</w:t>
            </w:r>
          </w:p>
        </w:tc>
        <w:tc>
          <w:tcPr>
            <w:tcW w:w="1481" w:type="dxa"/>
            <w:noWrap w:val="0"/>
            <w:vAlign w:val="center"/>
          </w:tcPr>
          <w:p w14:paraId="0D125378">
            <w:pPr>
              <w:pStyle w:val="22"/>
              <w:jc w:val="center"/>
              <w:rPr>
                <w:rFonts w:hint="eastAsia" w:ascii="宋体" w:hAnsi="宋体"/>
                <w:b/>
              </w:rPr>
            </w:pPr>
          </w:p>
        </w:tc>
        <w:tc>
          <w:tcPr>
            <w:tcW w:w="1559" w:type="dxa"/>
            <w:noWrap w:val="0"/>
            <w:vAlign w:val="center"/>
          </w:tcPr>
          <w:p w14:paraId="66E30759">
            <w:pPr>
              <w:pStyle w:val="22"/>
              <w:jc w:val="center"/>
              <w:rPr>
                <w:rFonts w:hint="eastAsia" w:ascii="宋体" w:hAnsi="宋体"/>
                <w:b/>
              </w:rPr>
            </w:pPr>
          </w:p>
        </w:tc>
      </w:tr>
      <w:tr w14:paraId="7F654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02DF9512">
            <w:pPr>
              <w:pStyle w:val="22"/>
              <w:jc w:val="center"/>
              <w:rPr>
                <w:rFonts w:hint="eastAsia" w:ascii="宋体" w:hAnsi="宋体" w:eastAsia="宋体"/>
                <w:b/>
              </w:rPr>
            </w:pPr>
            <w:r>
              <w:rPr>
                <w:rFonts w:hint="eastAsia" w:ascii="宋体" w:hAnsi="宋体" w:eastAsia="宋体"/>
                <w:b/>
              </w:rPr>
              <w:t>5</w:t>
            </w:r>
          </w:p>
        </w:tc>
        <w:tc>
          <w:tcPr>
            <w:tcW w:w="2061" w:type="dxa"/>
            <w:noWrap w:val="0"/>
            <w:vAlign w:val="center"/>
          </w:tcPr>
          <w:p w14:paraId="557F5CFC">
            <w:pPr>
              <w:pStyle w:val="22"/>
              <w:jc w:val="center"/>
              <w:rPr>
                <w:rFonts w:hint="eastAsia" w:ascii="宋体" w:hAnsi="宋体"/>
                <w:b/>
              </w:rPr>
            </w:pPr>
          </w:p>
        </w:tc>
        <w:tc>
          <w:tcPr>
            <w:tcW w:w="1317" w:type="dxa"/>
            <w:noWrap w:val="0"/>
            <w:vAlign w:val="center"/>
          </w:tcPr>
          <w:p w14:paraId="6873597D">
            <w:pPr>
              <w:pStyle w:val="22"/>
              <w:jc w:val="center"/>
              <w:rPr>
                <w:rFonts w:hint="eastAsia" w:ascii="宋体" w:hAnsi="宋体"/>
                <w:b/>
              </w:rPr>
            </w:pPr>
          </w:p>
        </w:tc>
        <w:tc>
          <w:tcPr>
            <w:tcW w:w="775" w:type="dxa"/>
            <w:noWrap w:val="0"/>
            <w:vAlign w:val="center"/>
          </w:tcPr>
          <w:p w14:paraId="39D3E034">
            <w:pPr>
              <w:pStyle w:val="22"/>
              <w:jc w:val="center"/>
              <w:rPr>
                <w:rFonts w:hint="eastAsia" w:ascii="宋体" w:hAnsi="宋体"/>
                <w:b/>
              </w:rPr>
            </w:pPr>
          </w:p>
        </w:tc>
        <w:tc>
          <w:tcPr>
            <w:tcW w:w="1281" w:type="dxa"/>
            <w:noWrap w:val="0"/>
            <w:vAlign w:val="center"/>
          </w:tcPr>
          <w:p w14:paraId="251B3ECA">
            <w:pPr>
              <w:pStyle w:val="22"/>
              <w:jc w:val="center"/>
              <w:rPr>
                <w:rFonts w:hint="eastAsia" w:ascii="宋体" w:hAnsi="宋体"/>
                <w:b/>
              </w:rPr>
            </w:pPr>
            <w:r>
              <w:rPr>
                <w:rFonts w:hint="eastAsia" w:ascii="宋体" w:hAnsi="宋体"/>
                <w:b/>
                <w:lang w:val="en-US" w:eastAsia="zh-CN"/>
              </w:rPr>
              <w:t>必填项</w:t>
            </w:r>
          </w:p>
        </w:tc>
        <w:tc>
          <w:tcPr>
            <w:tcW w:w="1481" w:type="dxa"/>
            <w:noWrap w:val="0"/>
            <w:vAlign w:val="center"/>
          </w:tcPr>
          <w:p w14:paraId="12D80696">
            <w:pPr>
              <w:pStyle w:val="22"/>
              <w:jc w:val="center"/>
              <w:rPr>
                <w:rFonts w:hint="eastAsia" w:ascii="宋体" w:hAnsi="宋体"/>
                <w:b/>
              </w:rPr>
            </w:pPr>
          </w:p>
        </w:tc>
        <w:tc>
          <w:tcPr>
            <w:tcW w:w="1559" w:type="dxa"/>
            <w:noWrap w:val="0"/>
            <w:vAlign w:val="center"/>
          </w:tcPr>
          <w:p w14:paraId="3016A569">
            <w:pPr>
              <w:pStyle w:val="22"/>
              <w:jc w:val="center"/>
              <w:rPr>
                <w:rFonts w:hint="eastAsia" w:ascii="宋体" w:hAnsi="宋体"/>
                <w:b/>
              </w:rPr>
            </w:pPr>
          </w:p>
        </w:tc>
      </w:tr>
      <w:tr w14:paraId="24FDC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7FEEAF0D">
            <w:pPr>
              <w:pStyle w:val="22"/>
              <w:rPr>
                <w:rFonts w:hint="default" w:ascii="宋体" w:hAnsi="宋体" w:eastAsia="宋体"/>
                <w:b/>
                <w:lang w:val="en-US" w:eastAsia="zh-CN"/>
              </w:rPr>
            </w:pPr>
          </w:p>
        </w:tc>
        <w:tc>
          <w:tcPr>
            <w:tcW w:w="2061" w:type="dxa"/>
            <w:noWrap w:val="0"/>
            <w:vAlign w:val="top"/>
          </w:tcPr>
          <w:p w14:paraId="288D966D">
            <w:pPr>
              <w:pStyle w:val="22"/>
              <w:rPr>
                <w:rFonts w:hint="eastAsia" w:ascii="宋体" w:hAnsi="宋体"/>
                <w:b/>
              </w:rPr>
            </w:pPr>
          </w:p>
        </w:tc>
        <w:tc>
          <w:tcPr>
            <w:tcW w:w="1317" w:type="dxa"/>
            <w:noWrap w:val="0"/>
            <w:vAlign w:val="top"/>
          </w:tcPr>
          <w:p w14:paraId="40565377">
            <w:pPr>
              <w:pStyle w:val="22"/>
              <w:rPr>
                <w:rFonts w:hint="eastAsia" w:ascii="宋体" w:hAnsi="宋体"/>
                <w:b/>
              </w:rPr>
            </w:pPr>
          </w:p>
        </w:tc>
        <w:tc>
          <w:tcPr>
            <w:tcW w:w="775" w:type="dxa"/>
            <w:noWrap w:val="0"/>
            <w:vAlign w:val="top"/>
          </w:tcPr>
          <w:p w14:paraId="13FC9906">
            <w:pPr>
              <w:pStyle w:val="22"/>
              <w:rPr>
                <w:rFonts w:hint="eastAsia" w:ascii="宋体" w:hAnsi="宋体"/>
                <w:b/>
              </w:rPr>
            </w:pPr>
          </w:p>
        </w:tc>
        <w:tc>
          <w:tcPr>
            <w:tcW w:w="1281" w:type="dxa"/>
            <w:noWrap w:val="0"/>
            <w:vAlign w:val="top"/>
          </w:tcPr>
          <w:p w14:paraId="387472C4">
            <w:pPr>
              <w:pStyle w:val="22"/>
              <w:rPr>
                <w:rFonts w:hint="eastAsia" w:ascii="宋体" w:hAnsi="宋体"/>
                <w:b/>
              </w:rPr>
            </w:pPr>
          </w:p>
        </w:tc>
        <w:tc>
          <w:tcPr>
            <w:tcW w:w="1481" w:type="dxa"/>
            <w:noWrap w:val="0"/>
            <w:vAlign w:val="top"/>
          </w:tcPr>
          <w:p w14:paraId="2F5B02C9">
            <w:pPr>
              <w:pStyle w:val="22"/>
              <w:rPr>
                <w:rFonts w:hint="eastAsia" w:ascii="宋体" w:hAnsi="宋体"/>
                <w:b/>
              </w:rPr>
            </w:pPr>
          </w:p>
        </w:tc>
        <w:tc>
          <w:tcPr>
            <w:tcW w:w="1559" w:type="dxa"/>
            <w:noWrap w:val="0"/>
            <w:vAlign w:val="top"/>
          </w:tcPr>
          <w:p w14:paraId="693B2EF5">
            <w:pPr>
              <w:pStyle w:val="22"/>
              <w:rPr>
                <w:rFonts w:hint="eastAsia" w:ascii="宋体" w:hAnsi="宋体"/>
                <w:b/>
              </w:rPr>
            </w:pPr>
          </w:p>
        </w:tc>
      </w:tr>
      <w:tr w14:paraId="432C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A6086E5">
            <w:pPr>
              <w:pStyle w:val="22"/>
              <w:rPr>
                <w:rFonts w:hint="eastAsia" w:ascii="宋体" w:hAnsi="宋体"/>
                <w:b/>
              </w:rPr>
            </w:pPr>
          </w:p>
        </w:tc>
        <w:tc>
          <w:tcPr>
            <w:tcW w:w="2061" w:type="dxa"/>
            <w:noWrap w:val="0"/>
            <w:vAlign w:val="top"/>
          </w:tcPr>
          <w:p w14:paraId="401ACD43">
            <w:pPr>
              <w:pStyle w:val="22"/>
              <w:rPr>
                <w:rFonts w:hint="eastAsia" w:ascii="宋体" w:hAnsi="宋体"/>
                <w:b/>
              </w:rPr>
            </w:pPr>
          </w:p>
        </w:tc>
        <w:tc>
          <w:tcPr>
            <w:tcW w:w="1317" w:type="dxa"/>
            <w:noWrap w:val="0"/>
            <w:vAlign w:val="top"/>
          </w:tcPr>
          <w:p w14:paraId="03713C15">
            <w:pPr>
              <w:pStyle w:val="22"/>
              <w:rPr>
                <w:rFonts w:hint="eastAsia" w:ascii="宋体" w:hAnsi="宋体"/>
                <w:b/>
              </w:rPr>
            </w:pPr>
          </w:p>
        </w:tc>
        <w:tc>
          <w:tcPr>
            <w:tcW w:w="775" w:type="dxa"/>
            <w:noWrap w:val="0"/>
            <w:vAlign w:val="top"/>
          </w:tcPr>
          <w:p w14:paraId="1E73152C">
            <w:pPr>
              <w:pStyle w:val="22"/>
              <w:rPr>
                <w:rFonts w:hint="eastAsia" w:ascii="宋体" w:hAnsi="宋体"/>
                <w:b/>
              </w:rPr>
            </w:pPr>
          </w:p>
        </w:tc>
        <w:tc>
          <w:tcPr>
            <w:tcW w:w="1281" w:type="dxa"/>
            <w:noWrap w:val="0"/>
            <w:vAlign w:val="top"/>
          </w:tcPr>
          <w:p w14:paraId="208A7180">
            <w:pPr>
              <w:pStyle w:val="22"/>
              <w:rPr>
                <w:rFonts w:hint="eastAsia" w:ascii="宋体" w:hAnsi="宋体"/>
                <w:b/>
              </w:rPr>
            </w:pPr>
          </w:p>
        </w:tc>
        <w:tc>
          <w:tcPr>
            <w:tcW w:w="1481" w:type="dxa"/>
            <w:noWrap w:val="0"/>
            <w:vAlign w:val="top"/>
          </w:tcPr>
          <w:p w14:paraId="7AE3768A">
            <w:pPr>
              <w:pStyle w:val="22"/>
              <w:rPr>
                <w:rFonts w:hint="eastAsia" w:ascii="宋体" w:hAnsi="宋体"/>
                <w:b/>
              </w:rPr>
            </w:pPr>
          </w:p>
        </w:tc>
        <w:tc>
          <w:tcPr>
            <w:tcW w:w="1559" w:type="dxa"/>
            <w:noWrap w:val="0"/>
            <w:vAlign w:val="top"/>
          </w:tcPr>
          <w:p w14:paraId="289DCEC8">
            <w:pPr>
              <w:pStyle w:val="22"/>
              <w:rPr>
                <w:rFonts w:hint="eastAsia" w:ascii="宋体" w:hAnsi="宋体"/>
                <w:b/>
              </w:rPr>
            </w:pPr>
          </w:p>
        </w:tc>
      </w:tr>
      <w:tr w14:paraId="4884D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5FFBA196">
            <w:pPr>
              <w:pStyle w:val="22"/>
              <w:rPr>
                <w:rFonts w:hint="eastAsia" w:ascii="宋体" w:hAnsi="宋体"/>
                <w:b/>
              </w:rPr>
            </w:pPr>
          </w:p>
        </w:tc>
        <w:tc>
          <w:tcPr>
            <w:tcW w:w="2061" w:type="dxa"/>
            <w:noWrap w:val="0"/>
            <w:vAlign w:val="top"/>
          </w:tcPr>
          <w:p w14:paraId="7A507F69">
            <w:pPr>
              <w:pStyle w:val="22"/>
              <w:rPr>
                <w:rFonts w:hint="eastAsia" w:ascii="宋体" w:hAnsi="宋体"/>
                <w:b/>
              </w:rPr>
            </w:pPr>
          </w:p>
        </w:tc>
        <w:tc>
          <w:tcPr>
            <w:tcW w:w="1317" w:type="dxa"/>
            <w:noWrap w:val="0"/>
            <w:vAlign w:val="top"/>
          </w:tcPr>
          <w:p w14:paraId="20A9B8EE">
            <w:pPr>
              <w:pStyle w:val="22"/>
              <w:rPr>
                <w:rFonts w:hint="eastAsia" w:ascii="宋体" w:hAnsi="宋体"/>
                <w:b/>
              </w:rPr>
            </w:pPr>
          </w:p>
        </w:tc>
        <w:tc>
          <w:tcPr>
            <w:tcW w:w="775" w:type="dxa"/>
            <w:noWrap w:val="0"/>
            <w:vAlign w:val="top"/>
          </w:tcPr>
          <w:p w14:paraId="558B75FD">
            <w:pPr>
              <w:pStyle w:val="22"/>
              <w:rPr>
                <w:rFonts w:hint="eastAsia" w:ascii="宋体" w:hAnsi="宋体"/>
                <w:b/>
              </w:rPr>
            </w:pPr>
          </w:p>
        </w:tc>
        <w:tc>
          <w:tcPr>
            <w:tcW w:w="1281" w:type="dxa"/>
            <w:noWrap w:val="0"/>
            <w:vAlign w:val="top"/>
          </w:tcPr>
          <w:p w14:paraId="15DCEB04">
            <w:pPr>
              <w:pStyle w:val="22"/>
              <w:rPr>
                <w:rFonts w:hint="eastAsia" w:ascii="宋体" w:hAnsi="宋体"/>
                <w:b/>
              </w:rPr>
            </w:pPr>
          </w:p>
        </w:tc>
        <w:tc>
          <w:tcPr>
            <w:tcW w:w="1481" w:type="dxa"/>
            <w:noWrap w:val="0"/>
            <w:vAlign w:val="top"/>
          </w:tcPr>
          <w:p w14:paraId="4EE777BB">
            <w:pPr>
              <w:pStyle w:val="22"/>
              <w:rPr>
                <w:rFonts w:hint="eastAsia" w:ascii="宋体" w:hAnsi="宋体"/>
                <w:b/>
              </w:rPr>
            </w:pPr>
          </w:p>
        </w:tc>
        <w:tc>
          <w:tcPr>
            <w:tcW w:w="1559" w:type="dxa"/>
            <w:noWrap w:val="0"/>
            <w:vAlign w:val="top"/>
          </w:tcPr>
          <w:p w14:paraId="52103E5B">
            <w:pPr>
              <w:pStyle w:val="22"/>
              <w:rPr>
                <w:rFonts w:hint="eastAsia" w:ascii="宋体" w:hAnsi="宋体"/>
                <w:b/>
              </w:rPr>
            </w:pPr>
          </w:p>
        </w:tc>
      </w:tr>
      <w:tr w14:paraId="36672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1C6C616A">
            <w:pPr>
              <w:pStyle w:val="22"/>
              <w:rPr>
                <w:rFonts w:hint="eastAsia" w:ascii="宋体" w:hAnsi="宋体"/>
                <w:b/>
              </w:rPr>
            </w:pPr>
          </w:p>
        </w:tc>
        <w:tc>
          <w:tcPr>
            <w:tcW w:w="2061" w:type="dxa"/>
            <w:noWrap w:val="0"/>
            <w:vAlign w:val="top"/>
          </w:tcPr>
          <w:p w14:paraId="74357D37">
            <w:pPr>
              <w:pStyle w:val="22"/>
              <w:rPr>
                <w:rFonts w:hint="eastAsia" w:ascii="宋体" w:hAnsi="宋体"/>
                <w:b/>
              </w:rPr>
            </w:pPr>
          </w:p>
        </w:tc>
        <w:tc>
          <w:tcPr>
            <w:tcW w:w="1317" w:type="dxa"/>
            <w:noWrap w:val="0"/>
            <w:vAlign w:val="top"/>
          </w:tcPr>
          <w:p w14:paraId="59645C57">
            <w:pPr>
              <w:pStyle w:val="22"/>
              <w:rPr>
                <w:rFonts w:hint="eastAsia" w:ascii="宋体" w:hAnsi="宋体"/>
                <w:b/>
              </w:rPr>
            </w:pPr>
          </w:p>
        </w:tc>
        <w:tc>
          <w:tcPr>
            <w:tcW w:w="775" w:type="dxa"/>
            <w:noWrap w:val="0"/>
            <w:vAlign w:val="top"/>
          </w:tcPr>
          <w:p w14:paraId="64704CA1">
            <w:pPr>
              <w:pStyle w:val="22"/>
              <w:rPr>
                <w:rFonts w:hint="eastAsia" w:ascii="宋体" w:hAnsi="宋体"/>
                <w:b/>
              </w:rPr>
            </w:pPr>
          </w:p>
        </w:tc>
        <w:tc>
          <w:tcPr>
            <w:tcW w:w="1281" w:type="dxa"/>
            <w:noWrap w:val="0"/>
            <w:vAlign w:val="top"/>
          </w:tcPr>
          <w:p w14:paraId="6D85EC9C">
            <w:pPr>
              <w:pStyle w:val="22"/>
              <w:rPr>
                <w:rFonts w:hint="eastAsia" w:ascii="宋体" w:hAnsi="宋体"/>
                <w:b/>
              </w:rPr>
            </w:pPr>
          </w:p>
        </w:tc>
        <w:tc>
          <w:tcPr>
            <w:tcW w:w="1481" w:type="dxa"/>
            <w:noWrap w:val="0"/>
            <w:vAlign w:val="top"/>
          </w:tcPr>
          <w:p w14:paraId="3DFF8D6B">
            <w:pPr>
              <w:pStyle w:val="22"/>
              <w:rPr>
                <w:rFonts w:hint="eastAsia" w:ascii="宋体" w:hAnsi="宋体"/>
                <w:b/>
              </w:rPr>
            </w:pPr>
          </w:p>
        </w:tc>
        <w:tc>
          <w:tcPr>
            <w:tcW w:w="1559" w:type="dxa"/>
            <w:noWrap w:val="0"/>
            <w:vAlign w:val="top"/>
          </w:tcPr>
          <w:p w14:paraId="2C2E298E">
            <w:pPr>
              <w:pStyle w:val="22"/>
              <w:rPr>
                <w:rFonts w:hint="eastAsia" w:ascii="宋体" w:hAnsi="宋体"/>
                <w:b/>
              </w:rPr>
            </w:pPr>
          </w:p>
        </w:tc>
      </w:tr>
      <w:tr w14:paraId="48026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top"/>
          </w:tcPr>
          <w:p w14:paraId="0F451C7A">
            <w:pPr>
              <w:pStyle w:val="22"/>
              <w:rPr>
                <w:rFonts w:hint="eastAsia" w:ascii="宋体" w:hAnsi="宋体"/>
                <w:b/>
              </w:rPr>
            </w:pPr>
          </w:p>
        </w:tc>
        <w:tc>
          <w:tcPr>
            <w:tcW w:w="2061" w:type="dxa"/>
            <w:noWrap w:val="0"/>
            <w:vAlign w:val="top"/>
          </w:tcPr>
          <w:p w14:paraId="4FB531FC">
            <w:pPr>
              <w:pStyle w:val="22"/>
              <w:rPr>
                <w:rFonts w:hint="eastAsia" w:ascii="宋体" w:hAnsi="宋体"/>
                <w:b/>
              </w:rPr>
            </w:pPr>
          </w:p>
        </w:tc>
        <w:tc>
          <w:tcPr>
            <w:tcW w:w="1317" w:type="dxa"/>
            <w:noWrap w:val="0"/>
            <w:vAlign w:val="top"/>
          </w:tcPr>
          <w:p w14:paraId="05CB7BDE">
            <w:pPr>
              <w:pStyle w:val="22"/>
              <w:rPr>
                <w:rFonts w:hint="eastAsia" w:ascii="宋体" w:hAnsi="宋体"/>
                <w:b/>
              </w:rPr>
            </w:pPr>
          </w:p>
        </w:tc>
        <w:tc>
          <w:tcPr>
            <w:tcW w:w="775" w:type="dxa"/>
            <w:noWrap w:val="0"/>
            <w:vAlign w:val="top"/>
          </w:tcPr>
          <w:p w14:paraId="615718CA">
            <w:pPr>
              <w:pStyle w:val="22"/>
              <w:rPr>
                <w:rFonts w:hint="eastAsia" w:ascii="宋体" w:hAnsi="宋体"/>
                <w:b/>
              </w:rPr>
            </w:pPr>
          </w:p>
        </w:tc>
        <w:tc>
          <w:tcPr>
            <w:tcW w:w="1281" w:type="dxa"/>
            <w:noWrap w:val="0"/>
            <w:vAlign w:val="top"/>
          </w:tcPr>
          <w:p w14:paraId="455EB842">
            <w:pPr>
              <w:pStyle w:val="22"/>
              <w:rPr>
                <w:rFonts w:hint="eastAsia" w:ascii="宋体" w:hAnsi="宋体"/>
                <w:b/>
              </w:rPr>
            </w:pPr>
          </w:p>
        </w:tc>
        <w:tc>
          <w:tcPr>
            <w:tcW w:w="1481" w:type="dxa"/>
            <w:noWrap w:val="0"/>
            <w:vAlign w:val="top"/>
          </w:tcPr>
          <w:p w14:paraId="6213A5B5">
            <w:pPr>
              <w:pStyle w:val="22"/>
              <w:rPr>
                <w:rFonts w:hint="eastAsia" w:ascii="宋体" w:hAnsi="宋体"/>
                <w:b/>
              </w:rPr>
            </w:pPr>
          </w:p>
        </w:tc>
        <w:tc>
          <w:tcPr>
            <w:tcW w:w="1559" w:type="dxa"/>
            <w:noWrap w:val="0"/>
            <w:vAlign w:val="top"/>
          </w:tcPr>
          <w:p w14:paraId="718BFA80">
            <w:pPr>
              <w:pStyle w:val="22"/>
              <w:rPr>
                <w:rFonts w:hint="eastAsia" w:ascii="宋体" w:hAnsi="宋体"/>
                <w:b/>
              </w:rPr>
            </w:pPr>
          </w:p>
        </w:tc>
      </w:tr>
      <w:tr w14:paraId="7C7D5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08" w:type="dxa"/>
            <w:noWrap w:val="0"/>
            <w:vAlign w:val="center"/>
          </w:tcPr>
          <w:p w14:paraId="71E47969">
            <w:pPr>
              <w:pStyle w:val="22"/>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宋体" w:hAnsi="宋体" w:eastAsia="宋体"/>
                <w:b/>
                <w:lang w:val="en-US" w:eastAsia="zh-CN"/>
              </w:rPr>
            </w:pPr>
            <w:r>
              <w:rPr>
                <w:rFonts w:hint="eastAsia" w:ascii="宋体" w:hAnsi="宋体"/>
                <w:b/>
                <w:lang w:val="en-US" w:eastAsia="zh-CN"/>
              </w:rPr>
              <w:t>合计</w:t>
            </w:r>
          </w:p>
        </w:tc>
        <w:tc>
          <w:tcPr>
            <w:tcW w:w="2061" w:type="dxa"/>
            <w:noWrap w:val="0"/>
            <w:vAlign w:val="center"/>
          </w:tcPr>
          <w:p w14:paraId="10063B5D">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b/>
              </w:rPr>
            </w:pPr>
          </w:p>
        </w:tc>
        <w:tc>
          <w:tcPr>
            <w:tcW w:w="1317" w:type="dxa"/>
            <w:noWrap w:val="0"/>
            <w:vAlign w:val="center"/>
          </w:tcPr>
          <w:p w14:paraId="39034271">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b/>
              </w:rPr>
            </w:pPr>
          </w:p>
        </w:tc>
        <w:tc>
          <w:tcPr>
            <w:tcW w:w="775" w:type="dxa"/>
            <w:noWrap w:val="0"/>
            <w:vAlign w:val="center"/>
          </w:tcPr>
          <w:p w14:paraId="7F722CF9">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b/>
              </w:rPr>
            </w:pPr>
          </w:p>
        </w:tc>
        <w:tc>
          <w:tcPr>
            <w:tcW w:w="1281" w:type="dxa"/>
            <w:noWrap w:val="0"/>
            <w:vAlign w:val="center"/>
          </w:tcPr>
          <w:p w14:paraId="70099A1F">
            <w:pPr>
              <w:pStyle w:val="22"/>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b/>
              </w:rPr>
            </w:pPr>
            <w:r>
              <w:rPr>
                <w:rFonts w:hint="eastAsia" w:ascii="宋体" w:hAnsi="宋体"/>
                <w:b/>
                <w:lang w:val="en-US" w:eastAsia="zh-CN"/>
              </w:rPr>
              <w:t>必填项</w:t>
            </w:r>
          </w:p>
        </w:tc>
        <w:tc>
          <w:tcPr>
            <w:tcW w:w="1481" w:type="dxa"/>
            <w:noWrap w:val="0"/>
            <w:vAlign w:val="top"/>
          </w:tcPr>
          <w:p w14:paraId="3B28BE63">
            <w:pPr>
              <w:pStyle w:val="22"/>
              <w:rPr>
                <w:rFonts w:hint="eastAsia" w:ascii="宋体" w:hAnsi="宋体"/>
                <w:b/>
              </w:rPr>
            </w:pPr>
          </w:p>
        </w:tc>
        <w:tc>
          <w:tcPr>
            <w:tcW w:w="1559" w:type="dxa"/>
            <w:noWrap w:val="0"/>
            <w:vAlign w:val="top"/>
          </w:tcPr>
          <w:p w14:paraId="3973CC3C">
            <w:pPr>
              <w:pStyle w:val="22"/>
              <w:rPr>
                <w:rFonts w:hint="eastAsia" w:ascii="宋体" w:hAnsi="宋体"/>
                <w:b/>
              </w:rPr>
            </w:pPr>
          </w:p>
        </w:tc>
      </w:tr>
    </w:tbl>
    <w:p w14:paraId="4125E3A7">
      <w:pPr>
        <w:spacing w:line="0" w:lineRule="atLeast"/>
        <w:rPr>
          <w:rFonts w:hint="eastAsia" w:ascii="宋体" w:hAnsi="宋体"/>
          <w:sz w:val="24"/>
        </w:rPr>
      </w:pPr>
    </w:p>
    <w:p w14:paraId="2FCE980D">
      <w:pPr>
        <w:spacing w:line="0" w:lineRule="atLeast"/>
        <w:ind w:firstLine="480" w:firstLineChars="200"/>
        <w:rPr>
          <w:rFonts w:hint="eastAsia" w:ascii="宋体" w:hAnsi="宋体"/>
          <w:sz w:val="24"/>
        </w:rPr>
      </w:pPr>
      <w:r>
        <w:rPr>
          <w:rFonts w:hint="eastAsia" w:ascii="宋体" w:hAnsi="宋体"/>
          <w:sz w:val="24"/>
        </w:rPr>
        <w:t>注：</w:t>
      </w:r>
      <w:r>
        <w:rPr>
          <w:rFonts w:hint="eastAsia" w:ascii="宋体" w:hAnsi="宋体" w:cs="宋体"/>
          <w:kern w:val="0"/>
          <w:sz w:val="24"/>
        </w:rPr>
        <w:t>提供三年国内同类产品的制造销售业绩（用户名单、联系方式）</w:t>
      </w:r>
      <w:r>
        <w:rPr>
          <w:rFonts w:hint="eastAsia" w:ascii="宋体" w:hAnsi="宋体"/>
          <w:sz w:val="24"/>
        </w:rPr>
        <w:t>。</w:t>
      </w:r>
    </w:p>
    <w:p w14:paraId="6752BD22">
      <w:pPr>
        <w:tabs>
          <w:tab w:val="left" w:pos="1578"/>
          <w:tab w:val="left" w:pos="10083"/>
        </w:tabs>
        <w:spacing w:line="500" w:lineRule="exact"/>
        <w:rPr>
          <w:rFonts w:hint="eastAsia" w:ascii="宋体" w:hAnsi="宋体"/>
          <w:sz w:val="24"/>
        </w:rPr>
      </w:pPr>
    </w:p>
    <w:p w14:paraId="59CB2DFF">
      <w:pPr>
        <w:spacing w:line="660" w:lineRule="exact"/>
        <w:ind w:firstLine="480" w:firstLineChars="200"/>
        <w:rPr>
          <w:rFonts w:hint="eastAsia" w:ascii="宋体" w:hAnsi="宋体"/>
          <w:sz w:val="24"/>
        </w:rPr>
      </w:pPr>
      <w:r>
        <w:rPr>
          <w:rFonts w:hint="eastAsia" w:ascii="宋体" w:hAnsi="宋体"/>
          <w:sz w:val="24"/>
        </w:rPr>
        <w:t>投标人：（盖章）</w:t>
      </w:r>
    </w:p>
    <w:p w14:paraId="2D2CCA32">
      <w:pPr>
        <w:spacing w:line="660" w:lineRule="exact"/>
        <w:ind w:firstLine="480" w:firstLineChars="200"/>
        <w:rPr>
          <w:rFonts w:hint="eastAsia" w:ascii="宋体" w:hAnsi="宋体"/>
          <w:sz w:val="24"/>
        </w:rPr>
      </w:pPr>
      <w:r>
        <w:rPr>
          <w:rFonts w:hint="eastAsia" w:ascii="宋体" w:hAnsi="宋体"/>
          <w:sz w:val="24"/>
        </w:rPr>
        <w:t>法定代表人（委托代理人）：（签字）</w:t>
      </w:r>
    </w:p>
    <w:p w14:paraId="523CE009">
      <w:pPr>
        <w:pStyle w:val="113"/>
        <w:rPr>
          <w:rFonts w:hint="eastAsia"/>
        </w:rPr>
      </w:pPr>
    </w:p>
    <w:p w14:paraId="1AA7C873">
      <w:pPr>
        <w:pStyle w:val="113"/>
        <w:ind w:firstLine="420" w:firstLineChars="200"/>
        <w:rPr>
          <w:rFonts w:hint="eastAsia"/>
        </w:rPr>
      </w:pPr>
      <w:r>
        <w:rPr>
          <w:rFonts w:hint="eastAsia"/>
        </w:rPr>
        <w:t>日  期</w:t>
      </w:r>
    </w:p>
    <w:p w14:paraId="7009EB58">
      <w:pPr>
        <w:pStyle w:val="112"/>
        <w:ind w:left="0" w:leftChars="0" w:firstLine="0" w:firstLineChars="0"/>
        <w:rPr>
          <w:rFonts w:hint="eastAsia" w:cs="宋体"/>
        </w:rPr>
      </w:pPr>
    </w:p>
    <w:p w14:paraId="2EB8458E">
      <w:pPr>
        <w:pStyle w:val="112"/>
        <w:ind w:left="0" w:leftChars="0" w:firstLine="0" w:firstLineChars="0"/>
        <w:rPr>
          <w:rFonts w:hint="eastAsia" w:cs="宋体"/>
        </w:rPr>
      </w:pPr>
    </w:p>
    <w:p w14:paraId="7563CE18">
      <w:pPr>
        <w:pStyle w:val="112"/>
        <w:ind w:left="0" w:leftChars="0" w:firstLine="0" w:firstLineChars="0"/>
        <w:rPr>
          <w:rFonts w:hint="eastAsia" w:cs="宋体"/>
        </w:rPr>
      </w:pPr>
    </w:p>
    <w:p w14:paraId="5376116F">
      <w:pPr>
        <w:pStyle w:val="112"/>
        <w:ind w:left="0" w:leftChars="0" w:firstLine="482" w:firstLineChars="200"/>
        <w:rPr>
          <w:rFonts w:hint="eastAsia"/>
        </w:rPr>
      </w:pPr>
      <w:r>
        <w:rPr>
          <w:rFonts w:hint="eastAsia" w:cs="宋体"/>
        </w:rPr>
        <w:t>格式</w:t>
      </w:r>
      <w:r>
        <w:rPr>
          <w:rFonts w:hint="eastAsia" w:cs="宋体"/>
          <w:lang w:val="en-US" w:eastAsia="zh-CN"/>
        </w:rPr>
        <w:t xml:space="preserve">2 </w:t>
      </w:r>
      <w:r>
        <w:rPr>
          <w:rFonts w:hint="eastAsia"/>
        </w:rPr>
        <w:t>技术规格偏离表</w:t>
      </w:r>
    </w:p>
    <w:p w14:paraId="67EE8F4B">
      <w:pPr>
        <w:pStyle w:val="112"/>
        <w:rPr>
          <w:rFonts w:hint="eastAsia"/>
        </w:rPr>
      </w:pPr>
    </w:p>
    <w:p w14:paraId="10B633BE">
      <w:pPr>
        <w:ind w:firstLine="420" w:firstLineChars="200"/>
        <w:rPr>
          <w:rFonts w:hint="eastAsia"/>
        </w:rPr>
      </w:pPr>
      <w:r>
        <w:rPr>
          <w:rFonts w:hint="eastAsia"/>
        </w:rPr>
        <w:t xml:space="preserve">招标项目：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4"/>
        <w:gridCol w:w="3535"/>
        <w:gridCol w:w="2475"/>
        <w:gridCol w:w="1648"/>
      </w:tblGrid>
      <w:tr w14:paraId="3C84B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7A8117D3">
            <w:pPr>
              <w:pStyle w:val="114"/>
              <w:rPr>
                <w:rFonts w:hint="eastAsia"/>
              </w:rPr>
            </w:pPr>
            <w:r>
              <w:rPr>
                <w:rFonts w:hint="eastAsia" w:ascii="宋体" w:hAnsi="宋体" w:eastAsia="宋体" w:cs="宋体"/>
              </w:rPr>
              <w:t>序号</w:t>
            </w:r>
          </w:p>
        </w:tc>
        <w:tc>
          <w:tcPr>
            <w:tcW w:w="3535" w:type="dxa"/>
            <w:noWrap w:val="0"/>
            <w:vAlign w:val="center"/>
          </w:tcPr>
          <w:p w14:paraId="043BF4B4">
            <w:pPr>
              <w:pStyle w:val="114"/>
              <w:rPr>
                <w:rFonts w:hint="eastAsia"/>
              </w:rPr>
            </w:pPr>
            <w:r>
              <w:rPr>
                <w:rFonts w:hint="eastAsia" w:ascii="宋体" w:hAnsi="宋体" w:eastAsia="宋体" w:cs="宋体"/>
              </w:rPr>
              <w:t>招标要求</w:t>
            </w:r>
          </w:p>
        </w:tc>
        <w:tc>
          <w:tcPr>
            <w:tcW w:w="2475" w:type="dxa"/>
            <w:noWrap w:val="0"/>
            <w:vAlign w:val="center"/>
          </w:tcPr>
          <w:p w14:paraId="02724EA8">
            <w:pPr>
              <w:pStyle w:val="114"/>
              <w:rPr>
                <w:rFonts w:hint="eastAsia"/>
              </w:rPr>
            </w:pPr>
            <w:r>
              <w:rPr>
                <w:rFonts w:hint="eastAsia" w:ascii="宋体" w:hAnsi="宋体" w:eastAsia="宋体" w:cs="宋体"/>
              </w:rPr>
              <w:t>响应规格</w:t>
            </w:r>
          </w:p>
        </w:tc>
        <w:tc>
          <w:tcPr>
            <w:tcW w:w="1648" w:type="dxa"/>
            <w:noWrap w:val="0"/>
            <w:vAlign w:val="center"/>
          </w:tcPr>
          <w:p w14:paraId="6038C14F">
            <w:pPr>
              <w:pStyle w:val="114"/>
              <w:rPr>
                <w:rFonts w:hint="eastAsia"/>
              </w:rPr>
            </w:pPr>
            <w:r>
              <w:rPr>
                <w:rFonts w:hint="eastAsia" w:ascii="宋体" w:hAnsi="宋体" w:eastAsia="宋体" w:cs="宋体"/>
              </w:rPr>
              <w:t>是否偏离</w:t>
            </w:r>
          </w:p>
        </w:tc>
      </w:tr>
      <w:tr w14:paraId="0162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exact"/>
        </w:trPr>
        <w:tc>
          <w:tcPr>
            <w:tcW w:w="1624" w:type="dxa"/>
            <w:noWrap w:val="0"/>
            <w:vAlign w:val="center"/>
          </w:tcPr>
          <w:p w14:paraId="206335C2">
            <w:pPr>
              <w:pStyle w:val="114"/>
              <w:rPr>
                <w:rFonts w:hint="eastAsia" w:eastAsia="宋体"/>
                <w:sz w:val="24"/>
              </w:rPr>
            </w:pPr>
          </w:p>
        </w:tc>
        <w:tc>
          <w:tcPr>
            <w:tcW w:w="3535" w:type="dxa"/>
            <w:noWrap w:val="0"/>
            <w:vAlign w:val="center"/>
          </w:tcPr>
          <w:p w14:paraId="2AD1505B">
            <w:pPr>
              <w:spacing w:line="240" w:lineRule="exact"/>
              <w:jc w:val="left"/>
              <w:rPr>
                <w:rFonts w:hint="eastAsia" w:ascii="宋体" w:hAnsi="宋体" w:eastAsia="宋体"/>
                <w:sz w:val="24"/>
                <w:szCs w:val="24"/>
              </w:rPr>
            </w:pPr>
          </w:p>
        </w:tc>
        <w:tc>
          <w:tcPr>
            <w:tcW w:w="2475" w:type="dxa"/>
            <w:noWrap w:val="0"/>
            <w:vAlign w:val="center"/>
          </w:tcPr>
          <w:p w14:paraId="6F867959">
            <w:pPr>
              <w:pStyle w:val="114"/>
              <w:rPr>
                <w:rFonts w:hint="eastAsia"/>
                <w:sz w:val="24"/>
              </w:rPr>
            </w:pPr>
          </w:p>
        </w:tc>
        <w:tc>
          <w:tcPr>
            <w:tcW w:w="1648" w:type="dxa"/>
            <w:noWrap w:val="0"/>
            <w:vAlign w:val="center"/>
          </w:tcPr>
          <w:p w14:paraId="5969B8C9">
            <w:pPr>
              <w:pStyle w:val="114"/>
              <w:rPr>
                <w:rFonts w:hint="eastAsia"/>
                <w:sz w:val="24"/>
              </w:rPr>
            </w:pPr>
          </w:p>
        </w:tc>
      </w:tr>
      <w:tr w14:paraId="06068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538447ED">
            <w:pPr>
              <w:pStyle w:val="114"/>
              <w:rPr>
                <w:rFonts w:hint="eastAsia" w:eastAsia="宋体"/>
                <w:sz w:val="24"/>
              </w:rPr>
            </w:pPr>
          </w:p>
        </w:tc>
        <w:tc>
          <w:tcPr>
            <w:tcW w:w="3535" w:type="dxa"/>
            <w:noWrap w:val="0"/>
            <w:vAlign w:val="center"/>
          </w:tcPr>
          <w:p w14:paraId="2B8E3222">
            <w:pPr>
              <w:spacing w:line="240" w:lineRule="exact"/>
              <w:ind w:firstLine="480" w:firstLineChars="200"/>
              <w:rPr>
                <w:rFonts w:hint="eastAsia" w:ascii="宋体" w:hAnsi="宋体" w:eastAsia="宋体"/>
                <w:sz w:val="24"/>
                <w:szCs w:val="24"/>
              </w:rPr>
            </w:pPr>
          </w:p>
        </w:tc>
        <w:tc>
          <w:tcPr>
            <w:tcW w:w="2475" w:type="dxa"/>
            <w:noWrap w:val="0"/>
            <w:vAlign w:val="center"/>
          </w:tcPr>
          <w:p w14:paraId="26654215">
            <w:pPr>
              <w:pStyle w:val="114"/>
              <w:rPr>
                <w:rFonts w:hint="eastAsia"/>
                <w:i/>
                <w:sz w:val="24"/>
              </w:rPr>
            </w:pPr>
          </w:p>
        </w:tc>
        <w:tc>
          <w:tcPr>
            <w:tcW w:w="1648" w:type="dxa"/>
            <w:noWrap w:val="0"/>
            <w:vAlign w:val="center"/>
          </w:tcPr>
          <w:p w14:paraId="6634C9DD">
            <w:pPr>
              <w:pStyle w:val="114"/>
              <w:rPr>
                <w:rFonts w:hint="eastAsia"/>
                <w:sz w:val="24"/>
              </w:rPr>
            </w:pPr>
          </w:p>
        </w:tc>
      </w:tr>
      <w:tr w14:paraId="53C48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172AA15B">
            <w:pPr>
              <w:pStyle w:val="114"/>
              <w:rPr>
                <w:rFonts w:hint="eastAsia" w:eastAsia="宋体"/>
                <w:sz w:val="24"/>
              </w:rPr>
            </w:pPr>
          </w:p>
        </w:tc>
        <w:tc>
          <w:tcPr>
            <w:tcW w:w="3535" w:type="dxa"/>
            <w:noWrap w:val="0"/>
            <w:vAlign w:val="center"/>
          </w:tcPr>
          <w:p w14:paraId="5B1BA54D">
            <w:pPr>
              <w:spacing w:line="240" w:lineRule="exact"/>
              <w:jc w:val="left"/>
              <w:rPr>
                <w:rFonts w:hint="eastAsia" w:ascii="宋体" w:hAnsi="宋体" w:eastAsia="宋体"/>
                <w:sz w:val="24"/>
                <w:szCs w:val="24"/>
              </w:rPr>
            </w:pPr>
          </w:p>
        </w:tc>
        <w:tc>
          <w:tcPr>
            <w:tcW w:w="2475" w:type="dxa"/>
            <w:noWrap w:val="0"/>
            <w:vAlign w:val="top"/>
          </w:tcPr>
          <w:p w14:paraId="099E46A0">
            <w:pPr>
              <w:pStyle w:val="114"/>
              <w:rPr>
                <w:rFonts w:hint="eastAsia"/>
                <w:sz w:val="24"/>
              </w:rPr>
            </w:pPr>
          </w:p>
        </w:tc>
        <w:tc>
          <w:tcPr>
            <w:tcW w:w="1648" w:type="dxa"/>
            <w:noWrap w:val="0"/>
            <w:vAlign w:val="top"/>
          </w:tcPr>
          <w:p w14:paraId="10313C13">
            <w:pPr>
              <w:pStyle w:val="114"/>
              <w:rPr>
                <w:rFonts w:hint="eastAsia"/>
                <w:sz w:val="24"/>
              </w:rPr>
            </w:pPr>
          </w:p>
        </w:tc>
      </w:tr>
      <w:tr w14:paraId="5D461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26849CB7">
            <w:pPr>
              <w:pStyle w:val="114"/>
              <w:rPr>
                <w:rFonts w:hint="eastAsia" w:eastAsia="宋体"/>
                <w:sz w:val="24"/>
              </w:rPr>
            </w:pPr>
          </w:p>
        </w:tc>
        <w:tc>
          <w:tcPr>
            <w:tcW w:w="3535" w:type="dxa"/>
            <w:noWrap w:val="0"/>
            <w:vAlign w:val="top"/>
          </w:tcPr>
          <w:p w14:paraId="3977CCAE">
            <w:pPr>
              <w:spacing w:line="240" w:lineRule="exact"/>
              <w:jc w:val="left"/>
              <w:rPr>
                <w:rFonts w:hint="eastAsia" w:ascii="宋体" w:hAnsi="宋体" w:eastAsia="宋体"/>
                <w:sz w:val="24"/>
                <w:szCs w:val="24"/>
              </w:rPr>
            </w:pPr>
          </w:p>
        </w:tc>
        <w:tc>
          <w:tcPr>
            <w:tcW w:w="2475" w:type="dxa"/>
            <w:noWrap w:val="0"/>
            <w:vAlign w:val="top"/>
          </w:tcPr>
          <w:p w14:paraId="2FD46D50">
            <w:pPr>
              <w:pStyle w:val="114"/>
              <w:rPr>
                <w:rFonts w:hint="eastAsia"/>
                <w:sz w:val="24"/>
              </w:rPr>
            </w:pPr>
          </w:p>
        </w:tc>
        <w:tc>
          <w:tcPr>
            <w:tcW w:w="1648" w:type="dxa"/>
            <w:noWrap w:val="0"/>
            <w:vAlign w:val="top"/>
          </w:tcPr>
          <w:p w14:paraId="77BC786C">
            <w:pPr>
              <w:pStyle w:val="114"/>
              <w:rPr>
                <w:rFonts w:hint="eastAsia"/>
                <w:sz w:val="24"/>
              </w:rPr>
            </w:pPr>
          </w:p>
        </w:tc>
      </w:tr>
      <w:tr w14:paraId="20CF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3DC9421">
            <w:pPr>
              <w:pStyle w:val="114"/>
              <w:rPr>
                <w:rFonts w:hint="eastAsia" w:eastAsia="宋体"/>
                <w:sz w:val="24"/>
              </w:rPr>
            </w:pPr>
          </w:p>
        </w:tc>
        <w:tc>
          <w:tcPr>
            <w:tcW w:w="3535" w:type="dxa"/>
            <w:noWrap w:val="0"/>
            <w:vAlign w:val="top"/>
          </w:tcPr>
          <w:p w14:paraId="018ACEC1">
            <w:pPr>
              <w:pStyle w:val="114"/>
              <w:rPr>
                <w:rFonts w:hint="eastAsia" w:eastAsia="宋体"/>
                <w:b w:val="0"/>
                <w:sz w:val="24"/>
              </w:rPr>
            </w:pPr>
          </w:p>
        </w:tc>
        <w:tc>
          <w:tcPr>
            <w:tcW w:w="2475" w:type="dxa"/>
            <w:noWrap w:val="0"/>
            <w:vAlign w:val="top"/>
          </w:tcPr>
          <w:p w14:paraId="4164F41C">
            <w:pPr>
              <w:pStyle w:val="114"/>
              <w:rPr>
                <w:rFonts w:hint="eastAsia"/>
                <w:sz w:val="24"/>
              </w:rPr>
            </w:pPr>
          </w:p>
        </w:tc>
        <w:tc>
          <w:tcPr>
            <w:tcW w:w="1648" w:type="dxa"/>
            <w:noWrap w:val="0"/>
            <w:vAlign w:val="top"/>
          </w:tcPr>
          <w:p w14:paraId="08967091">
            <w:pPr>
              <w:pStyle w:val="114"/>
              <w:rPr>
                <w:rFonts w:hint="eastAsia"/>
                <w:sz w:val="24"/>
              </w:rPr>
            </w:pPr>
          </w:p>
        </w:tc>
      </w:tr>
      <w:tr w14:paraId="7AB18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2A3DF8CF">
            <w:pPr>
              <w:pStyle w:val="114"/>
              <w:rPr>
                <w:rFonts w:hint="eastAsia" w:eastAsia="宋体"/>
                <w:sz w:val="24"/>
              </w:rPr>
            </w:pPr>
          </w:p>
        </w:tc>
        <w:tc>
          <w:tcPr>
            <w:tcW w:w="3535" w:type="dxa"/>
            <w:noWrap w:val="0"/>
            <w:vAlign w:val="top"/>
          </w:tcPr>
          <w:p w14:paraId="2985D80E">
            <w:pPr>
              <w:pStyle w:val="114"/>
              <w:rPr>
                <w:rFonts w:hint="eastAsia"/>
                <w:b w:val="0"/>
                <w:sz w:val="24"/>
              </w:rPr>
            </w:pPr>
          </w:p>
        </w:tc>
        <w:tc>
          <w:tcPr>
            <w:tcW w:w="2475" w:type="dxa"/>
            <w:noWrap w:val="0"/>
            <w:vAlign w:val="top"/>
          </w:tcPr>
          <w:p w14:paraId="601566D0">
            <w:pPr>
              <w:pStyle w:val="114"/>
              <w:rPr>
                <w:rFonts w:hint="eastAsia"/>
                <w:sz w:val="24"/>
              </w:rPr>
            </w:pPr>
          </w:p>
        </w:tc>
        <w:tc>
          <w:tcPr>
            <w:tcW w:w="1648" w:type="dxa"/>
            <w:noWrap w:val="0"/>
            <w:vAlign w:val="top"/>
          </w:tcPr>
          <w:p w14:paraId="1E22CF34">
            <w:pPr>
              <w:pStyle w:val="114"/>
              <w:rPr>
                <w:rFonts w:hint="eastAsia"/>
                <w:sz w:val="24"/>
              </w:rPr>
            </w:pPr>
          </w:p>
        </w:tc>
      </w:tr>
      <w:tr w14:paraId="5D602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624" w:type="dxa"/>
            <w:noWrap w:val="0"/>
            <w:vAlign w:val="center"/>
          </w:tcPr>
          <w:p w14:paraId="7F24C52F">
            <w:pPr>
              <w:pStyle w:val="114"/>
              <w:rPr>
                <w:rFonts w:hint="eastAsia" w:eastAsia="宋体"/>
                <w:sz w:val="24"/>
              </w:rPr>
            </w:pPr>
          </w:p>
        </w:tc>
        <w:tc>
          <w:tcPr>
            <w:tcW w:w="3535" w:type="dxa"/>
            <w:noWrap w:val="0"/>
            <w:vAlign w:val="center"/>
          </w:tcPr>
          <w:p w14:paraId="4184D25C">
            <w:pPr>
              <w:pStyle w:val="114"/>
              <w:rPr>
                <w:rFonts w:hint="eastAsia" w:eastAsia="宋体"/>
                <w:b w:val="0"/>
                <w:sz w:val="24"/>
              </w:rPr>
            </w:pPr>
          </w:p>
        </w:tc>
        <w:tc>
          <w:tcPr>
            <w:tcW w:w="2475" w:type="dxa"/>
            <w:noWrap w:val="0"/>
            <w:vAlign w:val="top"/>
          </w:tcPr>
          <w:p w14:paraId="7A938BA6">
            <w:pPr>
              <w:pStyle w:val="114"/>
              <w:rPr>
                <w:rFonts w:hint="eastAsia"/>
                <w:sz w:val="24"/>
              </w:rPr>
            </w:pPr>
          </w:p>
        </w:tc>
        <w:tc>
          <w:tcPr>
            <w:tcW w:w="1648" w:type="dxa"/>
            <w:noWrap w:val="0"/>
            <w:vAlign w:val="top"/>
          </w:tcPr>
          <w:p w14:paraId="549ABE1C">
            <w:pPr>
              <w:pStyle w:val="114"/>
              <w:rPr>
                <w:rFonts w:hint="eastAsia"/>
                <w:sz w:val="24"/>
              </w:rPr>
            </w:pPr>
          </w:p>
        </w:tc>
      </w:tr>
      <w:tr w14:paraId="2358D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624" w:type="dxa"/>
            <w:noWrap w:val="0"/>
            <w:vAlign w:val="center"/>
          </w:tcPr>
          <w:p w14:paraId="34142A95">
            <w:pPr>
              <w:pStyle w:val="114"/>
              <w:rPr>
                <w:rFonts w:hint="eastAsia"/>
                <w:sz w:val="24"/>
              </w:rPr>
            </w:pPr>
          </w:p>
        </w:tc>
        <w:tc>
          <w:tcPr>
            <w:tcW w:w="3535" w:type="dxa"/>
            <w:noWrap w:val="0"/>
            <w:vAlign w:val="top"/>
          </w:tcPr>
          <w:p w14:paraId="359D23CF">
            <w:pPr>
              <w:pStyle w:val="114"/>
              <w:rPr>
                <w:rFonts w:hint="eastAsia"/>
                <w:sz w:val="24"/>
              </w:rPr>
            </w:pPr>
          </w:p>
        </w:tc>
        <w:tc>
          <w:tcPr>
            <w:tcW w:w="2475" w:type="dxa"/>
            <w:noWrap w:val="0"/>
            <w:vAlign w:val="top"/>
          </w:tcPr>
          <w:p w14:paraId="088ED7FF">
            <w:pPr>
              <w:pStyle w:val="114"/>
              <w:rPr>
                <w:rFonts w:hint="eastAsia"/>
                <w:sz w:val="24"/>
              </w:rPr>
            </w:pPr>
          </w:p>
        </w:tc>
        <w:tc>
          <w:tcPr>
            <w:tcW w:w="1648" w:type="dxa"/>
            <w:noWrap w:val="0"/>
            <w:vAlign w:val="top"/>
          </w:tcPr>
          <w:p w14:paraId="4378368D">
            <w:pPr>
              <w:pStyle w:val="114"/>
              <w:rPr>
                <w:rFonts w:hint="eastAsia"/>
                <w:sz w:val="24"/>
              </w:rPr>
            </w:pPr>
          </w:p>
        </w:tc>
      </w:tr>
    </w:tbl>
    <w:p w14:paraId="708C8DA4">
      <w:pPr>
        <w:spacing w:line="660" w:lineRule="exact"/>
        <w:rPr>
          <w:rFonts w:hint="eastAsia" w:ascii="宋体" w:hAnsi="宋体"/>
          <w:sz w:val="24"/>
        </w:rPr>
      </w:pPr>
    </w:p>
    <w:p w14:paraId="50548870">
      <w:pPr>
        <w:spacing w:line="660" w:lineRule="exact"/>
        <w:rPr>
          <w:rFonts w:hint="eastAsia" w:ascii="宋体" w:hAnsi="宋体"/>
          <w:sz w:val="24"/>
        </w:rPr>
      </w:pPr>
    </w:p>
    <w:p w14:paraId="02BEB0B6">
      <w:pPr>
        <w:spacing w:line="660" w:lineRule="exact"/>
        <w:rPr>
          <w:rFonts w:hint="eastAsia" w:ascii="宋体" w:hAnsi="宋体"/>
          <w:sz w:val="24"/>
        </w:rPr>
      </w:pPr>
    </w:p>
    <w:p w14:paraId="6263BC7E">
      <w:pPr>
        <w:spacing w:line="660" w:lineRule="exact"/>
        <w:ind w:firstLine="480" w:firstLineChars="200"/>
        <w:rPr>
          <w:rFonts w:hint="eastAsia" w:ascii="宋体" w:hAnsi="宋体"/>
          <w:sz w:val="24"/>
        </w:rPr>
      </w:pPr>
      <w:r>
        <w:rPr>
          <w:rFonts w:hint="eastAsia" w:ascii="宋体" w:hAnsi="宋体"/>
          <w:sz w:val="24"/>
        </w:rPr>
        <w:t xml:space="preserve">投标人：（盖章） </w:t>
      </w:r>
    </w:p>
    <w:p w14:paraId="4116F407">
      <w:pPr>
        <w:spacing w:line="660" w:lineRule="exact"/>
        <w:ind w:firstLine="480" w:firstLineChars="200"/>
        <w:rPr>
          <w:rFonts w:hint="eastAsia" w:ascii="宋体" w:hAnsi="宋体"/>
          <w:sz w:val="24"/>
        </w:rPr>
      </w:pPr>
      <w:r>
        <w:rPr>
          <w:rFonts w:hint="eastAsia" w:ascii="宋体" w:hAnsi="宋体"/>
          <w:sz w:val="24"/>
        </w:rPr>
        <w:t>法定代表人（委托代理人）：（签字）</w:t>
      </w:r>
    </w:p>
    <w:p w14:paraId="23CEA73B">
      <w:pPr>
        <w:rPr>
          <w:rFonts w:ascii="黑体" w:eastAsia="黑体"/>
          <w:color w:val="000000"/>
          <w:sz w:val="24"/>
          <w:szCs w:val="24"/>
        </w:rPr>
      </w:pPr>
    </w:p>
    <w:p w14:paraId="726ADB2A">
      <w:pPr>
        <w:ind w:firstLine="480" w:firstLineChars="200"/>
        <w:rPr>
          <w:rFonts w:hint="eastAsia" w:ascii="宋体" w:hAnsi="宋体" w:cs="宋体"/>
          <w:bCs/>
          <w:color w:val="000000"/>
          <w:sz w:val="24"/>
          <w:szCs w:val="24"/>
        </w:rPr>
      </w:pPr>
      <w:r>
        <w:rPr>
          <w:rFonts w:hint="eastAsia" w:ascii="宋体" w:hAnsi="宋体" w:cs="宋体"/>
          <w:bCs/>
          <w:color w:val="000000"/>
          <w:sz w:val="24"/>
          <w:szCs w:val="24"/>
        </w:rPr>
        <w:t>日期：</w:t>
      </w:r>
    </w:p>
    <w:p w14:paraId="1C46AABA">
      <w:pPr>
        <w:pStyle w:val="111"/>
        <w:ind w:firstLine="0" w:firstLineChars="0"/>
        <w:rPr>
          <w:rFonts w:hint="eastAsia"/>
        </w:rPr>
      </w:pPr>
    </w:p>
    <w:p w14:paraId="39C38950">
      <w:pPr>
        <w:pStyle w:val="111"/>
        <w:ind w:firstLine="480" w:firstLineChars="200"/>
        <w:rPr>
          <w:rFonts w:hint="eastAsia" w:ascii="黑体" w:eastAsia="黑体"/>
          <w:b/>
          <w:sz w:val="52"/>
          <w:szCs w:val="52"/>
          <w:u w:val="none"/>
        </w:rPr>
      </w:pPr>
      <w:r>
        <w:rPr>
          <w:rFonts w:hint="eastAsia"/>
        </w:rPr>
        <w:t>注：为避免歧义，无偏离也应要提报该表，并注明“无”字。如无该表则即使在其它部分已反映，将也被视为“无偏离”。</w:t>
      </w:r>
    </w:p>
    <w:p w14:paraId="09C43B3B">
      <w:pPr>
        <w:keepNext w:val="0"/>
        <w:keepLines w:val="0"/>
        <w:pageBreakBefore w:val="0"/>
        <w:tabs>
          <w:tab w:val="left" w:pos="2865"/>
        </w:tabs>
        <w:kinsoku/>
        <w:wordWrap/>
        <w:overflowPunct/>
        <w:topLinePunct w:val="0"/>
        <w:bidi w:val="0"/>
        <w:snapToGrid/>
        <w:spacing w:line="440" w:lineRule="exact"/>
        <w:jc w:val="both"/>
        <w:rPr>
          <w:rFonts w:hint="eastAsia" w:asciiTheme="majorEastAsia" w:hAnsiTheme="majorEastAsia" w:eastAsiaTheme="majorEastAsia" w:cstheme="majorEastAsia"/>
          <w:b/>
          <w:sz w:val="36"/>
          <w:szCs w:val="36"/>
          <w:highlight w:val="none"/>
          <w:lang w:val="en-US" w:eastAsia="zh-CN"/>
        </w:rPr>
      </w:pPr>
    </w:p>
    <w:p w14:paraId="1F838158">
      <w:pPr>
        <w:keepNext w:val="0"/>
        <w:keepLines w:val="0"/>
        <w:pageBreakBefore w:val="0"/>
        <w:tabs>
          <w:tab w:val="left" w:pos="2865"/>
        </w:tabs>
        <w:kinsoku/>
        <w:wordWrap/>
        <w:overflowPunct/>
        <w:topLinePunct w:val="0"/>
        <w:bidi w:val="0"/>
        <w:snapToGrid/>
        <w:spacing w:line="440" w:lineRule="exact"/>
        <w:jc w:val="both"/>
        <w:rPr>
          <w:rFonts w:hint="eastAsia" w:asciiTheme="majorEastAsia" w:hAnsiTheme="majorEastAsia" w:eastAsiaTheme="majorEastAsia" w:cstheme="majorEastAsia"/>
          <w:b/>
          <w:sz w:val="36"/>
          <w:szCs w:val="36"/>
          <w:highlight w:val="none"/>
          <w:lang w:val="en-US" w:eastAsia="zh-CN"/>
        </w:rPr>
      </w:pPr>
    </w:p>
    <w:p w14:paraId="71B30D1F">
      <w:pPr>
        <w:keepNext w:val="0"/>
        <w:keepLines w:val="0"/>
        <w:pageBreakBefore w:val="0"/>
        <w:tabs>
          <w:tab w:val="left" w:pos="2865"/>
        </w:tabs>
        <w:kinsoku/>
        <w:wordWrap/>
        <w:overflowPunct/>
        <w:topLinePunct w:val="0"/>
        <w:bidi w:val="0"/>
        <w:snapToGrid/>
        <w:spacing w:line="440" w:lineRule="exact"/>
        <w:jc w:val="both"/>
        <w:rPr>
          <w:rFonts w:hint="eastAsia" w:asciiTheme="majorEastAsia" w:hAnsiTheme="majorEastAsia" w:eastAsiaTheme="majorEastAsia" w:cstheme="majorEastAsia"/>
          <w:b/>
          <w:sz w:val="24"/>
          <w:szCs w:val="24"/>
          <w:highlight w:val="none"/>
          <w:lang w:val="en-US" w:eastAsia="zh-CN"/>
        </w:rPr>
      </w:pPr>
      <w:r>
        <w:rPr>
          <w:rFonts w:hint="eastAsia" w:asciiTheme="majorEastAsia" w:hAnsiTheme="majorEastAsia" w:eastAsiaTheme="majorEastAsia" w:cstheme="majorEastAsia"/>
          <w:b/>
          <w:sz w:val="24"/>
          <w:szCs w:val="24"/>
          <w:highlight w:val="none"/>
          <w:lang w:val="en-US" w:eastAsia="zh-CN"/>
        </w:rPr>
        <w:t>附件</w:t>
      </w:r>
    </w:p>
    <w:p w14:paraId="68090DD1">
      <w:pPr>
        <w:keepNext w:val="0"/>
        <w:keepLines w:val="0"/>
        <w:pageBreakBefore w:val="0"/>
        <w:tabs>
          <w:tab w:val="left" w:pos="2865"/>
        </w:tabs>
        <w:kinsoku/>
        <w:wordWrap/>
        <w:overflowPunct/>
        <w:topLinePunct w:val="0"/>
        <w:bidi w:val="0"/>
        <w:snapToGrid/>
        <w:spacing w:line="440" w:lineRule="exact"/>
        <w:jc w:val="center"/>
        <w:rPr>
          <w:rFonts w:hint="eastAsia" w:asciiTheme="majorEastAsia" w:hAnsiTheme="majorEastAsia" w:eastAsiaTheme="majorEastAsia" w:cstheme="majorEastAsia"/>
          <w:b/>
          <w:sz w:val="36"/>
          <w:szCs w:val="36"/>
          <w:highlight w:val="none"/>
        </w:rPr>
      </w:pPr>
      <w:r>
        <w:rPr>
          <w:rFonts w:hint="eastAsia" w:asciiTheme="majorEastAsia" w:hAnsiTheme="majorEastAsia" w:eastAsiaTheme="majorEastAsia" w:cstheme="majorEastAsia"/>
          <w:b/>
          <w:sz w:val="36"/>
          <w:szCs w:val="36"/>
          <w:highlight w:val="none"/>
        </w:rPr>
        <w:t>技  术  协  议</w:t>
      </w:r>
    </w:p>
    <w:p w14:paraId="42D08F8B">
      <w:pPr>
        <w:keepNext w:val="0"/>
        <w:keepLines w:val="0"/>
        <w:pageBreakBefore w:val="0"/>
        <w:tabs>
          <w:tab w:val="left" w:pos="2865"/>
        </w:tabs>
        <w:kinsoku/>
        <w:wordWrap/>
        <w:overflowPunct/>
        <w:topLinePunct w:val="0"/>
        <w:bidi w:val="0"/>
        <w:snapToGrid/>
        <w:spacing w:line="440" w:lineRule="exact"/>
        <w:jc w:val="center"/>
        <w:rPr>
          <w:rFonts w:hint="eastAsia" w:asciiTheme="majorEastAsia" w:hAnsiTheme="majorEastAsia" w:eastAsiaTheme="majorEastAsia" w:cstheme="majorEastAsia"/>
          <w:b/>
          <w:sz w:val="24"/>
          <w:szCs w:val="24"/>
          <w:highlight w:val="none"/>
        </w:rPr>
      </w:pPr>
      <w:r>
        <w:rPr>
          <w:rFonts w:hint="eastAsia" w:asciiTheme="majorEastAsia" w:hAnsiTheme="majorEastAsia" w:eastAsiaTheme="majorEastAsia" w:cstheme="majorEastAsia"/>
          <w:b/>
          <w:sz w:val="24"/>
          <w:szCs w:val="24"/>
          <w:highlight w:val="none"/>
        </w:rPr>
        <w:t xml:space="preserve">总  要  求   </w:t>
      </w:r>
    </w:p>
    <w:p w14:paraId="26D2BF7B">
      <w:pPr>
        <w:keepNext w:val="0"/>
        <w:keepLines w:val="0"/>
        <w:pageBreakBefore w:val="0"/>
        <w:tabs>
          <w:tab w:val="left" w:pos="2865"/>
        </w:tabs>
        <w:kinsoku/>
        <w:wordWrap/>
        <w:overflowPunct/>
        <w:topLinePunct w:val="0"/>
        <w:bidi w:val="0"/>
        <w:snapToGrid/>
        <w:spacing w:line="440" w:lineRule="exact"/>
        <w:textAlignment w:val="baseline"/>
        <w:rPr>
          <w:rFonts w:ascii="宋体" w:hAnsi="宋体"/>
          <w:sz w:val="20"/>
          <w:highlight w:val="none"/>
        </w:rPr>
      </w:pPr>
      <w:r>
        <w:rPr>
          <w:rFonts w:hint="eastAsia" w:ascii="宋体" w:hAnsi="宋体"/>
          <w:sz w:val="20"/>
          <w:highlight w:val="none"/>
        </w:rPr>
        <w:t xml:space="preserve">甲方：                      </w:t>
      </w:r>
      <w:r>
        <w:rPr>
          <w:rFonts w:hint="eastAsia" w:ascii="宋体" w:hAnsi="宋体"/>
          <w:sz w:val="20"/>
          <w:highlight w:val="none"/>
          <w:lang w:val="en-US" w:eastAsia="zh-CN"/>
        </w:rPr>
        <w:t xml:space="preserve">          </w:t>
      </w:r>
      <w:r>
        <w:rPr>
          <w:rFonts w:hint="eastAsia" w:ascii="宋体" w:hAnsi="宋体"/>
          <w:sz w:val="20"/>
          <w:highlight w:val="none"/>
        </w:rPr>
        <w:t xml:space="preserve"> </w:t>
      </w:r>
      <w:r>
        <w:rPr>
          <w:rFonts w:hint="eastAsia" w:ascii="宋体" w:hAnsi="宋体"/>
          <w:sz w:val="20"/>
          <w:highlight w:val="none"/>
          <w:lang w:val="en-US" w:eastAsia="zh-CN"/>
        </w:rPr>
        <w:t xml:space="preserve">      </w:t>
      </w:r>
      <w:r>
        <w:rPr>
          <w:rFonts w:ascii="宋体" w:hAnsi="宋体"/>
          <w:sz w:val="20"/>
          <w:highlight w:val="none"/>
        </w:rPr>
        <w:t>（以下简称甲方）</w:t>
      </w:r>
    </w:p>
    <w:p w14:paraId="6D800984">
      <w:pPr>
        <w:keepNext w:val="0"/>
        <w:keepLines w:val="0"/>
        <w:pageBreakBefore w:val="0"/>
        <w:kinsoku/>
        <w:wordWrap/>
        <w:overflowPunct/>
        <w:topLinePunct w:val="0"/>
        <w:bidi w:val="0"/>
        <w:snapToGrid/>
        <w:spacing w:line="440" w:lineRule="exact"/>
        <w:textAlignment w:val="baseline"/>
        <w:rPr>
          <w:rFonts w:ascii="宋体" w:hAnsi="宋体"/>
          <w:sz w:val="20"/>
          <w:highlight w:val="none"/>
        </w:rPr>
      </w:pPr>
      <w:r>
        <w:rPr>
          <w:rFonts w:ascii="宋体" w:hAnsi="宋体"/>
          <w:sz w:val="20"/>
          <w:highlight w:val="none"/>
        </w:rPr>
        <w:t>乙方</w:t>
      </w:r>
      <w:r>
        <w:rPr>
          <w:rFonts w:hint="eastAsia" w:ascii="宋体" w:hAnsi="宋体"/>
          <w:sz w:val="20"/>
          <w:highlight w:val="none"/>
          <w:lang w:eastAsia="zh-CN"/>
        </w:rPr>
        <w:t>：</w:t>
      </w:r>
      <w:r>
        <w:rPr>
          <w:rFonts w:hint="eastAsia" w:ascii="宋体" w:hAnsi="宋体"/>
          <w:sz w:val="20"/>
          <w:highlight w:val="none"/>
          <w:lang w:val="en-US" w:eastAsia="zh-CN"/>
        </w:rPr>
        <w:t xml:space="preserve">         </w:t>
      </w:r>
      <w:r>
        <w:rPr>
          <w:rFonts w:hint="eastAsia" w:ascii="宋体" w:hAnsi="宋体"/>
          <w:highlight w:val="none"/>
        </w:rPr>
        <w:t xml:space="preserve">     </w:t>
      </w:r>
      <w:r>
        <w:rPr>
          <w:rFonts w:hint="eastAsia" w:ascii="宋体" w:hAnsi="宋体"/>
          <w:sz w:val="20"/>
          <w:highlight w:val="none"/>
        </w:rPr>
        <w:t xml:space="preserve">   </w:t>
      </w:r>
      <w:r>
        <w:rPr>
          <w:rFonts w:hint="eastAsia" w:ascii="宋体" w:hAnsi="宋体"/>
          <w:sz w:val="20"/>
          <w:highlight w:val="none"/>
          <w:lang w:val="en-US" w:eastAsia="zh-CN"/>
        </w:rPr>
        <w:t xml:space="preserve">    </w:t>
      </w:r>
      <w:r>
        <w:rPr>
          <w:rFonts w:hint="eastAsia" w:ascii="宋体" w:hAnsi="宋体"/>
          <w:sz w:val="20"/>
          <w:highlight w:val="none"/>
        </w:rPr>
        <w:t xml:space="preserve">  </w:t>
      </w:r>
      <w:r>
        <w:rPr>
          <w:rFonts w:hint="eastAsia" w:ascii="宋体" w:hAnsi="宋体"/>
          <w:sz w:val="20"/>
          <w:highlight w:val="none"/>
          <w:lang w:val="en-US" w:eastAsia="zh-CN"/>
        </w:rPr>
        <w:t xml:space="preserve">  </w:t>
      </w:r>
      <w:r>
        <w:rPr>
          <w:rFonts w:hint="eastAsia" w:ascii="宋体" w:hAnsi="宋体"/>
          <w:sz w:val="20"/>
          <w:highlight w:val="none"/>
        </w:rPr>
        <w:t xml:space="preserve">    </w:t>
      </w:r>
      <w:r>
        <w:rPr>
          <w:rFonts w:hint="eastAsia" w:ascii="宋体" w:hAnsi="宋体"/>
          <w:sz w:val="20"/>
          <w:highlight w:val="none"/>
          <w:lang w:val="en-US" w:eastAsia="zh-CN"/>
        </w:rPr>
        <w:t xml:space="preserve">          </w:t>
      </w:r>
      <w:r>
        <w:rPr>
          <w:rFonts w:ascii="宋体" w:hAnsi="宋体"/>
          <w:sz w:val="20"/>
          <w:highlight w:val="none"/>
        </w:rPr>
        <w:t>（以下简称乙方）</w:t>
      </w:r>
    </w:p>
    <w:p w14:paraId="5A54A222">
      <w:pPr>
        <w:keepNext w:val="0"/>
        <w:keepLines w:val="0"/>
        <w:pageBreakBefore w:val="0"/>
        <w:tabs>
          <w:tab w:val="left" w:pos="2865"/>
        </w:tabs>
        <w:kinsoku/>
        <w:wordWrap/>
        <w:overflowPunct/>
        <w:topLinePunct w:val="0"/>
        <w:bidi w:val="0"/>
        <w:snapToGrid/>
        <w:spacing w:line="440" w:lineRule="exact"/>
        <w:ind w:firstLine="400" w:firstLineChars="200"/>
        <w:textAlignment w:val="baseline"/>
        <w:rPr>
          <w:rFonts w:ascii="宋体" w:hAnsi="宋体"/>
          <w:sz w:val="20"/>
          <w:highlight w:val="none"/>
        </w:rPr>
      </w:pPr>
      <w:r>
        <w:rPr>
          <w:rFonts w:ascii="宋体" w:hAnsi="宋体"/>
          <w:sz w:val="20"/>
          <w:highlight w:val="none"/>
        </w:rPr>
        <w:t>乙方作为合格</w:t>
      </w:r>
      <w:r>
        <w:rPr>
          <w:rFonts w:hint="eastAsia" w:ascii="宋体" w:hAnsi="宋体"/>
          <w:sz w:val="20"/>
          <w:highlight w:val="none"/>
          <w:lang w:eastAsia="zh-CN"/>
        </w:rPr>
        <w:t>乙方</w:t>
      </w:r>
      <w:r>
        <w:rPr>
          <w:rFonts w:ascii="宋体" w:hAnsi="宋体"/>
          <w:sz w:val="20"/>
          <w:highlight w:val="none"/>
        </w:rPr>
        <w:t>，其工艺保证能力、生产能力、质量保证能力须经甲方技术、生产、质量、采购等部门考察评审，并予以认可。</w:t>
      </w:r>
    </w:p>
    <w:p w14:paraId="35374423">
      <w:pPr>
        <w:keepNext w:val="0"/>
        <w:keepLines w:val="0"/>
        <w:pageBreakBefore w:val="0"/>
        <w:tabs>
          <w:tab w:val="left" w:pos="2865"/>
        </w:tabs>
        <w:kinsoku/>
        <w:wordWrap/>
        <w:overflowPunct/>
        <w:topLinePunct w:val="0"/>
        <w:bidi w:val="0"/>
        <w:snapToGrid/>
        <w:spacing w:line="440" w:lineRule="exact"/>
        <w:ind w:firstLine="400" w:firstLineChars="200"/>
        <w:textAlignment w:val="baseline"/>
        <w:rPr>
          <w:rFonts w:hint="eastAsia" w:ascii="宋体" w:hAnsi="宋体"/>
          <w:sz w:val="20"/>
          <w:highlight w:val="none"/>
        </w:rPr>
      </w:pPr>
      <w:r>
        <w:rPr>
          <w:rFonts w:ascii="宋体" w:hAnsi="宋体"/>
          <w:sz w:val="20"/>
          <w:highlight w:val="none"/>
        </w:rPr>
        <w:t>为了保证模具外委制作的质量，就乙方向甲方供货的技术要求、产品技术认证、产品质量等事宜经双方充分协商达成以下协议，作为乙方今后供货时，双方共同执行的依据。</w:t>
      </w:r>
    </w:p>
    <w:p w14:paraId="7A617CE2">
      <w:pPr>
        <w:keepNext w:val="0"/>
        <w:keepLines w:val="0"/>
        <w:pageBreakBefore w:val="0"/>
        <w:tabs>
          <w:tab w:val="left" w:pos="2865"/>
        </w:tabs>
        <w:kinsoku/>
        <w:wordWrap/>
        <w:overflowPunct/>
        <w:topLinePunct w:val="0"/>
        <w:bidi w:val="0"/>
        <w:snapToGrid/>
        <w:spacing w:line="440" w:lineRule="exact"/>
        <w:jc w:val="center"/>
        <w:rPr>
          <w:rFonts w:hint="eastAsia" w:ascii="宋体" w:hAnsi="宋体"/>
          <w:b/>
          <w:color w:val="auto"/>
          <w:sz w:val="20"/>
          <w:highlight w:val="none"/>
          <w:lang w:eastAsia="zh-CN"/>
        </w:rPr>
      </w:pPr>
      <w:r>
        <w:rPr>
          <w:rFonts w:hint="eastAsia" w:ascii="宋体" w:hAnsi="宋体"/>
          <w:b/>
          <w:color w:val="auto"/>
          <w:sz w:val="20"/>
          <w:highlight w:val="none"/>
        </w:rPr>
        <w:t xml:space="preserve">第一条  </w:t>
      </w:r>
      <w:r>
        <w:rPr>
          <w:rFonts w:hint="eastAsia" w:ascii="宋体" w:hAnsi="宋体"/>
          <w:b/>
          <w:color w:val="auto"/>
          <w:sz w:val="20"/>
          <w:highlight w:val="none"/>
          <w:lang w:val="en-US" w:eastAsia="zh-CN"/>
        </w:rPr>
        <w:t>基本要求</w:t>
      </w:r>
    </w:p>
    <w:p w14:paraId="3CF8310A">
      <w:pPr>
        <w:keepNext w:val="0"/>
        <w:keepLines w:val="0"/>
        <w:pageBreakBefore w:val="0"/>
        <w:tabs>
          <w:tab w:val="left" w:pos="2865"/>
        </w:tabs>
        <w:kinsoku/>
        <w:wordWrap/>
        <w:overflowPunct/>
        <w:topLinePunct w:val="0"/>
        <w:bidi w:val="0"/>
        <w:snapToGrid/>
        <w:spacing w:line="440" w:lineRule="exact"/>
        <w:ind w:firstLine="400" w:firstLineChars="200"/>
        <w:textAlignment w:val="baseline"/>
        <w:rPr>
          <w:rFonts w:hint="eastAsia" w:ascii="宋体" w:hAnsi="宋体"/>
          <w:sz w:val="20"/>
          <w:highlight w:val="none"/>
        </w:rPr>
      </w:pPr>
      <w:r>
        <w:rPr>
          <w:rFonts w:hint="eastAsia" w:ascii="宋体" w:hAnsi="宋体"/>
          <w:sz w:val="20"/>
          <w:highlight w:val="none"/>
        </w:rPr>
        <w:t>1、</w:t>
      </w:r>
      <w:r>
        <w:rPr>
          <w:rFonts w:hint="eastAsia" w:ascii="宋体" w:hAnsi="宋体"/>
          <w:sz w:val="20"/>
          <w:highlight w:val="none"/>
          <w:lang w:val="en-US" w:eastAsia="zh-CN"/>
        </w:rPr>
        <w:t>乙方</w:t>
      </w:r>
      <w:r>
        <w:rPr>
          <w:rFonts w:hint="eastAsia" w:ascii="宋体" w:hAnsi="宋体"/>
          <w:sz w:val="20"/>
          <w:highlight w:val="none"/>
        </w:rPr>
        <w:t>所供的货物，必须符合中国最新版的法律、法规和相关标准、规范的要求，符合项目所在地政府有关特殊要求。</w:t>
      </w:r>
    </w:p>
    <w:p w14:paraId="3A82CE7A">
      <w:pPr>
        <w:keepNext w:val="0"/>
        <w:keepLines w:val="0"/>
        <w:pageBreakBefore w:val="0"/>
        <w:widowControl w:val="0"/>
        <w:tabs>
          <w:tab w:val="left" w:pos="2865"/>
        </w:tabs>
        <w:kinsoku/>
        <w:wordWrap/>
        <w:overflowPunct/>
        <w:topLinePunct w:val="0"/>
        <w:autoSpaceDE/>
        <w:autoSpaceDN/>
        <w:bidi w:val="0"/>
        <w:adjustRightInd/>
        <w:snapToGrid/>
        <w:spacing w:line="440" w:lineRule="exact"/>
        <w:ind w:firstLine="400" w:firstLineChars="200"/>
        <w:textAlignment w:val="baseline"/>
        <w:rPr>
          <w:rFonts w:hint="eastAsia" w:ascii="宋体" w:hAnsi="宋体"/>
          <w:sz w:val="20"/>
          <w:highlight w:val="none"/>
          <w:lang w:eastAsia="zh-CN"/>
        </w:rPr>
      </w:pPr>
      <w:r>
        <w:rPr>
          <w:rFonts w:hint="eastAsia" w:ascii="宋体" w:hAnsi="宋体"/>
          <w:sz w:val="20"/>
          <w:highlight w:val="none"/>
          <w:lang w:val="en-US" w:eastAsia="zh-CN"/>
        </w:rPr>
        <w:t>2、乙方</w:t>
      </w:r>
      <w:r>
        <w:rPr>
          <w:rFonts w:hint="eastAsia" w:ascii="宋体" w:hAnsi="宋体"/>
          <w:sz w:val="20"/>
          <w:highlight w:val="none"/>
        </w:rPr>
        <w:t>应保证所供货物的完整性</w:t>
      </w:r>
      <w:r>
        <w:rPr>
          <w:rFonts w:hint="eastAsia" w:ascii="宋体" w:hAnsi="宋体"/>
          <w:sz w:val="20"/>
          <w:highlight w:val="none"/>
          <w:lang w:eastAsia="zh-CN"/>
        </w:rPr>
        <w:t>、</w:t>
      </w:r>
      <w:r>
        <w:rPr>
          <w:rFonts w:hint="eastAsia" w:ascii="宋体" w:hAnsi="宋体"/>
          <w:sz w:val="20"/>
          <w:highlight w:val="none"/>
        </w:rPr>
        <w:t>成套性</w:t>
      </w:r>
      <w:r>
        <w:rPr>
          <w:rFonts w:hint="eastAsia" w:ascii="宋体" w:hAnsi="宋体"/>
          <w:sz w:val="20"/>
          <w:highlight w:val="none"/>
          <w:lang w:eastAsia="zh-CN"/>
        </w:rPr>
        <w:t>、</w:t>
      </w:r>
      <w:r>
        <w:rPr>
          <w:rFonts w:hint="eastAsia" w:ascii="宋体" w:hAnsi="宋体"/>
          <w:sz w:val="20"/>
          <w:highlight w:val="none"/>
          <w:lang w:val="en-US" w:eastAsia="zh-CN"/>
        </w:rPr>
        <w:t>全新性</w:t>
      </w:r>
      <w:r>
        <w:rPr>
          <w:rFonts w:hint="eastAsia" w:ascii="宋体" w:hAnsi="宋体"/>
          <w:sz w:val="20"/>
          <w:highlight w:val="none"/>
        </w:rPr>
        <w:t>，能保证货物的正常运行、使用</w:t>
      </w:r>
      <w:r>
        <w:rPr>
          <w:rFonts w:hint="eastAsia" w:ascii="宋体" w:hAnsi="宋体"/>
          <w:sz w:val="20"/>
          <w:highlight w:val="none"/>
          <w:lang w:eastAsia="zh-CN"/>
        </w:rPr>
        <w:t>。</w:t>
      </w:r>
    </w:p>
    <w:p w14:paraId="1F22F770">
      <w:pPr>
        <w:keepNext w:val="0"/>
        <w:keepLines w:val="0"/>
        <w:pageBreakBefore w:val="0"/>
        <w:widowControl w:val="0"/>
        <w:tabs>
          <w:tab w:val="left" w:pos="2865"/>
        </w:tabs>
        <w:kinsoku/>
        <w:wordWrap/>
        <w:overflowPunct/>
        <w:topLinePunct w:val="0"/>
        <w:autoSpaceDE/>
        <w:autoSpaceDN/>
        <w:bidi w:val="0"/>
        <w:adjustRightInd/>
        <w:snapToGrid/>
        <w:spacing w:line="440" w:lineRule="exact"/>
        <w:ind w:firstLine="400" w:firstLineChars="200"/>
        <w:textAlignment w:val="baseline"/>
        <w:rPr>
          <w:rFonts w:hint="eastAsia" w:ascii="宋体" w:hAnsi="宋体"/>
          <w:sz w:val="20"/>
          <w:highlight w:val="none"/>
        </w:rPr>
      </w:pPr>
      <w:r>
        <w:rPr>
          <w:rFonts w:hint="eastAsia" w:ascii="宋体" w:hAnsi="宋体"/>
          <w:sz w:val="20"/>
          <w:highlight w:val="none"/>
          <w:lang w:val="en-US" w:eastAsia="zh-CN"/>
        </w:rPr>
        <w:t>3、</w:t>
      </w:r>
      <w:r>
        <w:rPr>
          <w:rFonts w:hint="eastAsia" w:ascii="宋体" w:hAnsi="宋体"/>
          <w:sz w:val="20"/>
          <w:highlight w:val="none"/>
          <w:lang w:eastAsia="zh-CN"/>
        </w:rPr>
        <w:t>甲方</w:t>
      </w:r>
      <w:r>
        <w:rPr>
          <w:rFonts w:hint="eastAsia" w:ascii="宋体" w:hAnsi="宋体"/>
          <w:sz w:val="20"/>
          <w:highlight w:val="none"/>
        </w:rPr>
        <w:t>提供给</w:t>
      </w:r>
      <w:r>
        <w:rPr>
          <w:rFonts w:hint="eastAsia" w:ascii="宋体" w:hAnsi="宋体"/>
          <w:sz w:val="20"/>
          <w:highlight w:val="none"/>
          <w:lang w:eastAsia="zh-CN"/>
        </w:rPr>
        <w:t>乙方</w:t>
      </w:r>
      <w:r>
        <w:rPr>
          <w:rFonts w:hint="eastAsia" w:ascii="宋体" w:hAnsi="宋体"/>
          <w:sz w:val="20"/>
          <w:highlight w:val="none"/>
        </w:rPr>
        <w:t>PDF版图纸</w:t>
      </w:r>
      <w:r>
        <w:rPr>
          <w:rFonts w:hint="eastAsia" w:ascii="宋体" w:hAnsi="宋体"/>
          <w:sz w:val="20"/>
          <w:highlight w:val="none"/>
          <w:lang w:val="en-US" w:eastAsia="zh-CN"/>
        </w:rPr>
        <w:t>或</w:t>
      </w:r>
      <w:r>
        <w:rPr>
          <w:rFonts w:hint="eastAsia" w:ascii="宋体" w:hAnsi="宋体"/>
          <w:sz w:val="20"/>
          <w:highlight w:val="none"/>
        </w:rPr>
        <w:t>三维造型</w:t>
      </w:r>
      <w:r>
        <w:rPr>
          <w:rFonts w:hint="eastAsia" w:ascii="宋体" w:hAnsi="宋体"/>
          <w:sz w:val="20"/>
          <w:highlight w:val="none"/>
          <w:lang w:val="en-US" w:eastAsia="zh-CN"/>
        </w:rPr>
        <w:t>等</w:t>
      </w:r>
      <w:r>
        <w:rPr>
          <w:rFonts w:hint="eastAsia" w:ascii="宋体" w:hAnsi="宋体"/>
          <w:sz w:val="20"/>
          <w:highlight w:val="none"/>
        </w:rPr>
        <w:t>，</w:t>
      </w:r>
      <w:r>
        <w:rPr>
          <w:rFonts w:hint="eastAsia" w:ascii="宋体" w:hAnsi="宋体"/>
          <w:sz w:val="20"/>
          <w:highlight w:val="none"/>
          <w:lang w:eastAsia="zh-CN"/>
        </w:rPr>
        <w:t>甲方</w:t>
      </w:r>
      <w:r>
        <w:rPr>
          <w:rFonts w:hint="eastAsia" w:ascii="宋体" w:hAnsi="宋体"/>
          <w:sz w:val="20"/>
          <w:highlight w:val="none"/>
        </w:rPr>
        <w:t>拥有对图纸的知识产权，</w:t>
      </w:r>
      <w:r>
        <w:rPr>
          <w:rFonts w:hint="eastAsia" w:ascii="宋体" w:hAnsi="宋体"/>
          <w:sz w:val="20"/>
          <w:highlight w:val="none"/>
          <w:lang w:eastAsia="zh-CN"/>
        </w:rPr>
        <w:t>乙方</w:t>
      </w:r>
      <w:r>
        <w:rPr>
          <w:rFonts w:hint="eastAsia" w:ascii="宋体" w:hAnsi="宋体"/>
          <w:sz w:val="20"/>
          <w:highlight w:val="none"/>
        </w:rPr>
        <w:t>应对</w:t>
      </w:r>
      <w:r>
        <w:rPr>
          <w:rFonts w:hint="eastAsia" w:ascii="宋体" w:hAnsi="宋体"/>
          <w:sz w:val="20"/>
          <w:highlight w:val="none"/>
          <w:lang w:eastAsia="zh-CN"/>
        </w:rPr>
        <w:t>甲方</w:t>
      </w:r>
      <w:r>
        <w:rPr>
          <w:rFonts w:hint="eastAsia" w:ascii="宋体" w:hAnsi="宋体"/>
          <w:sz w:val="20"/>
          <w:highlight w:val="none"/>
        </w:rPr>
        <w:t>采购的货物所涉及的技术、产能等信息负有保密义务。</w:t>
      </w:r>
    </w:p>
    <w:p w14:paraId="6C0385F2">
      <w:pPr>
        <w:keepNext w:val="0"/>
        <w:keepLines w:val="0"/>
        <w:pageBreakBefore w:val="0"/>
        <w:widowControl w:val="0"/>
        <w:tabs>
          <w:tab w:val="left" w:pos="2865"/>
        </w:tabs>
        <w:kinsoku/>
        <w:wordWrap/>
        <w:overflowPunct/>
        <w:topLinePunct w:val="0"/>
        <w:autoSpaceDE/>
        <w:autoSpaceDN/>
        <w:bidi w:val="0"/>
        <w:adjustRightInd/>
        <w:snapToGrid/>
        <w:spacing w:line="440" w:lineRule="exact"/>
        <w:ind w:firstLine="400" w:firstLineChars="200"/>
        <w:textAlignment w:val="baseline"/>
        <w:rPr>
          <w:rFonts w:hint="eastAsia" w:ascii="宋体" w:hAnsi="宋体"/>
          <w:sz w:val="20"/>
          <w:highlight w:val="none"/>
        </w:rPr>
      </w:pPr>
      <w:r>
        <w:rPr>
          <w:rFonts w:hint="eastAsia" w:ascii="宋体" w:hAnsi="宋体"/>
          <w:sz w:val="20"/>
          <w:highlight w:val="none"/>
          <w:lang w:val="en-US" w:eastAsia="zh-CN"/>
        </w:rPr>
        <w:t>4、</w:t>
      </w:r>
      <w:r>
        <w:rPr>
          <w:rFonts w:hint="eastAsia" w:ascii="宋体" w:hAnsi="宋体"/>
          <w:sz w:val="20"/>
          <w:highlight w:val="none"/>
          <w:lang w:eastAsia="zh-CN"/>
        </w:rPr>
        <w:t>乙方</w:t>
      </w:r>
      <w:r>
        <w:rPr>
          <w:rFonts w:hint="eastAsia" w:ascii="宋体" w:hAnsi="宋体"/>
          <w:sz w:val="20"/>
          <w:highlight w:val="none"/>
        </w:rPr>
        <w:t>在委托外协加工时，必须征得</w:t>
      </w:r>
      <w:r>
        <w:rPr>
          <w:rFonts w:hint="eastAsia" w:ascii="宋体" w:hAnsi="宋体"/>
          <w:sz w:val="20"/>
          <w:highlight w:val="none"/>
          <w:lang w:eastAsia="zh-CN"/>
        </w:rPr>
        <w:t>甲方</w:t>
      </w:r>
      <w:r>
        <w:rPr>
          <w:rFonts w:hint="eastAsia" w:ascii="宋体" w:hAnsi="宋体"/>
          <w:sz w:val="20"/>
          <w:highlight w:val="none"/>
        </w:rPr>
        <w:t>的书面认可，并对外协方提出技术保密要求，不得将图纸外传，加工完成后，应将外协图纸收回。</w:t>
      </w:r>
    </w:p>
    <w:p w14:paraId="4AEE1792">
      <w:pPr>
        <w:keepNext w:val="0"/>
        <w:keepLines w:val="0"/>
        <w:pageBreakBefore w:val="0"/>
        <w:widowControl w:val="0"/>
        <w:tabs>
          <w:tab w:val="left" w:pos="2865"/>
        </w:tabs>
        <w:kinsoku/>
        <w:wordWrap/>
        <w:overflowPunct/>
        <w:topLinePunct w:val="0"/>
        <w:autoSpaceDE/>
        <w:autoSpaceDN/>
        <w:bidi w:val="0"/>
        <w:adjustRightInd/>
        <w:snapToGrid/>
        <w:spacing w:line="440" w:lineRule="exact"/>
        <w:ind w:firstLine="400" w:firstLineChars="200"/>
        <w:textAlignment w:val="baseline"/>
        <w:rPr>
          <w:rFonts w:hint="eastAsia" w:ascii="宋体" w:hAnsi="宋体"/>
          <w:sz w:val="20"/>
          <w:highlight w:val="none"/>
        </w:rPr>
      </w:pPr>
      <w:r>
        <w:rPr>
          <w:rFonts w:hint="eastAsia" w:ascii="宋体" w:hAnsi="宋体"/>
          <w:sz w:val="20"/>
          <w:highlight w:val="none"/>
          <w:lang w:val="en-US" w:eastAsia="zh-CN"/>
        </w:rPr>
        <w:t>5、</w:t>
      </w:r>
      <w:r>
        <w:rPr>
          <w:rFonts w:hint="eastAsia" w:ascii="宋体" w:hAnsi="宋体"/>
          <w:sz w:val="20"/>
          <w:highlight w:val="none"/>
          <w:lang w:eastAsia="zh-CN"/>
        </w:rPr>
        <w:t>乙方</w:t>
      </w:r>
      <w:r>
        <w:rPr>
          <w:rFonts w:hint="eastAsia" w:ascii="宋体" w:hAnsi="宋体"/>
          <w:sz w:val="20"/>
          <w:highlight w:val="none"/>
        </w:rPr>
        <w:t>不得自行改变</w:t>
      </w:r>
      <w:r>
        <w:rPr>
          <w:rFonts w:hint="eastAsia" w:ascii="宋体" w:hAnsi="宋体"/>
          <w:sz w:val="20"/>
          <w:highlight w:val="none"/>
          <w:lang w:eastAsia="zh-CN"/>
        </w:rPr>
        <w:t>甲方</w:t>
      </w:r>
      <w:r>
        <w:rPr>
          <w:rFonts w:hint="eastAsia" w:ascii="宋体" w:hAnsi="宋体"/>
          <w:sz w:val="20"/>
          <w:highlight w:val="none"/>
        </w:rPr>
        <w:t>提供的技术资料和技术质量要求，如确实需要更改，须事先征得</w:t>
      </w:r>
      <w:r>
        <w:rPr>
          <w:rFonts w:hint="eastAsia" w:ascii="宋体" w:hAnsi="宋体"/>
          <w:sz w:val="20"/>
          <w:highlight w:val="none"/>
          <w:lang w:eastAsia="zh-CN"/>
        </w:rPr>
        <w:t>甲方</w:t>
      </w:r>
      <w:r>
        <w:rPr>
          <w:rFonts w:hint="eastAsia" w:ascii="宋体" w:hAnsi="宋体"/>
          <w:sz w:val="20"/>
          <w:highlight w:val="none"/>
        </w:rPr>
        <w:t>的书面同意。</w:t>
      </w:r>
    </w:p>
    <w:p w14:paraId="619B4ECD">
      <w:pPr>
        <w:keepNext w:val="0"/>
        <w:keepLines w:val="0"/>
        <w:pageBreakBefore w:val="0"/>
        <w:tabs>
          <w:tab w:val="left" w:pos="2865"/>
        </w:tabs>
        <w:kinsoku/>
        <w:wordWrap/>
        <w:overflowPunct/>
        <w:topLinePunct w:val="0"/>
        <w:bidi w:val="0"/>
        <w:snapToGrid/>
        <w:spacing w:line="440" w:lineRule="exact"/>
        <w:ind w:firstLine="400" w:firstLineChars="200"/>
        <w:textAlignment w:val="baseline"/>
        <w:rPr>
          <w:rFonts w:hint="eastAsia" w:ascii="宋体" w:hAnsi="宋体"/>
          <w:sz w:val="20"/>
          <w:highlight w:val="none"/>
          <w:lang w:eastAsia="zh-CN"/>
        </w:rPr>
      </w:pPr>
      <w:r>
        <w:rPr>
          <w:rFonts w:hint="eastAsia" w:ascii="宋体" w:hAnsi="宋体"/>
          <w:sz w:val="20"/>
          <w:highlight w:val="none"/>
          <w:lang w:val="en-US" w:eastAsia="zh-CN"/>
        </w:rPr>
        <w:t>6、</w:t>
      </w:r>
      <w:r>
        <w:rPr>
          <w:rFonts w:ascii="宋体" w:hAnsi="宋体"/>
          <w:sz w:val="20"/>
          <w:highlight w:val="none"/>
        </w:rPr>
        <w:t>乙方承诺：符合技术要求只是必要条件，满足使用要求和最终用户的要求是最终目的</w:t>
      </w:r>
      <w:r>
        <w:rPr>
          <w:rFonts w:hint="eastAsia" w:ascii="宋体" w:hAnsi="宋体"/>
          <w:sz w:val="20"/>
          <w:highlight w:val="none"/>
        </w:rPr>
        <w:t>。</w:t>
      </w:r>
    </w:p>
    <w:p w14:paraId="1F155FB8">
      <w:pPr>
        <w:keepNext w:val="0"/>
        <w:keepLines w:val="0"/>
        <w:pageBreakBefore w:val="0"/>
        <w:tabs>
          <w:tab w:val="left" w:pos="2865"/>
        </w:tabs>
        <w:kinsoku/>
        <w:wordWrap/>
        <w:overflowPunct/>
        <w:topLinePunct w:val="0"/>
        <w:bidi w:val="0"/>
        <w:snapToGrid/>
        <w:spacing w:line="440" w:lineRule="exact"/>
        <w:jc w:val="center"/>
        <w:rPr>
          <w:rFonts w:hint="eastAsia" w:ascii="宋体" w:hAnsi="宋体" w:eastAsia="宋体" w:cs="宋体"/>
          <w:b/>
          <w:color w:val="auto"/>
          <w:sz w:val="20"/>
          <w:szCs w:val="20"/>
          <w:highlight w:val="none"/>
        </w:rPr>
      </w:pPr>
      <w:r>
        <w:rPr>
          <w:rFonts w:hint="eastAsia" w:ascii="宋体" w:hAnsi="宋体" w:eastAsia="宋体" w:cs="宋体"/>
          <w:b/>
          <w:color w:val="auto"/>
          <w:sz w:val="20"/>
          <w:szCs w:val="20"/>
          <w:highlight w:val="none"/>
        </w:rPr>
        <w:t>第</w:t>
      </w:r>
      <w:r>
        <w:rPr>
          <w:rFonts w:hint="eastAsia" w:ascii="宋体" w:hAnsi="宋体" w:eastAsia="宋体" w:cs="宋体"/>
          <w:b/>
          <w:color w:val="auto"/>
          <w:sz w:val="20"/>
          <w:szCs w:val="20"/>
          <w:highlight w:val="none"/>
          <w:lang w:val="en-US" w:eastAsia="zh-CN"/>
        </w:rPr>
        <w:t>二</w:t>
      </w:r>
      <w:r>
        <w:rPr>
          <w:rFonts w:hint="eastAsia" w:ascii="宋体" w:hAnsi="宋体" w:eastAsia="宋体" w:cs="宋体"/>
          <w:b/>
          <w:color w:val="auto"/>
          <w:sz w:val="20"/>
          <w:szCs w:val="20"/>
          <w:highlight w:val="none"/>
        </w:rPr>
        <w:t>条  技术规范</w:t>
      </w:r>
    </w:p>
    <w:p w14:paraId="6380D426">
      <w:pPr>
        <w:keepNext w:val="0"/>
        <w:keepLines w:val="0"/>
        <w:pageBreakBefore w:val="0"/>
        <w:tabs>
          <w:tab w:val="left" w:pos="2865"/>
        </w:tabs>
        <w:kinsoku/>
        <w:wordWrap/>
        <w:overflowPunct/>
        <w:topLinePunct w:val="0"/>
        <w:bidi w:val="0"/>
        <w:snapToGrid/>
        <w:spacing w:line="440" w:lineRule="exact"/>
        <w:jc w:val="left"/>
        <w:rPr>
          <w:rFonts w:hint="default" w:ascii="宋体" w:hAnsi="宋体" w:eastAsia="宋体" w:cs="宋体"/>
          <w:b/>
          <w:color w:val="auto"/>
          <w:sz w:val="20"/>
          <w:szCs w:val="20"/>
          <w:highlight w:val="none"/>
          <w:lang w:val="en-US" w:eastAsia="zh-CN"/>
        </w:rPr>
      </w:pPr>
      <w:r>
        <w:rPr>
          <w:rFonts w:hint="eastAsia" w:ascii="宋体" w:hAnsi="宋体" w:eastAsia="宋体" w:cs="宋体"/>
          <w:b/>
          <w:color w:val="auto"/>
          <w:sz w:val="20"/>
          <w:szCs w:val="20"/>
          <w:highlight w:val="none"/>
          <w:lang w:val="en-US" w:eastAsia="zh-CN"/>
        </w:rPr>
        <w:t>一、新制模块</w:t>
      </w:r>
      <w:r>
        <w:rPr>
          <w:rFonts w:hint="eastAsia" w:ascii="宋体" w:hAnsi="宋体" w:cs="宋体"/>
          <w:b/>
          <w:color w:val="auto"/>
          <w:sz w:val="20"/>
          <w:szCs w:val="20"/>
          <w:highlight w:val="none"/>
          <w:lang w:val="en-US" w:eastAsia="zh-CN"/>
        </w:rPr>
        <w:t>技术要求</w:t>
      </w:r>
    </w:p>
    <w:p w14:paraId="1DA2DEF5">
      <w:pPr>
        <w:pStyle w:val="63"/>
        <w:keepNext w:val="0"/>
        <w:keepLines w:val="0"/>
        <w:pageBreakBefore w:val="0"/>
        <w:tabs>
          <w:tab w:val="left" w:pos="900"/>
        </w:tabs>
        <w:kinsoku/>
        <w:wordWrap/>
        <w:overflowPunct/>
        <w:topLinePunct w:val="0"/>
        <w:bidi w:val="0"/>
        <w:snapToGrid/>
        <w:spacing w:line="440" w:lineRule="exact"/>
        <w:ind w:firstLine="4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1、</w:t>
      </w:r>
      <w:r>
        <w:rPr>
          <w:rFonts w:hint="eastAsia" w:ascii="宋体" w:hAnsi="宋体" w:cs="宋体"/>
          <w:color w:val="auto"/>
          <w:sz w:val="20"/>
          <w:szCs w:val="20"/>
          <w:highlight w:val="none"/>
          <w:lang w:val="en-US" w:eastAsia="zh-CN"/>
        </w:rPr>
        <w:t>乙方</w:t>
      </w:r>
      <w:r>
        <w:rPr>
          <w:rFonts w:hint="eastAsia" w:ascii="宋体" w:hAnsi="宋体" w:eastAsia="宋体" w:cs="宋体"/>
          <w:color w:val="auto"/>
          <w:sz w:val="20"/>
          <w:szCs w:val="20"/>
          <w:highlight w:val="none"/>
        </w:rPr>
        <w:t>提供的货物必须符合以下标准要求：</w:t>
      </w:r>
    </w:p>
    <w:p w14:paraId="584DFC65">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GB/T11880 模锻锤和大型机械压力机用模块技术条件</w:t>
      </w:r>
    </w:p>
    <w:p w14:paraId="3B8AE5D3">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GB3077 合金结构钢技术条件</w:t>
      </w:r>
    </w:p>
    <w:p w14:paraId="60C7AA73">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GB11352 一般工程用铸造碳钢件</w:t>
      </w:r>
    </w:p>
    <w:p w14:paraId="0203FDAC">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GB1184 形状和位置公差   未注公差的规定</w:t>
      </w:r>
    </w:p>
    <w:p w14:paraId="5867B59F">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GB/T1804 一般公差  线性尺寸的未注公差技术条件</w:t>
      </w:r>
    </w:p>
    <w:p w14:paraId="3C75170E">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GB/T222 钢的成品化学成分允许偏差</w:t>
      </w:r>
    </w:p>
    <w:p w14:paraId="31D010E0">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GB/T231.1 金属布氏硬度试验  第1部分  试验方法</w:t>
      </w:r>
    </w:p>
    <w:p w14:paraId="5651123B">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GB/T1299 合金工具钢</w:t>
      </w:r>
    </w:p>
    <w:p w14:paraId="2E24EDFE">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GB/T6402 钢锻材超声波检验方法</w:t>
      </w:r>
    </w:p>
    <w:p w14:paraId="006174E5">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GB/T10561 钢中非金属夹杂物含量的测定—标准评级图显微检验法</w:t>
      </w:r>
    </w:p>
    <w:p w14:paraId="687F456C">
      <w:pPr>
        <w:pStyle w:val="11"/>
        <w:keepNext w:val="0"/>
        <w:keepLines w:val="0"/>
        <w:pageBreakBefore w:val="0"/>
        <w:kinsoku/>
        <w:wordWrap/>
        <w:overflowPunct/>
        <w:topLinePunct w:val="0"/>
        <w:bidi w:val="0"/>
        <w:snapToGrid/>
        <w:spacing w:line="440" w:lineRule="exact"/>
        <w:ind w:firstLine="420"/>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rPr>
        <w:t>GB/T</w:t>
      </w:r>
      <w:r>
        <w:rPr>
          <w:rFonts w:hint="eastAsia" w:ascii="宋体" w:hAnsi="宋体" w:eastAsia="宋体" w:cs="宋体"/>
          <w:color w:val="auto"/>
          <w:sz w:val="20"/>
          <w:szCs w:val="20"/>
          <w:highlight w:val="none"/>
          <w:lang w:val="en-US" w:eastAsia="zh-CN"/>
        </w:rPr>
        <w:t>16923 钢件的正火与退火</w:t>
      </w:r>
    </w:p>
    <w:p w14:paraId="352CB4FC">
      <w:pPr>
        <w:pStyle w:val="11"/>
        <w:keepNext w:val="0"/>
        <w:keepLines w:val="0"/>
        <w:pageBreakBefore w:val="0"/>
        <w:kinsoku/>
        <w:wordWrap/>
        <w:overflowPunct/>
        <w:topLinePunct w:val="0"/>
        <w:bidi w:val="0"/>
        <w:snapToGrid/>
        <w:spacing w:line="440" w:lineRule="exact"/>
        <w:ind w:firstLine="420"/>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rPr>
        <w:t>GB/</w:t>
      </w:r>
      <w:r>
        <w:rPr>
          <w:rFonts w:hint="eastAsia" w:ascii="宋体" w:hAnsi="宋体" w:eastAsia="宋体" w:cs="宋体"/>
          <w:color w:val="auto"/>
          <w:sz w:val="20"/>
          <w:szCs w:val="20"/>
          <w:highlight w:val="none"/>
          <w:lang w:val="en-US" w:eastAsia="zh-CN"/>
        </w:rPr>
        <w:t>T16924 钢件的淬火与回火</w:t>
      </w:r>
    </w:p>
    <w:p w14:paraId="149D2454">
      <w:pPr>
        <w:pStyle w:val="11"/>
        <w:keepNext w:val="0"/>
        <w:keepLines w:val="0"/>
        <w:pageBreakBefore w:val="0"/>
        <w:kinsoku/>
        <w:wordWrap/>
        <w:overflowPunct/>
        <w:topLinePunct w:val="0"/>
        <w:bidi w:val="0"/>
        <w:snapToGrid/>
        <w:spacing w:line="440" w:lineRule="exact"/>
        <w:ind w:firstLine="420"/>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GB/T15824 热作模具钢热疲劳试验方法</w:t>
      </w:r>
    </w:p>
    <w:p w14:paraId="206F6C93">
      <w:pPr>
        <w:pStyle w:val="11"/>
        <w:keepNext w:val="0"/>
        <w:keepLines w:val="0"/>
        <w:pageBreakBefore w:val="0"/>
        <w:kinsoku/>
        <w:wordWrap/>
        <w:overflowPunct/>
        <w:topLinePunct w:val="0"/>
        <w:bidi w:val="0"/>
        <w:snapToGrid/>
        <w:spacing w:line="440" w:lineRule="exact"/>
        <w:ind w:firstLine="420"/>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JB/T8431 锻模 热模锻用钢 技术条件</w:t>
      </w:r>
    </w:p>
    <w:p w14:paraId="35D26437">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以上标准中条款</w:t>
      </w:r>
      <w:r>
        <w:rPr>
          <w:rFonts w:hint="eastAsia" w:ascii="宋体" w:hAnsi="宋体" w:eastAsia="宋体" w:cs="宋体"/>
          <w:color w:val="auto"/>
          <w:sz w:val="20"/>
          <w:szCs w:val="20"/>
          <w:highlight w:val="none"/>
          <w:lang w:val="en-US" w:eastAsia="zh-CN"/>
        </w:rPr>
        <w:t>以及其引用的标准或条款</w:t>
      </w:r>
      <w:r>
        <w:rPr>
          <w:rFonts w:hint="eastAsia" w:ascii="宋体" w:hAnsi="宋体" w:eastAsia="宋体" w:cs="宋体"/>
          <w:color w:val="auto"/>
          <w:sz w:val="20"/>
          <w:szCs w:val="20"/>
          <w:highlight w:val="none"/>
        </w:rPr>
        <w:t>通过本</w:t>
      </w:r>
      <w:r>
        <w:rPr>
          <w:rFonts w:hint="eastAsia" w:ascii="宋体" w:hAnsi="宋体" w:eastAsia="宋体" w:cs="宋体"/>
          <w:color w:val="auto"/>
          <w:sz w:val="20"/>
          <w:szCs w:val="20"/>
          <w:highlight w:val="none"/>
          <w:lang w:val="en-US" w:eastAsia="zh-CN"/>
        </w:rPr>
        <w:t>协议</w:t>
      </w:r>
      <w:r>
        <w:rPr>
          <w:rFonts w:hint="eastAsia" w:ascii="宋体" w:hAnsi="宋体" w:eastAsia="宋体" w:cs="宋体"/>
          <w:color w:val="auto"/>
          <w:sz w:val="20"/>
          <w:szCs w:val="20"/>
          <w:highlight w:val="none"/>
        </w:rPr>
        <w:t>的引用而成为本</w:t>
      </w:r>
      <w:r>
        <w:rPr>
          <w:rFonts w:hint="eastAsia" w:ascii="宋体" w:hAnsi="宋体" w:eastAsia="宋体" w:cs="宋体"/>
          <w:color w:val="auto"/>
          <w:sz w:val="20"/>
          <w:szCs w:val="20"/>
          <w:highlight w:val="none"/>
          <w:lang w:val="en-US" w:eastAsia="zh-CN"/>
        </w:rPr>
        <w:t>协议</w:t>
      </w:r>
      <w:r>
        <w:rPr>
          <w:rFonts w:hint="eastAsia" w:ascii="宋体" w:hAnsi="宋体" w:eastAsia="宋体" w:cs="宋体"/>
          <w:color w:val="auto"/>
          <w:sz w:val="20"/>
          <w:szCs w:val="20"/>
          <w:highlight w:val="none"/>
        </w:rPr>
        <w:t>的条款。凡是注日期的引用文件，其随后所有的修改单（不包括勘误的内容）或修订版均不适用于本</w:t>
      </w:r>
      <w:r>
        <w:rPr>
          <w:rFonts w:hint="eastAsia" w:ascii="宋体" w:hAnsi="宋体" w:eastAsia="宋体" w:cs="宋体"/>
          <w:color w:val="auto"/>
          <w:sz w:val="20"/>
          <w:szCs w:val="20"/>
          <w:highlight w:val="none"/>
          <w:lang w:val="en-US" w:eastAsia="zh-CN"/>
        </w:rPr>
        <w:t>协议</w:t>
      </w:r>
      <w:r>
        <w:rPr>
          <w:rFonts w:hint="eastAsia" w:ascii="宋体" w:hAnsi="宋体" w:eastAsia="宋体" w:cs="宋体"/>
          <w:color w:val="auto"/>
          <w:sz w:val="20"/>
          <w:szCs w:val="20"/>
          <w:highlight w:val="none"/>
        </w:rPr>
        <w:t>，凡是不注日期的引用文件，其最新版本适用于本</w:t>
      </w:r>
      <w:r>
        <w:rPr>
          <w:rFonts w:hint="eastAsia" w:ascii="宋体" w:hAnsi="宋体" w:eastAsia="宋体" w:cs="宋体"/>
          <w:color w:val="auto"/>
          <w:sz w:val="20"/>
          <w:szCs w:val="20"/>
          <w:highlight w:val="none"/>
          <w:lang w:val="en-US" w:eastAsia="zh-CN"/>
        </w:rPr>
        <w:t>协议</w:t>
      </w:r>
      <w:r>
        <w:rPr>
          <w:rFonts w:hint="eastAsia" w:ascii="宋体" w:hAnsi="宋体" w:eastAsia="宋体" w:cs="宋体"/>
          <w:color w:val="auto"/>
          <w:sz w:val="20"/>
          <w:szCs w:val="20"/>
          <w:highlight w:val="none"/>
        </w:rPr>
        <w:t>。</w:t>
      </w:r>
    </w:p>
    <w:p w14:paraId="293DB1B2">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2、</w:t>
      </w:r>
      <w:r>
        <w:rPr>
          <w:rFonts w:hint="eastAsia" w:ascii="宋体" w:hAnsi="宋体" w:eastAsia="宋体" w:cs="宋体"/>
          <w:color w:val="auto"/>
          <w:sz w:val="20"/>
          <w:szCs w:val="20"/>
          <w:highlight w:val="none"/>
        </w:rPr>
        <w:t>模块材料应采用电弧炉或其他特种冶金设备冶炼，并采用炉外精炼钢</w:t>
      </w:r>
      <w:r>
        <w:rPr>
          <w:rFonts w:hint="eastAsia" w:ascii="宋体" w:hAnsi="宋体" w:eastAsia="宋体" w:cs="宋体"/>
          <w:color w:val="auto"/>
          <w:sz w:val="20"/>
          <w:szCs w:val="20"/>
          <w:highlight w:val="none"/>
          <w:lang w:eastAsia="zh-CN"/>
        </w:rPr>
        <w:t>。</w:t>
      </w:r>
      <w:r>
        <w:rPr>
          <w:rFonts w:hint="eastAsia" w:ascii="宋体" w:hAnsi="宋体" w:eastAsia="宋体" w:cs="宋体"/>
          <w:color w:val="auto"/>
          <w:sz w:val="20"/>
          <w:szCs w:val="20"/>
          <w:highlight w:val="none"/>
          <w:lang w:val="en-US" w:eastAsia="zh-CN"/>
        </w:rPr>
        <w:t>模箱、底板用模块要求采用双真空脱氧工艺或电渣重熔工艺精炼。</w:t>
      </w:r>
    </w:p>
    <w:p w14:paraId="4E4F6BF7">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lang w:val="en-US"/>
        </w:rPr>
      </w:pPr>
      <w:r>
        <w:rPr>
          <w:rFonts w:hint="eastAsia" w:ascii="宋体" w:hAnsi="宋体" w:eastAsia="宋体" w:cs="宋体"/>
          <w:color w:val="auto"/>
          <w:sz w:val="20"/>
          <w:szCs w:val="20"/>
          <w:highlight w:val="none"/>
          <w:lang w:val="en-US" w:eastAsia="zh-CN"/>
        </w:rPr>
        <w:t>3、模箱</w:t>
      </w:r>
      <w:r>
        <w:rPr>
          <w:rFonts w:hint="eastAsia" w:ascii="宋体" w:hAnsi="宋体" w:eastAsia="宋体" w:cs="宋体"/>
          <w:color w:val="auto"/>
          <w:sz w:val="20"/>
          <w:szCs w:val="20"/>
          <w:highlight w:val="none"/>
        </w:rPr>
        <w:t>的</w:t>
      </w:r>
      <w:r>
        <w:rPr>
          <w:rFonts w:hint="eastAsia" w:ascii="宋体" w:hAnsi="宋体" w:eastAsia="宋体" w:cs="宋体"/>
          <w:color w:val="auto"/>
          <w:sz w:val="20"/>
          <w:szCs w:val="20"/>
          <w:highlight w:val="none"/>
          <w:lang w:val="en-US" w:eastAsia="zh-CN"/>
        </w:rPr>
        <w:t>流线</w:t>
      </w:r>
      <w:r>
        <w:rPr>
          <w:rFonts w:hint="eastAsia" w:ascii="宋体" w:hAnsi="宋体" w:eastAsia="宋体" w:cs="宋体"/>
          <w:color w:val="auto"/>
          <w:sz w:val="20"/>
          <w:szCs w:val="20"/>
          <w:highlight w:val="none"/>
        </w:rPr>
        <w:t>必须符合图纸规定的要求</w:t>
      </w:r>
      <w:r>
        <w:rPr>
          <w:rFonts w:hint="eastAsia" w:ascii="宋体" w:hAnsi="宋体" w:eastAsia="宋体" w:cs="宋体"/>
          <w:color w:val="auto"/>
          <w:sz w:val="20"/>
          <w:szCs w:val="20"/>
          <w:highlight w:val="none"/>
          <w:lang w:eastAsia="zh-CN"/>
        </w:rPr>
        <w:t>，</w:t>
      </w:r>
      <w:r>
        <w:rPr>
          <w:rFonts w:hint="eastAsia" w:ascii="宋体" w:hAnsi="宋体" w:eastAsia="宋体" w:cs="宋体"/>
          <w:color w:val="auto"/>
          <w:sz w:val="20"/>
          <w:szCs w:val="20"/>
          <w:highlight w:val="none"/>
          <w:lang w:val="en-US" w:eastAsia="zh-CN"/>
        </w:rPr>
        <w:t>锻模模块材料的的流线应垂直于打击方向，对于长轴类锻件，流线方向应当与锻件轴线平行（即平行锤锻模燕尾方向）。</w:t>
      </w:r>
    </w:p>
    <w:p w14:paraId="69B73200">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lang w:val="en-US" w:eastAsia="zh-CN"/>
        </w:rPr>
        <w:t>4、</w:t>
      </w:r>
      <w:r>
        <w:rPr>
          <w:rFonts w:hint="eastAsia" w:ascii="宋体" w:hAnsi="宋体" w:eastAsia="宋体" w:cs="宋体"/>
          <w:color w:val="auto"/>
          <w:sz w:val="20"/>
          <w:szCs w:val="20"/>
          <w:highlight w:val="none"/>
        </w:rPr>
        <w:t>用钢锭锻造模块，必须</w:t>
      </w:r>
      <w:r>
        <w:rPr>
          <w:rFonts w:hint="eastAsia" w:ascii="宋体" w:hAnsi="宋体" w:eastAsia="宋体" w:cs="宋体"/>
          <w:color w:val="auto"/>
          <w:sz w:val="20"/>
          <w:szCs w:val="20"/>
          <w:highlight w:val="none"/>
          <w:lang w:val="en-US" w:eastAsia="zh-CN"/>
        </w:rPr>
        <w:t>遵循“三镦三拔”工艺</w:t>
      </w:r>
      <w:r>
        <w:rPr>
          <w:rFonts w:hint="eastAsia" w:ascii="宋体" w:hAnsi="宋体" w:eastAsia="宋体" w:cs="宋体"/>
          <w:color w:val="auto"/>
          <w:sz w:val="20"/>
          <w:szCs w:val="20"/>
          <w:highlight w:val="none"/>
        </w:rPr>
        <w:t>，锻造比≥3，</w:t>
      </w:r>
      <w:r>
        <w:rPr>
          <w:rFonts w:hint="eastAsia" w:ascii="宋体" w:hAnsi="宋体" w:eastAsia="宋体" w:cs="宋体"/>
          <w:color w:val="auto"/>
          <w:sz w:val="20"/>
          <w:szCs w:val="20"/>
          <w:highlight w:val="none"/>
          <w:lang w:val="en-US" w:eastAsia="zh-CN"/>
        </w:rPr>
        <w:t>模箱锻造比≥3.5</w:t>
      </w:r>
      <w:r>
        <w:rPr>
          <w:rFonts w:hint="eastAsia" w:ascii="宋体" w:hAnsi="宋体" w:eastAsia="宋体" w:cs="宋体"/>
          <w:color w:val="auto"/>
          <w:sz w:val="20"/>
          <w:szCs w:val="20"/>
          <w:highlight w:val="none"/>
        </w:rPr>
        <w:t>。</w:t>
      </w:r>
    </w:p>
    <w:p w14:paraId="36A791EF">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lang w:val="en-US" w:eastAsia="zh-CN"/>
        </w:rPr>
        <w:t>5、</w:t>
      </w:r>
      <w:r>
        <w:rPr>
          <w:rFonts w:hint="eastAsia" w:ascii="宋体" w:hAnsi="宋体" w:eastAsia="宋体" w:cs="宋体"/>
          <w:color w:val="auto"/>
          <w:sz w:val="20"/>
          <w:szCs w:val="20"/>
          <w:highlight w:val="none"/>
        </w:rPr>
        <w:t>模块内部不允许有白点、裂纹、缩孔等缺陷。</w:t>
      </w:r>
    </w:p>
    <w:p w14:paraId="7AA824A0">
      <w:pPr>
        <w:pStyle w:val="11"/>
        <w:keepNext w:val="0"/>
        <w:keepLines w:val="0"/>
        <w:pageBreakBefore w:val="0"/>
        <w:kinsoku/>
        <w:wordWrap/>
        <w:overflowPunct/>
        <w:topLinePunct w:val="0"/>
        <w:bidi w:val="0"/>
        <w:snapToGrid/>
        <w:spacing w:line="440" w:lineRule="exact"/>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 xml:space="preserve">    6、热处理时，有效加热区的温度偏差应按照</w:t>
      </w:r>
      <w:r>
        <w:rPr>
          <w:rFonts w:hint="eastAsia" w:ascii="宋体" w:hAnsi="宋体" w:eastAsia="宋体" w:cs="宋体"/>
          <w:color w:val="auto"/>
          <w:sz w:val="20"/>
          <w:szCs w:val="20"/>
          <w:highlight w:val="none"/>
        </w:rPr>
        <w:t>GB/T</w:t>
      </w:r>
      <w:r>
        <w:rPr>
          <w:rFonts w:hint="eastAsia" w:ascii="宋体" w:hAnsi="宋体" w:eastAsia="宋体" w:cs="宋体"/>
          <w:color w:val="auto"/>
          <w:sz w:val="20"/>
          <w:szCs w:val="20"/>
          <w:highlight w:val="none"/>
          <w:lang w:val="en-US" w:eastAsia="zh-CN"/>
        </w:rPr>
        <w:t>16923 以及</w:t>
      </w:r>
      <w:r>
        <w:rPr>
          <w:rFonts w:hint="eastAsia" w:ascii="宋体" w:hAnsi="宋体" w:eastAsia="宋体" w:cs="宋体"/>
          <w:color w:val="auto"/>
          <w:sz w:val="20"/>
          <w:szCs w:val="20"/>
          <w:highlight w:val="none"/>
        </w:rPr>
        <w:t>GB/T</w:t>
      </w:r>
      <w:r>
        <w:rPr>
          <w:rFonts w:hint="eastAsia" w:ascii="宋体" w:hAnsi="宋体" w:eastAsia="宋体" w:cs="宋体"/>
          <w:color w:val="auto"/>
          <w:sz w:val="20"/>
          <w:szCs w:val="20"/>
          <w:highlight w:val="none"/>
          <w:lang w:val="en-US" w:eastAsia="zh-CN"/>
        </w:rPr>
        <w:t>16924的规定。淬火加热的温度偏差不应超出±10℃，并且保证不少于2次的回火，模箱精加工过程中增加一次低温去应力回火。</w:t>
      </w:r>
    </w:p>
    <w:p w14:paraId="4BE5B159">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lang w:val="en-US" w:eastAsia="zh-CN"/>
        </w:rPr>
        <w:t>7、</w:t>
      </w:r>
      <w:r>
        <w:rPr>
          <w:rFonts w:hint="eastAsia" w:ascii="宋体" w:hAnsi="宋体" w:eastAsia="宋体" w:cs="宋体"/>
          <w:color w:val="auto"/>
          <w:sz w:val="20"/>
          <w:szCs w:val="20"/>
          <w:highlight w:val="none"/>
        </w:rPr>
        <w:t>模块应进行超声波探伤检查，检测方法应符合GB/T6402的相关规定，超声波探伤检查判定符合GB/T11880的规定。</w:t>
      </w:r>
    </w:p>
    <w:p w14:paraId="34857A09">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lang w:val="en-US" w:eastAsia="zh-CN"/>
        </w:rPr>
        <w:t>8、</w:t>
      </w:r>
      <w:r>
        <w:rPr>
          <w:rFonts w:hint="eastAsia" w:ascii="宋体" w:hAnsi="宋体" w:eastAsia="宋体" w:cs="宋体"/>
          <w:color w:val="auto"/>
          <w:sz w:val="20"/>
          <w:szCs w:val="20"/>
          <w:highlight w:val="none"/>
        </w:rPr>
        <w:t>钢中的非金属夹杂物检测评级参照GB/T10561，应符合下述规定：</w:t>
      </w:r>
    </w:p>
    <w:p w14:paraId="466020A0">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rPr>
      </w:pPr>
      <w:r>
        <w:rPr>
          <w:rFonts w:hint="eastAsia" w:ascii="宋体" w:hAnsi="宋体" w:eastAsia="宋体" w:cs="宋体"/>
          <w:color w:val="auto"/>
          <w:sz w:val="20"/>
          <w:szCs w:val="20"/>
          <w:highlight w:val="none"/>
        </w:rPr>
        <w:t xml:space="preserve">     </w:t>
      </w:r>
      <w:r>
        <w:rPr>
          <w:rFonts w:hint="eastAsia" w:ascii="宋体" w:hAnsi="宋体" w:eastAsia="宋体" w:cs="宋体"/>
          <w:color w:val="auto"/>
          <w:sz w:val="20"/>
          <w:szCs w:val="20"/>
          <w:highlight w:val="none"/>
          <w:lang w:val="en-US" w:eastAsia="zh-CN"/>
        </w:rPr>
        <w:t>A、B、C、D类夹杂物</w:t>
      </w:r>
      <w:r>
        <w:rPr>
          <w:rFonts w:hint="eastAsia" w:ascii="宋体" w:hAnsi="宋体" w:eastAsia="宋体" w:cs="宋体"/>
          <w:color w:val="auto"/>
          <w:sz w:val="20"/>
          <w:szCs w:val="20"/>
          <w:highlight w:val="none"/>
        </w:rPr>
        <w:t>≤</w:t>
      </w:r>
      <w:r>
        <w:rPr>
          <w:rFonts w:hint="eastAsia" w:ascii="宋体" w:hAnsi="宋体" w:eastAsia="宋体" w:cs="宋体"/>
          <w:color w:val="auto"/>
          <w:sz w:val="20"/>
          <w:szCs w:val="20"/>
          <w:highlight w:val="none"/>
          <w:lang w:val="en-US" w:eastAsia="zh-CN"/>
        </w:rPr>
        <w:t>0.5</w:t>
      </w:r>
      <w:r>
        <w:rPr>
          <w:rFonts w:hint="eastAsia" w:ascii="宋体" w:hAnsi="宋体" w:eastAsia="宋体" w:cs="宋体"/>
          <w:color w:val="auto"/>
          <w:sz w:val="20"/>
          <w:szCs w:val="20"/>
          <w:highlight w:val="none"/>
        </w:rPr>
        <w:t>级。</w:t>
      </w:r>
    </w:p>
    <w:p w14:paraId="1C3900FC">
      <w:pPr>
        <w:keepNext w:val="0"/>
        <w:keepLines w:val="0"/>
        <w:pageBreakBefore w:val="0"/>
        <w:kinsoku/>
        <w:wordWrap/>
        <w:overflowPunct/>
        <w:topLinePunct w:val="0"/>
        <w:bidi w:val="0"/>
        <w:snapToGrid/>
        <w:spacing w:line="440" w:lineRule="exact"/>
        <w:ind w:firstLine="400" w:firstLineChars="200"/>
        <w:rPr>
          <w:rFonts w:hint="eastAsia" w:ascii="宋体" w:hAnsi="宋体" w:eastAsia="宋体" w:cs="宋体"/>
          <w:color w:val="auto"/>
          <w:sz w:val="20"/>
          <w:szCs w:val="20"/>
          <w:highlight w:val="none"/>
          <w:lang w:val="en-US" w:eastAsia="zh-CN"/>
        </w:rPr>
      </w:pPr>
      <w:r>
        <w:rPr>
          <w:rFonts w:hint="eastAsia" w:ascii="宋体" w:hAnsi="宋体" w:eastAsia="宋体" w:cs="宋体"/>
          <w:color w:val="auto"/>
          <w:sz w:val="20"/>
          <w:szCs w:val="20"/>
          <w:highlight w:val="none"/>
          <w:lang w:val="en-US" w:eastAsia="zh-CN"/>
        </w:rPr>
        <w:t>9、</w:t>
      </w:r>
      <w:r>
        <w:rPr>
          <w:rFonts w:hint="eastAsia" w:ascii="宋体" w:hAnsi="宋体" w:eastAsia="宋体" w:cs="宋体"/>
          <w:color w:val="auto"/>
          <w:sz w:val="20"/>
          <w:szCs w:val="20"/>
          <w:highlight w:val="none"/>
        </w:rPr>
        <w:t>模块试验方法及验收规则：必须符合GB/T11880的相关规定。</w:t>
      </w:r>
      <w:r>
        <w:rPr>
          <w:rFonts w:hint="eastAsia" w:ascii="宋体" w:hAnsi="宋体" w:eastAsia="宋体" w:cs="宋体"/>
          <w:color w:val="auto"/>
          <w:sz w:val="20"/>
          <w:szCs w:val="20"/>
          <w:highlight w:val="none"/>
          <w:lang w:val="en-US" w:eastAsia="zh-CN"/>
        </w:rPr>
        <w:t>如图纸有明确要求按照图纸要求执行。</w:t>
      </w:r>
    </w:p>
    <w:p w14:paraId="5ADB8FF2">
      <w:pPr>
        <w:pStyle w:val="12"/>
        <w:keepNext w:val="0"/>
        <w:keepLines w:val="0"/>
        <w:pageBreakBefore w:val="0"/>
        <w:numPr>
          <w:ilvl w:val="0"/>
          <w:numId w:val="0"/>
        </w:numPr>
        <w:kinsoku/>
        <w:wordWrap/>
        <w:overflowPunct/>
        <w:topLinePunct w:val="0"/>
        <w:bidi w:val="0"/>
        <w:snapToGrid/>
        <w:spacing w:line="440" w:lineRule="exact"/>
        <w:rPr>
          <w:rFonts w:hint="eastAsia" w:ascii="宋体" w:hAnsi="宋体" w:eastAsia="宋体" w:cs="宋体"/>
          <w:b/>
          <w:bCs/>
          <w:color w:val="auto"/>
          <w:sz w:val="20"/>
          <w:szCs w:val="20"/>
          <w:highlight w:val="none"/>
          <w:lang w:val="en-US" w:eastAsia="zh-CN"/>
        </w:rPr>
      </w:pPr>
      <w:r>
        <w:rPr>
          <w:rFonts w:hint="eastAsia" w:ascii="宋体" w:hAnsi="宋体" w:cs="宋体"/>
          <w:b/>
          <w:bCs/>
          <w:i w:val="0"/>
          <w:iCs w:val="0"/>
          <w:color w:val="auto"/>
          <w:kern w:val="0"/>
          <w:sz w:val="20"/>
          <w:szCs w:val="20"/>
          <w:highlight w:val="none"/>
          <w:u w:val="none"/>
          <w:lang w:val="en-US" w:eastAsia="zh-CN" w:bidi="ar"/>
        </w:rPr>
        <w:t>二、</w:t>
      </w:r>
      <w:r>
        <w:rPr>
          <w:rFonts w:hint="eastAsia" w:ascii="宋体" w:hAnsi="宋体" w:eastAsia="宋体" w:cs="宋体"/>
          <w:b/>
          <w:bCs/>
          <w:i w:val="0"/>
          <w:iCs w:val="0"/>
          <w:color w:val="auto"/>
          <w:kern w:val="0"/>
          <w:sz w:val="20"/>
          <w:szCs w:val="20"/>
          <w:highlight w:val="none"/>
          <w:u w:val="none"/>
          <w:lang w:val="en-US" w:eastAsia="zh-CN" w:bidi="ar"/>
        </w:rPr>
        <w:t>新制</w:t>
      </w:r>
      <w:r>
        <w:rPr>
          <w:rFonts w:hint="eastAsia" w:ascii="宋体" w:hAnsi="宋体" w:cs="宋体"/>
          <w:b/>
          <w:bCs/>
          <w:i w:val="0"/>
          <w:iCs w:val="0"/>
          <w:color w:val="auto"/>
          <w:kern w:val="0"/>
          <w:sz w:val="20"/>
          <w:szCs w:val="20"/>
          <w:highlight w:val="none"/>
          <w:u w:val="none"/>
          <w:lang w:val="en-US" w:eastAsia="zh-CN" w:bidi="ar"/>
        </w:rPr>
        <w:t>模具技术</w:t>
      </w:r>
      <w:r>
        <w:rPr>
          <w:rFonts w:hint="eastAsia" w:ascii="宋体" w:hAnsi="宋体" w:eastAsia="宋体" w:cs="宋体"/>
          <w:b/>
          <w:bCs/>
          <w:color w:val="auto"/>
          <w:sz w:val="20"/>
          <w:szCs w:val="20"/>
          <w:highlight w:val="none"/>
          <w:lang w:val="en-US" w:eastAsia="zh-CN"/>
        </w:rPr>
        <w:t>要求</w:t>
      </w:r>
    </w:p>
    <w:p w14:paraId="784C6648">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eastAsia"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1、锻模，主要包括镦粗模、预锻模、终锻模以及配套顶料杆（如有），材质均为5CrNiMo。</w:t>
      </w:r>
    </w:p>
    <w:p w14:paraId="39CDB994">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default"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1.1、镦粗模、预锻模、终锻模淬火后至少两次回火，硬度要求HRC44-48；</w:t>
      </w:r>
      <w:r>
        <w:rPr>
          <w:rFonts w:hint="eastAsia" w:ascii="宋体" w:hAnsi="宋体"/>
          <w:sz w:val="20"/>
          <w:szCs w:val="20"/>
          <w:highlight w:val="none"/>
          <w:lang w:val="en-US" w:eastAsia="zh-CN"/>
        </w:rPr>
        <w:t>模具型腔表面粗糙度Ra0.8，其它Ra3.2；</w:t>
      </w:r>
      <w:r>
        <w:rPr>
          <w:rFonts w:hint="eastAsia" w:ascii="宋体" w:hAnsi="宋体" w:eastAsia="宋体" w:cs="宋体"/>
          <w:color w:val="auto"/>
          <w:kern w:val="2"/>
          <w:sz w:val="20"/>
          <w:szCs w:val="20"/>
          <w:highlight w:val="none"/>
          <w:lang w:val="en-US" w:eastAsia="zh-CN" w:bidi="ar-SA"/>
        </w:rPr>
        <w:t>模具加工完成后对模具表面进行精抛</w:t>
      </w:r>
      <w:r>
        <w:rPr>
          <w:rFonts w:hint="eastAsia" w:ascii="宋体" w:hAnsi="宋体" w:cs="宋体"/>
          <w:color w:val="auto"/>
          <w:kern w:val="2"/>
          <w:sz w:val="20"/>
          <w:szCs w:val="20"/>
          <w:highlight w:val="none"/>
          <w:lang w:val="en-US" w:eastAsia="zh-CN" w:bidi="ar-SA"/>
        </w:rPr>
        <w:t>，</w:t>
      </w:r>
      <w:r>
        <w:rPr>
          <w:rFonts w:hint="eastAsia" w:ascii="宋体" w:hAnsi="宋体" w:eastAsia="宋体" w:cs="宋体"/>
          <w:color w:val="auto"/>
          <w:kern w:val="2"/>
          <w:sz w:val="20"/>
          <w:szCs w:val="20"/>
          <w:highlight w:val="none"/>
          <w:lang w:val="en-US" w:eastAsia="zh-CN" w:bidi="ar-SA"/>
        </w:rPr>
        <w:t>抛光公差及加工公差合计不得超过±0.3mm。</w:t>
      </w:r>
    </w:p>
    <w:p w14:paraId="66574976">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default"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1.2、顶料杆调质处理，硬度要求HRC43-47，</w:t>
      </w:r>
      <w:r>
        <w:rPr>
          <w:rFonts w:hint="eastAsia" w:ascii="宋体" w:hAnsi="宋体"/>
          <w:sz w:val="20"/>
          <w:szCs w:val="20"/>
          <w:highlight w:val="none"/>
          <w:lang w:val="en-US" w:eastAsia="zh-CN"/>
        </w:rPr>
        <w:t>表面粗糙度Ra1.6；</w:t>
      </w:r>
      <w:r>
        <w:rPr>
          <w:rFonts w:hint="eastAsia" w:ascii="宋体" w:hAnsi="宋体"/>
          <w:sz w:val="20"/>
          <w:highlight w:val="none"/>
          <w:lang w:val="en-US" w:eastAsia="zh-CN"/>
        </w:rPr>
        <w:t>顶料杆两端面无中心孔，与锻件接触面无倒角；长度公差±0.1mm，与锻模配合直径公差（+0.1，0）mm。</w:t>
      </w:r>
    </w:p>
    <w:p w14:paraId="0955B484">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2、切边模具，主要包括上下凸模（抱切上下模）、凹模、卸料板、顶杆横梁、压板、字头压块以及配套顶料杆等（如有）。压板、字头压块、卸料板材质为45#钢，其余均为5CrNiMo。</w:t>
      </w:r>
    </w:p>
    <w:p w14:paraId="61ABED00">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default"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2.1、上下凸模（抱切上下模），调质处理HRC38-43，按照造型或图纸加工，</w:t>
      </w:r>
      <w:r>
        <w:rPr>
          <w:rFonts w:hint="eastAsia" w:ascii="宋体" w:hAnsi="宋体"/>
          <w:color w:val="auto"/>
          <w:sz w:val="20"/>
          <w:szCs w:val="20"/>
          <w:highlight w:val="none"/>
          <w:lang w:val="en-US" w:eastAsia="zh-CN"/>
        </w:rPr>
        <w:t>冲头字头槽可直接加工也可镶焊，选用字头大小需要与目前甲方在用统一。</w:t>
      </w:r>
      <w:r>
        <w:rPr>
          <w:rFonts w:hint="eastAsia" w:ascii="宋体" w:hAnsi="宋体" w:eastAsia="宋体" w:cs="宋体"/>
          <w:color w:val="auto"/>
          <w:kern w:val="2"/>
          <w:sz w:val="20"/>
          <w:szCs w:val="20"/>
          <w:highlight w:val="none"/>
          <w:lang w:val="en-US" w:eastAsia="zh-CN" w:bidi="ar-SA"/>
        </w:rPr>
        <w:t>抛光公差及加工公差合计不得超过±0.3mm。</w:t>
      </w:r>
    </w:p>
    <w:p w14:paraId="3B38B363">
      <w:pPr>
        <w:pStyle w:val="12"/>
        <w:keepNext w:val="0"/>
        <w:keepLines w:val="0"/>
        <w:pageBreakBefore w:val="0"/>
        <w:widowControl w:val="0"/>
        <w:numPr>
          <w:ilvl w:val="0"/>
          <w:numId w:val="0"/>
        </w:numPr>
        <w:kinsoku/>
        <w:wordWrap/>
        <w:overflowPunct/>
        <w:topLinePunct w:val="0"/>
        <w:autoSpaceDE w:val="0"/>
        <w:autoSpaceDN w:val="0"/>
        <w:bidi w:val="0"/>
        <w:adjustRightInd w:val="0"/>
        <w:snapToGrid/>
        <w:spacing w:line="440" w:lineRule="exact"/>
        <w:ind w:firstLine="400" w:firstLineChars="200"/>
        <w:rPr>
          <w:rFonts w:hint="default"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2.2、切边凹模基体调质处理，硬度要求HRC43-47，刃口堆焊HRC48-52。刃口堆焊尺寸不小于15×15mm，刃口加工精度±0.1mm。刃口</w:t>
      </w:r>
      <w:r>
        <w:rPr>
          <w:rFonts w:hint="eastAsia" w:ascii="宋体" w:hAnsi="宋体"/>
          <w:color w:val="auto"/>
          <w:sz w:val="20"/>
          <w:szCs w:val="20"/>
          <w:highlight w:val="none"/>
          <w:lang w:val="en-US" w:eastAsia="zh-CN"/>
        </w:rPr>
        <w:t>表面粗糙度Ra0.8，其余Ra3.2。</w:t>
      </w:r>
    </w:p>
    <w:p w14:paraId="49300AD8">
      <w:pPr>
        <w:pStyle w:val="12"/>
        <w:keepNext w:val="0"/>
        <w:keepLines w:val="0"/>
        <w:pageBreakBefore w:val="0"/>
        <w:widowControl w:val="0"/>
        <w:numPr>
          <w:ilvl w:val="0"/>
          <w:numId w:val="0"/>
        </w:numPr>
        <w:kinsoku/>
        <w:wordWrap/>
        <w:overflowPunct/>
        <w:topLinePunct w:val="0"/>
        <w:autoSpaceDE w:val="0"/>
        <w:autoSpaceDN w:val="0"/>
        <w:bidi w:val="0"/>
        <w:adjustRightInd w:val="0"/>
        <w:snapToGrid/>
        <w:spacing w:line="440" w:lineRule="exact"/>
        <w:ind w:firstLine="400" w:firstLineChars="200"/>
        <w:rPr>
          <w:rFonts w:hint="eastAsia" w:ascii="宋体" w:hAnsi="宋体"/>
          <w:color w:val="auto"/>
          <w:sz w:val="20"/>
          <w:szCs w:val="20"/>
          <w:highlight w:val="none"/>
          <w:lang w:val="en-US" w:eastAsia="zh-CN"/>
        </w:rPr>
      </w:pPr>
      <w:r>
        <w:rPr>
          <w:rFonts w:hint="eastAsia" w:ascii="宋体" w:hAnsi="宋体" w:cs="宋体"/>
          <w:color w:val="auto"/>
          <w:kern w:val="2"/>
          <w:sz w:val="20"/>
          <w:szCs w:val="20"/>
          <w:highlight w:val="none"/>
          <w:lang w:val="en-US" w:eastAsia="zh-CN" w:bidi="ar-SA"/>
        </w:rPr>
        <w:t>2.3、压板、字头压块、卸料板调质处理HRC32-38、</w:t>
      </w:r>
      <w:r>
        <w:rPr>
          <w:rFonts w:hint="eastAsia" w:ascii="宋体" w:hAnsi="宋体"/>
          <w:color w:val="auto"/>
          <w:sz w:val="20"/>
          <w:szCs w:val="20"/>
          <w:highlight w:val="none"/>
          <w:lang w:val="en-US" w:eastAsia="zh-CN"/>
        </w:rPr>
        <w:t>表面粗糙度Ra6.3。</w:t>
      </w:r>
    </w:p>
    <w:p w14:paraId="1B296059">
      <w:pPr>
        <w:pStyle w:val="12"/>
        <w:keepNext w:val="0"/>
        <w:keepLines w:val="0"/>
        <w:pageBreakBefore w:val="0"/>
        <w:widowControl w:val="0"/>
        <w:numPr>
          <w:ilvl w:val="0"/>
          <w:numId w:val="0"/>
        </w:numPr>
        <w:kinsoku/>
        <w:wordWrap/>
        <w:overflowPunct/>
        <w:topLinePunct w:val="0"/>
        <w:autoSpaceDE w:val="0"/>
        <w:autoSpaceDN w:val="0"/>
        <w:bidi w:val="0"/>
        <w:adjustRightInd w:val="0"/>
        <w:snapToGrid/>
        <w:spacing w:line="440" w:lineRule="exact"/>
        <w:ind w:firstLine="400" w:firstLineChars="200"/>
        <w:rPr>
          <w:rFonts w:hint="default" w:ascii="宋体" w:hAnsi="宋体" w:cs="宋体"/>
          <w:color w:val="FF0000"/>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2.4、顶杆横梁调质处理HRC38-43，未注倒角C1，</w:t>
      </w:r>
      <w:r>
        <w:rPr>
          <w:rFonts w:hint="eastAsia" w:ascii="宋体" w:hAnsi="宋体"/>
          <w:sz w:val="20"/>
          <w:szCs w:val="20"/>
          <w:highlight w:val="none"/>
          <w:lang w:val="en-US" w:eastAsia="zh-CN"/>
        </w:rPr>
        <w:t>表面粗糙度Ra1.6</w:t>
      </w:r>
      <w:r>
        <w:rPr>
          <w:rFonts w:hint="eastAsia" w:ascii="宋体" w:hAnsi="宋体" w:cs="宋体"/>
          <w:color w:val="auto"/>
          <w:kern w:val="2"/>
          <w:sz w:val="20"/>
          <w:szCs w:val="20"/>
          <w:highlight w:val="none"/>
          <w:lang w:val="en-US" w:eastAsia="zh-CN" w:bidi="ar-SA"/>
        </w:rPr>
        <w:t>。</w:t>
      </w:r>
    </w:p>
    <w:p w14:paraId="552690CD">
      <w:pPr>
        <w:pStyle w:val="12"/>
        <w:keepNext w:val="0"/>
        <w:keepLines w:val="0"/>
        <w:pageBreakBefore w:val="0"/>
        <w:widowControl w:val="0"/>
        <w:numPr>
          <w:ilvl w:val="0"/>
          <w:numId w:val="0"/>
        </w:numPr>
        <w:kinsoku/>
        <w:wordWrap/>
        <w:overflowPunct/>
        <w:topLinePunct w:val="0"/>
        <w:autoSpaceDE w:val="0"/>
        <w:autoSpaceDN w:val="0"/>
        <w:bidi w:val="0"/>
        <w:adjustRightInd w:val="0"/>
        <w:snapToGrid/>
        <w:spacing w:line="440" w:lineRule="exact"/>
        <w:ind w:firstLine="400" w:firstLineChars="200"/>
        <w:rPr>
          <w:rFonts w:hint="eastAsia"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2.5、字头压块与冲头配合使用，选用甲方在用结构。</w:t>
      </w:r>
    </w:p>
    <w:p w14:paraId="02C7BE48">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eastAsia" w:ascii="宋体" w:hAnsi="宋体"/>
          <w:sz w:val="20"/>
          <w:highlight w:val="none"/>
          <w:lang w:val="en-US" w:eastAsia="zh-CN"/>
        </w:rPr>
      </w:pPr>
      <w:r>
        <w:rPr>
          <w:rFonts w:hint="eastAsia" w:ascii="宋体" w:hAnsi="宋体" w:cs="宋体"/>
          <w:color w:val="auto"/>
          <w:kern w:val="2"/>
          <w:sz w:val="20"/>
          <w:szCs w:val="20"/>
          <w:highlight w:val="none"/>
          <w:lang w:val="en-US" w:eastAsia="zh-CN" w:bidi="ar-SA"/>
        </w:rPr>
        <w:t>2.6、顶料杆调质处理，硬度要求HRC43-47，</w:t>
      </w:r>
      <w:r>
        <w:rPr>
          <w:rFonts w:hint="eastAsia" w:ascii="宋体" w:hAnsi="宋体"/>
          <w:sz w:val="20"/>
          <w:szCs w:val="20"/>
          <w:highlight w:val="none"/>
          <w:lang w:val="en-US" w:eastAsia="zh-CN"/>
        </w:rPr>
        <w:t>表面粗糙度Ra1.6；</w:t>
      </w:r>
      <w:r>
        <w:rPr>
          <w:rFonts w:hint="eastAsia" w:ascii="宋体" w:hAnsi="宋体"/>
          <w:sz w:val="20"/>
          <w:highlight w:val="none"/>
          <w:lang w:val="en-US" w:eastAsia="zh-CN"/>
        </w:rPr>
        <w:t>顶料杆两端面无中心孔，与锻件接触面无倒角；长度公差±0.1mm，与锻模配合直径公差（+0.1，0）mm。</w:t>
      </w:r>
    </w:p>
    <w:p w14:paraId="201E1F75">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eastAsia" w:ascii="宋体" w:hAnsi="宋体"/>
          <w:sz w:val="20"/>
          <w:highlight w:val="none"/>
          <w:lang w:val="en-US" w:eastAsia="zh-CN"/>
        </w:rPr>
      </w:pPr>
      <w:r>
        <w:rPr>
          <w:rFonts w:hint="eastAsia" w:ascii="宋体" w:hAnsi="宋体"/>
          <w:sz w:val="20"/>
          <w:highlight w:val="none"/>
          <w:lang w:val="en-US" w:eastAsia="zh-CN"/>
        </w:rPr>
        <w:t>3、</w:t>
      </w:r>
      <w:r>
        <w:rPr>
          <w:rFonts w:hint="eastAsia" w:ascii="宋体" w:hAnsi="宋体" w:cs="宋体"/>
          <w:color w:val="auto"/>
          <w:kern w:val="2"/>
          <w:sz w:val="20"/>
          <w:szCs w:val="20"/>
          <w:highlight w:val="none"/>
          <w:lang w:val="en-US" w:eastAsia="zh-CN" w:bidi="ar-SA"/>
        </w:rPr>
        <w:t>锻模/切边模体外形（与装配相关）必须满足甲方目前通用模座/部件装配要求，</w:t>
      </w:r>
      <w:r>
        <w:rPr>
          <w:rFonts w:hint="eastAsia" w:ascii="宋体" w:hAnsi="宋体"/>
          <w:sz w:val="20"/>
          <w:szCs w:val="20"/>
          <w:highlight w:val="none"/>
          <w:lang w:val="en-US" w:eastAsia="zh-CN"/>
        </w:rPr>
        <w:t>模具安装和配合部位形位尺寸公差执行GB/T1804-f，关键</w:t>
      </w:r>
      <w:r>
        <w:rPr>
          <w:rFonts w:hint="eastAsia" w:ascii="宋体" w:hAnsi="宋体"/>
          <w:sz w:val="20"/>
          <w:highlight w:val="none"/>
          <w:lang w:val="en-US" w:eastAsia="zh-CN"/>
        </w:rPr>
        <w:t>配合尺寸公差见表2要求，其它外形尺寸公差执行GB/T1804-m，未注倒角1×45°。</w:t>
      </w:r>
    </w:p>
    <w:p w14:paraId="545B1567">
      <w:pPr>
        <w:keepNext w:val="0"/>
        <w:keepLines w:val="0"/>
        <w:pageBreakBefore w:val="0"/>
        <w:tabs>
          <w:tab w:val="left" w:pos="900"/>
        </w:tabs>
        <w:kinsoku/>
        <w:wordWrap/>
        <w:overflowPunct/>
        <w:topLinePunct w:val="0"/>
        <w:bidi w:val="0"/>
        <w:snapToGrid/>
        <w:spacing w:line="440" w:lineRule="exact"/>
        <w:ind w:firstLine="400" w:firstLineChars="200"/>
        <w:rPr>
          <w:rFonts w:hint="eastAsia"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4</w:t>
      </w:r>
      <w:r>
        <w:rPr>
          <w:rFonts w:hint="eastAsia" w:ascii="宋体" w:hAnsi="宋体" w:eastAsia="宋体" w:cs="宋体"/>
          <w:sz w:val="20"/>
          <w:szCs w:val="20"/>
          <w:highlight w:val="none"/>
          <w:lang w:val="en-US" w:eastAsia="zh-CN"/>
        </w:rPr>
        <w:t>、达到合同要求的模具最低寿命。</w:t>
      </w:r>
    </w:p>
    <w:p w14:paraId="50DA1E8A">
      <w:pPr>
        <w:keepNext w:val="0"/>
        <w:keepLines w:val="0"/>
        <w:pageBreakBefore w:val="0"/>
        <w:tabs>
          <w:tab w:val="left" w:pos="900"/>
        </w:tabs>
        <w:kinsoku/>
        <w:wordWrap/>
        <w:overflowPunct/>
        <w:topLinePunct w:val="0"/>
        <w:bidi w:val="0"/>
        <w:snapToGrid/>
        <w:spacing w:line="440" w:lineRule="exact"/>
        <w:ind w:firstLine="400" w:firstLineChars="200"/>
        <w:rPr>
          <w:rFonts w:hint="eastAsia" w:ascii="宋体" w:hAnsi="宋体" w:eastAsia="宋体" w:cs="宋体"/>
          <w:sz w:val="20"/>
          <w:szCs w:val="20"/>
          <w:highlight w:val="none"/>
          <w:lang w:val="en-US" w:eastAsia="zh-CN"/>
        </w:rPr>
      </w:pPr>
      <w:r>
        <w:rPr>
          <w:rFonts w:hint="eastAsia" w:ascii="宋体" w:hAnsi="宋体"/>
          <w:sz w:val="20"/>
          <w:highlight w:val="none"/>
          <w:lang w:val="en-US" w:eastAsia="zh-CN"/>
        </w:rPr>
        <w:t>5、完工模具需要进行超声波探伤检测，确保完工成品模具无裂纹、气孔等缺陷。</w:t>
      </w:r>
    </w:p>
    <w:p w14:paraId="6050C659">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sz w:val="20"/>
          <w:highlight w:val="none"/>
          <w:lang w:val="en-US" w:eastAsia="zh-CN"/>
        </w:rPr>
      </w:pPr>
      <w:r>
        <w:rPr>
          <w:rFonts w:hint="eastAsia" w:ascii="宋体" w:hAnsi="宋体" w:cs="宋体"/>
          <w:sz w:val="20"/>
          <w:szCs w:val="20"/>
          <w:highlight w:val="none"/>
          <w:lang w:val="en-US" w:eastAsia="zh-CN"/>
        </w:rPr>
        <w:t>6、保证模具成套可用，其它未尽事宜双方协商处理。</w:t>
      </w:r>
    </w:p>
    <w:p w14:paraId="38F228A3">
      <w:pPr>
        <w:pStyle w:val="12"/>
        <w:keepNext w:val="0"/>
        <w:keepLines w:val="0"/>
        <w:pageBreakBefore w:val="0"/>
        <w:numPr>
          <w:ilvl w:val="0"/>
          <w:numId w:val="0"/>
        </w:numPr>
        <w:kinsoku/>
        <w:wordWrap/>
        <w:overflowPunct/>
        <w:topLinePunct w:val="0"/>
        <w:bidi w:val="0"/>
        <w:snapToGrid/>
        <w:spacing w:line="440" w:lineRule="exact"/>
        <w:rPr>
          <w:rFonts w:hint="eastAsia" w:ascii="宋体" w:hAnsi="宋体" w:cs="宋体"/>
          <w:color w:val="auto"/>
          <w:kern w:val="2"/>
          <w:sz w:val="20"/>
          <w:szCs w:val="20"/>
          <w:highlight w:val="none"/>
          <w:lang w:val="en-US" w:eastAsia="zh-CN" w:bidi="ar-SA"/>
        </w:rPr>
      </w:pPr>
      <w:r>
        <w:rPr>
          <w:rFonts w:hint="eastAsia" w:ascii="宋体" w:hAnsi="宋体" w:cs="宋体"/>
          <w:b/>
          <w:bCs/>
          <w:i w:val="0"/>
          <w:iCs w:val="0"/>
          <w:color w:val="auto"/>
          <w:kern w:val="0"/>
          <w:sz w:val="20"/>
          <w:szCs w:val="20"/>
          <w:highlight w:val="none"/>
          <w:u w:val="none"/>
          <w:lang w:val="en-US" w:eastAsia="zh-CN" w:bidi="ar"/>
        </w:rPr>
        <w:t>三、焊修模具技术</w:t>
      </w:r>
      <w:r>
        <w:rPr>
          <w:rFonts w:hint="eastAsia" w:ascii="宋体" w:hAnsi="宋体" w:eastAsia="宋体" w:cs="宋体"/>
          <w:b/>
          <w:bCs/>
          <w:color w:val="auto"/>
          <w:sz w:val="20"/>
          <w:szCs w:val="20"/>
          <w:highlight w:val="none"/>
          <w:lang w:val="en-US" w:eastAsia="zh-CN"/>
        </w:rPr>
        <w:t>要求</w:t>
      </w:r>
    </w:p>
    <w:p w14:paraId="72B7E537">
      <w:pPr>
        <w:keepNext w:val="0"/>
        <w:keepLines w:val="0"/>
        <w:pageBreakBefore w:val="0"/>
        <w:kinsoku/>
        <w:wordWrap/>
        <w:overflowPunct/>
        <w:topLinePunct w:val="0"/>
        <w:bidi w:val="0"/>
        <w:snapToGrid/>
        <w:spacing w:line="440" w:lineRule="exact"/>
        <w:ind w:firstLine="400" w:firstLineChars="200"/>
        <w:rPr>
          <w:rFonts w:hint="eastAsia"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1、</w:t>
      </w:r>
      <w:r>
        <w:rPr>
          <w:rFonts w:hint="eastAsia" w:ascii="宋体" w:hAnsi="宋体"/>
          <w:sz w:val="20"/>
          <w:szCs w:val="20"/>
          <w:highlight w:val="none"/>
          <w:lang w:val="en-US" w:eastAsia="zh-CN"/>
        </w:rPr>
        <w:t>模具焊修前进行超声波探伤检测</w:t>
      </w:r>
      <w:r>
        <w:rPr>
          <w:rFonts w:hint="eastAsia" w:ascii="宋体" w:hAnsi="宋体" w:eastAsia="宋体" w:cs="宋体"/>
          <w:color w:val="000000"/>
          <w:kern w:val="2"/>
          <w:sz w:val="20"/>
          <w:szCs w:val="20"/>
          <w:lang w:val="en-US" w:eastAsia="zh-CN" w:bidi="ar-SA"/>
        </w:rPr>
        <w:t>及目测检查</w:t>
      </w:r>
      <w:r>
        <w:rPr>
          <w:rFonts w:hint="eastAsia" w:ascii="宋体" w:hAnsi="宋体"/>
          <w:sz w:val="20"/>
          <w:szCs w:val="20"/>
          <w:highlight w:val="none"/>
          <w:lang w:val="en-US" w:eastAsia="zh-CN"/>
        </w:rPr>
        <w:t>，检测模体表面和内部质量。</w:t>
      </w:r>
    </w:p>
    <w:p w14:paraId="60A365E7">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sz w:val="20"/>
          <w:szCs w:val="20"/>
          <w:highlight w:val="none"/>
          <w:lang w:val="en-US" w:eastAsia="zh-CN"/>
        </w:rPr>
      </w:pPr>
      <w:r>
        <w:rPr>
          <w:rFonts w:hint="eastAsia" w:ascii="宋体" w:hAnsi="宋体" w:cs="宋体"/>
          <w:color w:val="auto"/>
          <w:kern w:val="2"/>
          <w:sz w:val="20"/>
          <w:szCs w:val="20"/>
          <w:highlight w:val="none"/>
          <w:lang w:val="en-US" w:eastAsia="zh-CN" w:bidi="ar-SA"/>
        </w:rPr>
        <w:t>2、</w:t>
      </w:r>
      <w:r>
        <w:rPr>
          <w:rFonts w:hint="eastAsia" w:ascii="宋体" w:hAnsi="宋体"/>
          <w:sz w:val="20"/>
          <w:szCs w:val="20"/>
          <w:highlight w:val="none"/>
          <w:lang w:val="en-US" w:eastAsia="zh-CN"/>
        </w:rPr>
        <w:t>符合焊修条件的模具，整体将疲劳层去除，若疲劳裂纹超过30mm但未达到该位置模体1/2厚度且为贯穿的，需将裂纹清理干净后焊补处理，焊修后性能不小于基体性能。裂纹深度超过该位置模体厚度1/2以上或贯穿裂纹，反馈甲方综合判定模具焊修或报废处理。</w:t>
      </w:r>
    </w:p>
    <w:p w14:paraId="5186EB2E">
      <w:pPr>
        <w:keepNext w:val="0"/>
        <w:keepLines w:val="0"/>
        <w:pageBreakBefore w:val="0"/>
        <w:widowControl w:val="0"/>
        <w:numPr>
          <w:ilvl w:val="0"/>
          <w:numId w:val="0"/>
        </w:numPr>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color w:val="000000"/>
          <w:kern w:val="2"/>
          <w:sz w:val="20"/>
          <w:szCs w:val="20"/>
          <w:lang w:val="en-US" w:eastAsia="zh-CN" w:bidi="ar-SA"/>
        </w:rPr>
      </w:pPr>
      <w:r>
        <w:rPr>
          <w:rFonts w:hint="eastAsia" w:ascii="宋体" w:hAnsi="宋体" w:cs="宋体"/>
          <w:color w:val="auto"/>
          <w:kern w:val="2"/>
          <w:sz w:val="20"/>
          <w:szCs w:val="20"/>
          <w:highlight w:val="none"/>
          <w:lang w:val="en-US" w:eastAsia="zh-CN" w:bidi="ar-SA"/>
        </w:rPr>
        <w:t>3、</w:t>
      </w:r>
      <w:r>
        <w:rPr>
          <w:rFonts w:hint="eastAsia" w:ascii="宋体" w:hAnsi="宋体" w:eastAsia="宋体" w:cs="宋体"/>
          <w:color w:val="000000"/>
          <w:kern w:val="2"/>
          <w:sz w:val="20"/>
          <w:szCs w:val="20"/>
          <w:lang w:val="en-US" w:eastAsia="zh-CN" w:bidi="ar-SA"/>
        </w:rPr>
        <w:t>气刨后表面要求光滑，没有尖锐的凸起和深坑，若遇到局部的缺陷需要处理的，要把周边相关联部位顺势气刨光滑，或者焊接填平。同时将型腔以及型腔以外所有部位清理干净，不得有气刨残渣和石墨残留。</w:t>
      </w:r>
    </w:p>
    <w:p w14:paraId="44ADF999">
      <w:pPr>
        <w:keepNext w:val="0"/>
        <w:keepLines w:val="0"/>
        <w:pageBreakBefore w:val="0"/>
        <w:widowControl w:val="0"/>
        <w:numPr>
          <w:ilvl w:val="0"/>
          <w:numId w:val="0"/>
        </w:numPr>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color w:val="000000"/>
          <w:kern w:val="2"/>
          <w:sz w:val="20"/>
          <w:szCs w:val="20"/>
          <w:lang w:val="en-US" w:eastAsia="zh-CN" w:bidi="ar-SA"/>
        </w:rPr>
      </w:pPr>
      <w:r>
        <w:rPr>
          <w:rFonts w:hint="eastAsia" w:ascii="宋体" w:hAnsi="宋体" w:cs="宋体"/>
          <w:color w:val="000000"/>
          <w:kern w:val="2"/>
          <w:sz w:val="20"/>
          <w:szCs w:val="20"/>
          <w:lang w:val="en-US" w:eastAsia="zh-CN" w:bidi="ar-SA"/>
        </w:rPr>
        <w:t>4、</w:t>
      </w:r>
      <w:r>
        <w:rPr>
          <w:rFonts w:hint="eastAsia" w:ascii="宋体" w:hAnsi="宋体" w:eastAsia="宋体" w:cs="宋体"/>
          <w:color w:val="000000"/>
          <w:kern w:val="2"/>
          <w:sz w:val="20"/>
          <w:szCs w:val="20"/>
          <w:lang w:val="en-US" w:eastAsia="zh-CN" w:bidi="ar-SA"/>
        </w:rPr>
        <w:t>模具焊修必须使用高强度、耐磨、红硬性好的焊材。焊后回火，需进行二次回火</w:t>
      </w:r>
      <w:r>
        <w:rPr>
          <w:rFonts w:hint="eastAsia" w:ascii="宋体" w:hAnsi="宋体" w:cs="宋体"/>
          <w:color w:val="000000"/>
          <w:kern w:val="2"/>
          <w:sz w:val="20"/>
          <w:szCs w:val="20"/>
          <w:lang w:val="en-US" w:eastAsia="zh-CN" w:bidi="ar-SA"/>
        </w:rPr>
        <w:t>。</w:t>
      </w:r>
    </w:p>
    <w:p w14:paraId="791B4276">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default" w:ascii="宋体" w:hAnsi="宋体" w:cs="宋体"/>
          <w:color w:val="auto"/>
          <w:kern w:val="2"/>
          <w:sz w:val="20"/>
          <w:szCs w:val="20"/>
          <w:highlight w:val="none"/>
          <w:lang w:val="en-US" w:eastAsia="zh-CN" w:bidi="ar-SA"/>
        </w:rPr>
      </w:pPr>
      <w:r>
        <w:rPr>
          <w:rFonts w:hint="eastAsia" w:ascii="宋体" w:hAnsi="宋体" w:cs="宋体"/>
          <w:color w:val="auto"/>
          <w:kern w:val="2"/>
          <w:sz w:val="20"/>
          <w:szCs w:val="20"/>
          <w:highlight w:val="none"/>
          <w:lang w:val="en-US" w:eastAsia="zh-CN" w:bidi="ar-SA"/>
        </w:rPr>
        <w:t>5、</w:t>
      </w:r>
      <w:r>
        <w:rPr>
          <w:rFonts w:hint="eastAsia" w:ascii="宋体" w:hAnsi="宋体"/>
          <w:sz w:val="20"/>
          <w:szCs w:val="20"/>
          <w:highlight w:val="none"/>
          <w:lang w:val="en-US" w:eastAsia="zh-CN"/>
        </w:rPr>
        <w:t>完工模具型腔焊层深度25-30mm，型腔表面硬度要求（可采用表面强化处理）48-60HRC，型腔表面粗糙度Ra0.8，其它Ra3.2；</w:t>
      </w:r>
      <w:r>
        <w:rPr>
          <w:rFonts w:hint="eastAsia" w:ascii="宋体" w:hAnsi="宋体" w:eastAsia="宋体" w:cs="宋体"/>
          <w:color w:val="auto"/>
          <w:kern w:val="2"/>
          <w:sz w:val="20"/>
          <w:szCs w:val="20"/>
          <w:highlight w:val="none"/>
          <w:lang w:val="en-US" w:eastAsia="zh-CN" w:bidi="ar-SA"/>
        </w:rPr>
        <w:t>模具加工完成后对模具表面进行精抛</w:t>
      </w:r>
      <w:r>
        <w:rPr>
          <w:rFonts w:hint="eastAsia" w:ascii="宋体" w:hAnsi="宋体" w:cs="宋体"/>
          <w:color w:val="auto"/>
          <w:kern w:val="2"/>
          <w:sz w:val="20"/>
          <w:szCs w:val="20"/>
          <w:highlight w:val="none"/>
          <w:lang w:val="en-US" w:eastAsia="zh-CN" w:bidi="ar-SA"/>
        </w:rPr>
        <w:t>，</w:t>
      </w:r>
      <w:r>
        <w:rPr>
          <w:rFonts w:hint="eastAsia" w:ascii="宋体" w:hAnsi="宋体" w:eastAsia="宋体" w:cs="宋体"/>
          <w:color w:val="auto"/>
          <w:kern w:val="2"/>
          <w:sz w:val="20"/>
          <w:szCs w:val="20"/>
          <w:highlight w:val="none"/>
          <w:lang w:val="en-US" w:eastAsia="zh-CN" w:bidi="ar-SA"/>
        </w:rPr>
        <w:t>抛光公差及加工公差合计不得超过±0.3mm。</w:t>
      </w:r>
    </w:p>
    <w:p w14:paraId="0F2558DA">
      <w:pPr>
        <w:pStyle w:val="12"/>
        <w:keepNext w:val="0"/>
        <w:keepLines w:val="0"/>
        <w:pageBreakBefore w:val="0"/>
        <w:numPr>
          <w:ilvl w:val="0"/>
          <w:numId w:val="0"/>
        </w:numPr>
        <w:kinsoku/>
        <w:wordWrap/>
        <w:overflowPunct/>
        <w:topLinePunct w:val="0"/>
        <w:bidi w:val="0"/>
        <w:snapToGrid/>
        <w:spacing w:line="440" w:lineRule="exact"/>
        <w:ind w:firstLine="400" w:firstLineChars="200"/>
        <w:rPr>
          <w:rFonts w:hint="eastAsia" w:ascii="宋体" w:hAnsi="宋体"/>
          <w:sz w:val="20"/>
          <w:highlight w:val="none"/>
          <w:lang w:val="en-US" w:eastAsia="zh-CN"/>
        </w:rPr>
      </w:pPr>
      <w:r>
        <w:rPr>
          <w:rFonts w:hint="eastAsia" w:ascii="宋体" w:hAnsi="宋体"/>
          <w:sz w:val="20"/>
          <w:highlight w:val="none"/>
          <w:lang w:val="en-US" w:eastAsia="zh-CN"/>
        </w:rPr>
        <w:t>6、</w:t>
      </w:r>
      <w:r>
        <w:rPr>
          <w:rFonts w:hint="eastAsia" w:ascii="宋体" w:hAnsi="宋体" w:cs="宋体"/>
          <w:color w:val="auto"/>
          <w:kern w:val="2"/>
          <w:sz w:val="20"/>
          <w:szCs w:val="20"/>
          <w:highlight w:val="none"/>
          <w:lang w:val="en-US" w:eastAsia="zh-CN" w:bidi="ar-SA"/>
        </w:rPr>
        <w:t>模体外形（与装配相关）必须满足甲方目前通用模座/部件装配要求，</w:t>
      </w:r>
      <w:r>
        <w:rPr>
          <w:rFonts w:hint="eastAsia" w:ascii="宋体" w:hAnsi="宋体"/>
          <w:sz w:val="20"/>
          <w:szCs w:val="20"/>
          <w:highlight w:val="none"/>
          <w:lang w:val="en-US" w:eastAsia="zh-CN"/>
        </w:rPr>
        <w:t>单块模具底面找平加工量≤1mm/次；模具安装和配合部位形位尺寸采取加工和补焊方式进行修复，修复后满足图纸或者三维造型要求。模具安装和配合部位形位尺寸公差执行GB/T1804-f，关键</w:t>
      </w:r>
      <w:r>
        <w:rPr>
          <w:rFonts w:hint="eastAsia" w:ascii="宋体" w:hAnsi="宋体"/>
          <w:sz w:val="20"/>
          <w:highlight w:val="none"/>
          <w:lang w:val="en-US" w:eastAsia="zh-CN"/>
        </w:rPr>
        <w:t>配合尺寸公差见表2要求，其它外形尺寸公差执行GB/T1804-m，未注倒角1×45°。</w:t>
      </w:r>
    </w:p>
    <w:p w14:paraId="65DE8001">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sz w:val="20"/>
          <w:highlight w:val="none"/>
          <w:lang w:val="en-US" w:eastAsia="zh-CN"/>
        </w:rPr>
        <w:t>7、模具标识、产品标识、生产单位代码、生产批次标识等</w:t>
      </w:r>
      <w:r>
        <w:rPr>
          <w:rFonts w:hint="eastAsia" w:ascii="宋体" w:hAnsi="宋体" w:eastAsia="宋体" w:cs="宋体"/>
          <w:sz w:val="20"/>
          <w:szCs w:val="20"/>
          <w:highlight w:val="none"/>
        </w:rPr>
        <w:t>可追溯性标识</w:t>
      </w:r>
      <w:r>
        <w:rPr>
          <w:rFonts w:hint="eastAsia" w:ascii="宋体" w:hAnsi="宋体" w:cs="宋体"/>
          <w:sz w:val="20"/>
          <w:szCs w:val="20"/>
          <w:highlight w:val="none"/>
          <w:lang w:val="en-US" w:eastAsia="zh-CN"/>
        </w:rPr>
        <w:t>必须</w:t>
      </w:r>
      <w:r>
        <w:rPr>
          <w:rFonts w:hint="eastAsia" w:ascii="宋体" w:hAnsi="宋体" w:eastAsia="宋体" w:cs="宋体"/>
          <w:sz w:val="20"/>
          <w:szCs w:val="20"/>
          <w:highlight w:val="none"/>
        </w:rPr>
        <w:t>满足甲方的特定标识要求。</w:t>
      </w:r>
    </w:p>
    <w:p w14:paraId="69AF21B0">
      <w:pPr>
        <w:keepNext w:val="0"/>
        <w:keepLines w:val="0"/>
        <w:pageBreakBefore w:val="0"/>
        <w:tabs>
          <w:tab w:val="left" w:pos="900"/>
        </w:tabs>
        <w:kinsoku/>
        <w:wordWrap/>
        <w:overflowPunct/>
        <w:topLinePunct w:val="0"/>
        <w:bidi w:val="0"/>
        <w:snapToGrid/>
        <w:spacing w:line="440" w:lineRule="exact"/>
        <w:ind w:firstLine="400" w:firstLineChars="200"/>
        <w:rPr>
          <w:rFonts w:hint="eastAsia"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8</w:t>
      </w:r>
      <w:r>
        <w:rPr>
          <w:rFonts w:hint="eastAsia" w:ascii="宋体" w:hAnsi="宋体" w:eastAsia="宋体" w:cs="宋体"/>
          <w:sz w:val="20"/>
          <w:szCs w:val="20"/>
          <w:highlight w:val="none"/>
          <w:lang w:val="en-US" w:eastAsia="zh-CN"/>
        </w:rPr>
        <w:t>、达到合同要求的模具最低寿命。</w:t>
      </w:r>
    </w:p>
    <w:p w14:paraId="0D6D2E9D">
      <w:pPr>
        <w:keepNext w:val="0"/>
        <w:keepLines w:val="0"/>
        <w:pageBreakBefore w:val="0"/>
        <w:tabs>
          <w:tab w:val="left" w:pos="900"/>
        </w:tabs>
        <w:kinsoku/>
        <w:wordWrap/>
        <w:overflowPunct/>
        <w:topLinePunct w:val="0"/>
        <w:bidi w:val="0"/>
        <w:snapToGrid/>
        <w:spacing w:line="440" w:lineRule="exact"/>
        <w:ind w:firstLine="400" w:firstLineChars="200"/>
        <w:rPr>
          <w:rFonts w:hint="eastAsia" w:ascii="宋体" w:hAnsi="宋体" w:eastAsia="宋体" w:cs="宋体"/>
          <w:sz w:val="20"/>
          <w:szCs w:val="20"/>
          <w:highlight w:val="none"/>
          <w:lang w:val="en-US" w:eastAsia="zh-CN"/>
        </w:rPr>
      </w:pPr>
      <w:r>
        <w:rPr>
          <w:rFonts w:hint="eastAsia" w:ascii="宋体" w:hAnsi="宋体"/>
          <w:sz w:val="20"/>
          <w:highlight w:val="none"/>
          <w:lang w:val="en-US" w:eastAsia="zh-CN"/>
        </w:rPr>
        <w:t>9、完工模具需要进行超声波探伤检测，确保完工成品模具无裂纹、气孔等缺陷。</w:t>
      </w:r>
    </w:p>
    <w:p w14:paraId="172BD563">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default"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10、保证模具成套可用，其它未尽事宜双方协商处理。</w:t>
      </w:r>
    </w:p>
    <w:p w14:paraId="3307162C">
      <w:pPr>
        <w:keepNext w:val="0"/>
        <w:keepLines w:val="0"/>
        <w:pageBreakBefore w:val="0"/>
        <w:tabs>
          <w:tab w:val="left" w:pos="2865"/>
        </w:tabs>
        <w:kinsoku/>
        <w:wordWrap/>
        <w:overflowPunct/>
        <w:topLinePunct w:val="0"/>
        <w:bidi w:val="0"/>
        <w:snapToGrid/>
        <w:spacing w:line="440" w:lineRule="exact"/>
        <w:jc w:val="center"/>
        <w:rPr>
          <w:rFonts w:hint="default" w:ascii="宋体" w:hAnsi="宋体" w:eastAsia="宋体" w:cs="宋体"/>
          <w:b/>
          <w:color w:val="auto"/>
          <w:sz w:val="20"/>
          <w:szCs w:val="20"/>
          <w:lang w:val="en-US" w:eastAsia="zh-CN"/>
        </w:rPr>
      </w:pPr>
      <w:r>
        <w:rPr>
          <w:rFonts w:hint="eastAsia" w:ascii="宋体" w:hAnsi="宋体" w:eastAsia="宋体" w:cs="宋体"/>
          <w:b/>
          <w:color w:val="auto"/>
          <w:sz w:val="20"/>
          <w:szCs w:val="20"/>
        </w:rPr>
        <w:t>第</w:t>
      </w:r>
      <w:r>
        <w:rPr>
          <w:rFonts w:hint="eastAsia" w:ascii="宋体" w:hAnsi="宋体" w:eastAsia="宋体" w:cs="宋体"/>
          <w:b/>
          <w:color w:val="auto"/>
          <w:sz w:val="20"/>
          <w:szCs w:val="20"/>
          <w:lang w:val="en-US" w:eastAsia="zh-CN"/>
        </w:rPr>
        <w:t>三</w:t>
      </w:r>
      <w:r>
        <w:rPr>
          <w:rFonts w:hint="eastAsia" w:ascii="宋体" w:hAnsi="宋体" w:eastAsia="宋体" w:cs="宋体"/>
          <w:b/>
          <w:color w:val="auto"/>
          <w:sz w:val="20"/>
          <w:szCs w:val="20"/>
        </w:rPr>
        <w:t xml:space="preserve">条  </w:t>
      </w:r>
      <w:r>
        <w:rPr>
          <w:rFonts w:hint="eastAsia" w:ascii="宋体" w:hAnsi="宋体" w:cs="宋体"/>
          <w:b/>
          <w:color w:val="auto"/>
          <w:sz w:val="20"/>
          <w:szCs w:val="20"/>
          <w:lang w:val="en-US" w:eastAsia="zh-CN"/>
        </w:rPr>
        <w:t>技术更改及技术文件</w:t>
      </w:r>
    </w:p>
    <w:p w14:paraId="11E6FCA6">
      <w:pPr>
        <w:keepNext w:val="0"/>
        <w:keepLines w:val="0"/>
        <w:pageBreakBefore w:val="0"/>
        <w:tabs>
          <w:tab w:val="left" w:pos="900"/>
        </w:tabs>
        <w:kinsoku/>
        <w:wordWrap/>
        <w:overflowPunct/>
        <w:topLinePunct w:val="0"/>
        <w:bidi w:val="0"/>
        <w:snapToGrid/>
        <w:spacing w:line="44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1、为确保产品质量乙方必须严格执行甲方提供的产品图纸、执行标准、工艺参数等相关的技术要求，并严格执行甲方评审认可的乙方提交的相关的技术文件（表1），加强生产过程中的质量控制。</w:t>
      </w:r>
    </w:p>
    <w:p w14:paraId="4E646947">
      <w:pPr>
        <w:keepNext w:val="0"/>
        <w:keepLines w:val="0"/>
        <w:pageBreakBefore w:val="0"/>
        <w:tabs>
          <w:tab w:val="left" w:pos="900"/>
        </w:tabs>
        <w:kinsoku/>
        <w:wordWrap/>
        <w:overflowPunct/>
        <w:topLinePunct w:val="0"/>
        <w:bidi w:val="0"/>
        <w:snapToGrid/>
        <w:spacing w:line="44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2、如在设计过程中遇到设计更改，甲方及时将技术更改通知乙方，乙方应按更改后的技术要求制造模具并负责将更改后的工装图（三维和二维）等技术文件及时提交给甲方。</w:t>
      </w:r>
    </w:p>
    <w:p w14:paraId="0D31EB13">
      <w:pPr>
        <w:tabs>
          <w:tab w:val="left" w:pos="360"/>
        </w:tabs>
        <w:spacing w:line="46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3、乙方不得自行改变双方共同确认的本协议附表中技术资料，如确实需要更改，应事先征得甲方同意。</w:t>
      </w:r>
    </w:p>
    <w:p w14:paraId="2AC0BADA">
      <w:pPr>
        <w:tabs>
          <w:tab w:val="left" w:pos="360"/>
        </w:tabs>
        <w:spacing w:line="46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4、乙方承诺：符合技术要求只是必要条件，满足使用要求和最终用户的要求是最终目的。</w:t>
      </w:r>
    </w:p>
    <w:p w14:paraId="015F6B97">
      <w:pPr>
        <w:keepNext w:val="0"/>
        <w:keepLines w:val="0"/>
        <w:pageBreakBefore w:val="0"/>
        <w:tabs>
          <w:tab w:val="left" w:pos="2865"/>
        </w:tabs>
        <w:kinsoku/>
        <w:wordWrap/>
        <w:overflowPunct/>
        <w:topLinePunct w:val="0"/>
        <w:bidi w:val="0"/>
        <w:snapToGrid/>
        <w:spacing w:line="440" w:lineRule="exact"/>
        <w:jc w:val="center"/>
        <w:rPr>
          <w:rFonts w:hint="default" w:ascii="宋体" w:hAnsi="宋体" w:eastAsia="宋体" w:cs="宋体"/>
          <w:b/>
          <w:color w:val="auto"/>
          <w:sz w:val="20"/>
          <w:szCs w:val="20"/>
          <w:lang w:val="en-US" w:eastAsia="zh-CN"/>
        </w:rPr>
      </w:pPr>
      <w:r>
        <w:rPr>
          <w:rFonts w:hint="eastAsia" w:ascii="宋体" w:hAnsi="宋体" w:eastAsia="宋体" w:cs="宋体"/>
          <w:b/>
          <w:color w:val="auto"/>
          <w:sz w:val="20"/>
          <w:szCs w:val="20"/>
        </w:rPr>
        <w:t>第</w:t>
      </w:r>
      <w:r>
        <w:rPr>
          <w:rFonts w:hint="eastAsia" w:ascii="宋体" w:hAnsi="宋体" w:cs="宋体"/>
          <w:b/>
          <w:color w:val="auto"/>
          <w:sz w:val="20"/>
          <w:szCs w:val="20"/>
          <w:lang w:val="en-US" w:eastAsia="zh-CN"/>
        </w:rPr>
        <w:t>四</w:t>
      </w:r>
      <w:r>
        <w:rPr>
          <w:rFonts w:hint="eastAsia" w:ascii="宋体" w:hAnsi="宋体" w:eastAsia="宋体" w:cs="宋体"/>
          <w:b/>
          <w:color w:val="auto"/>
          <w:sz w:val="20"/>
          <w:szCs w:val="20"/>
        </w:rPr>
        <w:t xml:space="preserve">条  </w:t>
      </w:r>
      <w:r>
        <w:rPr>
          <w:rFonts w:hint="eastAsia" w:ascii="宋体" w:hAnsi="宋体" w:cs="宋体"/>
          <w:b/>
          <w:color w:val="auto"/>
          <w:sz w:val="20"/>
          <w:szCs w:val="20"/>
          <w:lang w:val="en-US" w:eastAsia="zh-CN"/>
        </w:rPr>
        <w:t>制造过程变更</w:t>
      </w:r>
    </w:p>
    <w:p w14:paraId="71AFE92D">
      <w:pPr>
        <w:tabs>
          <w:tab w:val="left" w:pos="360"/>
        </w:tabs>
        <w:spacing w:line="46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1、</w:t>
      </w:r>
      <w:r>
        <w:rPr>
          <w:rFonts w:hint="eastAsia" w:ascii="宋体" w:hAnsi="宋体" w:cs="宋体"/>
          <w:color w:val="auto"/>
          <w:kern w:val="2"/>
          <w:sz w:val="20"/>
          <w:szCs w:val="20"/>
          <w:highlight w:val="none"/>
          <w:lang w:val="en-US" w:eastAsia="zh-CN" w:bidi="ar-SA"/>
        </w:rPr>
        <w:t>乙方</w:t>
      </w:r>
      <w:r>
        <w:rPr>
          <w:rFonts w:hint="eastAsia" w:ascii="宋体" w:hAnsi="宋体" w:eastAsia="宋体" w:cs="宋体"/>
          <w:color w:val="auto"/>
          <w:kern w:val="2"/>
          <w:sz w:val="20"/>
          <w:szCs w:val="20"/>
          <w:highlight w:val="none"/>
          <w:lang w:val="en-US" w:eastAsia="zh-CN" w:bidi="ar-SA"/>
        </w:rPr>
        <w:t>必须保证产品在生产制造过程中达到</w:t>
      </w:r>
      <w:r>
        <w:rPr>
          <w:rFonts w:hint="eastAsia" w:ascii="宋体" w:hAnsi="宋体" w:cs="宋体"/>
          <w:color w:val="auto"/>
          <w:kern w:val="2"/>
          <w:sz w:val="20"/>
          <w:szCs w:val="20"/>
          <w:highlight w:val="none"/>
          <w:lang w:val="en-US" w:eastAsia="zh-CN" w:bidi="ar-SA"/>
        </w:rPr>
        <w:t>甲方</w:t>
      </w:r>
      <w:r>
        <w:rPr>
          <w:rFonts w:hint="eastAsia" w:ascii="宋体" w:hAnsi="宋体" w:eastAsia="宋体" w:cs="宋体"/>
          <w:color w:val="auto"/>
          <w:kern w:val="2"/>
          <w:sz w:val="20"/>
          <w:szCs w:val="20"/>
          <w:highlight w:val="none"/>
          <w:lang w:val="en-US" w:eastAsia="zh-CN" w:bidi="ar-SA"/>
        </w:rPr>
        <w:t>规定的质量要求并检测合格。</w:t>
      </w:r>
    </w:p>
    <w:p w14:paraId="11E5E23D">
      <w:pPr>
        <w:tabs>
          <w:tab w:val="left" w:pos="360"/>
        </w:tabs>
        <w:spacing w:line="460" w:lineRule="exact"/>
        <w:ind w:firstLine="400" w:firstLineChars="200"/>
        <w:rPr>
          <w:rFonts w:hint="eastAsia"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2、</w:t>
      </w:r>
      <w:r>
        <w:rPr>
          <w:rFonts w:hint="eastAsia" w:ascii="宋体" w:hAnsi="宋体" w:cs="宋体"/>
          <w:color w:val="auto"/>
          <w:kern w:val="2"/>
          <w:sz w:val="20"/>
          <w:szCs w:val="20"/>
          <w:highlight w:val="none"/>
          <w:lang w:val="en-US" w:eastAsia="zh-CN" w:bidi="ar-SA"/>
        </w:rPr>
        <w:t>甲方</w:t>
      </w:r>
      <w:r>
        <w:rPr>
          <w:rFonts w:hint="eastAsia" w:ascii="宋体" w:hAnsi="宋体" w:eastAsia="宋体" w:cs="宋体"/>
          <w:color w:val="auto"/>
          <w:kern w:val="2"/>
          <w:sz w:val="20"/>
          <w:szCs w:val="20"/>
          <w:highlight w:val="none"/>
          <w:lang w:val="en-US" w:eastAsia="zh-CN" w:bidi="ar-SA"/>
        </w:rPr>
        <w:t>根据产品质量升级等方面的要求，可向</w:t>
      </w:r>
      <w:r>
        <w:rPr>
          <w:rFonts w:hint="eastAsia" w:ascii="宋体" w:hAnsi="宋体" w:cs="宋体"/>
          <w:color w:val="auto"/>
          <w:kern w:val="2"/>
          <w:sz w:val="20"/>
          <w:szCs w:val="20"/>
          <w:highlight w:val="none"/>
          <w:lang w:val="en-US" w:eastAsia="zh-CN" w:bidi="ar-SA"/>
        </w:rPr>
        <w:t>乙方</w:t>
      </w:r>
      <w:r>
        <w:rPr>
          <w:rFonts w:hint="eastAsia" w:ascii="宋体" w:hAnsi="宋体" w:eastAsia="宋体" w:cs="宋体"/>
          <w:color w:val="auto"/>
          <w:kern w:val="2"/>
          <w:sz w:val="20"/>
          <w:szCs w:val="20"/>
          <w:highlight w:val="none"/>
          <w:lang w:val="en-US" w:eastAsia="zh-CN" w:bidi="ar-SA"/>
        </w:rPr>
        <w:t>提出对产品进行重新鉴定或认证的要求，</w:t>
      </w:r>
      <w:r>
        <w:rPr>
          <w:rFonts w:hint="eastAsia" w:ascii="宋体" w:hAnsi="宋体" w:cs="宋体"/>
          <w:color w:val="auto"/>
          <w:kern w:val="2"/>
          <w:sz w:val="20"/>
          <w:szCs w:val="20"/>
          <w:highlight w:val="none"/>
          <w:lang w:val="en-US" w:eastAsia="zh-CN" w:bidi="ar-SA"/>
        </w:rPr>
        <w:t>乙方</w:t>
      </w:r>
      <w:r>
        <w:rPr>
          <w:rFonts w:hint="eastAsia" w:ascii="宋体" w:hAnsi="宋体" w:eastAsia="宋体" w:cs="宋体"/>
          <w:color w:val="auto"/>
          <w:kern w:val="2"/>
          <w:sz w:val="20"/>
          <w:szCs w:val="20"/>
          <w:highlight w:val="none"/>
          <w:lang w:val="en-US" w:eastAsia="zh-CN" w:bidi="ar-SA"/>
        </w:rPr>
        <w:t>应提供足够的产品样本，并配合</w:t>
      </w:r>
      <w:r>
        <w:rPr>
          <w:rFonts w:hint="eastAsia" w:ascii="宋体" w:hAnsi="宋体" w:cs="宋体"/>
          <w:color w:val="auto"/>
          <w:kern w:val="2"/>
          <w:sz w:val="20"/>
          <w:szCs w:val="20"/>
          <w:highlight w:val="none"/>
          <w:lang w:val="en-US" w:eastAsia="zh-CN" w:bidi="ar-SA"/>
        </w:rPr>
        <w:t>甲方</w:t>
      </w:r>
      <w:r>
        <w:rPr>
          <w:rFonts w:hint="eastAsia" w:ascii="宋体" w:hAnsi="宋体" w:eastAsia="宋体" w:cs="宋体"/>
          <w:color w:val="auto"/>
          <w:kern w:val="2"/>
          <w:sz w:val="20"/>
          <w:szCs w:val="20"/>
          <w:highlight w:val="none"/>
          <w:lang w:val="en-US" w:eastAsia="zh-CN" w:bidi="ar-SA"/>
        </w:rPr>
        <w:t>共同完成产品的鉴定或认证工作，其结果双方共享。</w:t>
      </w:r>
    </w:p>
    <w:p w14:paraId="632C96E4">
      <w:pPr>
        <w:tabs>
          <w:tab w:val="left" w:pos="360"/>
        </w:tabs>
        <w:spacing w:line="460" w:lineRule="exact"/>
        <w:ind w:firstLine="400" w:firstLineChars="200"/>
        <w:rPr>
          <w:rFonts w:hint="default" w:ascii="宋体" w:hAnsi="宋体" w:eastAsia="宋体" w:cs="宋体"/>
          <w:color w:val="auto"/>
          <w:kern w:val="2"/>
          <w:sz w:val="20"/>
          <w:szCs w:val="20"/>
          <w:highlight w:val="none"/>
          <w:lang w:val="en-US" w:eastAsia="zh-CN" w:bidi="ar-SA"/>
        </w:rPr>
      </w:pPr>
      <w:r>
        <w:rPr>
          <w:rFonts w:hint="eastAsia" w:ascii="宋体" w:hAnsi="宋体" w:eastAsia="宋体" w:cs="宋体"/>
          <w:color w:val="auto"/>
          <w:kern w:val="2"/>
          <w:sz w:val="20"/>
          <w:szCs w:val="20"/>
          <w:highlight w:val="none"/>
          <w:lang w:val="en-US" w:eastAsia="zh-CN" w:bidi="ar-SA"/>
        </w:rPr>
        <w:t>3、如果</w:t>
      </w:r>
      <w:r>
        <w:rPr>
          <w:rFonts w:hint="eastAsia" w:ascii="宋体" w:hAnsi="宋体" w:cs="宋体"/>
          <w:color w:val="auto"/>
          <w:kern w:val="2"/>
          <w:sz w:val="20"/>
          <w:szCs w:val="20"/>
          <w:highlight w:val="none"/>
          <w:lang w:val="en-US" w:eastAsia="zh-CN" w:bidi="ar-SA"/>
        </w:rPr>
        <w:t>乙方</w:t>
      </w:r>
      <w:r>
        <w:rPr>
          <w:rFonts w:hint="eastAsia" w:ascii="宋体" w:hAnsi="宋体" w:eastAsia="宋体" w:cs="宋体"/>
          <w:color w:val="auto"/>
          <w:kern w:val="2"/>
          <w:sz w:val="20"/>
          <w:szCs w:val="20"/>
          <w:highlight w:val="none"/>
          <w:lang w:val="en-US" w:eastAsia="zh-CN" w:bidi="ar-SA"/>
        </w:rPr>
        <w:t>的生产基地、生产工艺、材料或配套厂商发生了改变，则应及时书面报告</w:t>
      </w:r>
      <w:r>
        <w:rPr>
          <w:rFonts w:hint="eastAsia" w:ascii="宋体" w:hAnsi="宋体" w:cs="宋体"/>
          <w:color w:val="auto"/>
          <w:kern w:val="2"/>
          <w:sz w:val="20"/>
          <w:szCs w:val="20"/>
          <w:highlight w:val="none"/>
          <w:lang w:val="en-US" w:eastAsia="zh-CN" w:bidi="ar-SA"/>
        </w:rPr>
        <w:t>甲方</w:t>
      </w:r>
      <w:r>
        <w:rPr>
          <w:rFonts w:hint="eastAsia" w:ascii="宋体" w:hAnsi="宋体" w:eastAsia="宋体" w:cs="宋体"/>
          <w:color w:val="auto"/>
          <w:kern w:val="2"/>
          <w:sz w:val="20"/>
          <w:szCs w:val="20"/>
          <w:highlight w:val="none"/>
          <w:lang w:val="en-US" w:eastAsia="zh-CN" w:bidi="ar-SA"/>
        </w:rPr>
        <w:t>，重新提供相关资料（表1）并取得甲方评审认可。</w:t>
      </w:r>
    </w:p>
    <w:p w14:paraId="23DE6259">
      <w:pPr>
        <w:keepNext w:val="0"/>
        <w:keepLines w:val="0"/>
        <w:pageBreakBefore w:val="0"/>
        <w:widowControl w:val="0"/>
        <w:tabs>
          <w:tab w:val="left" w:pos="90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b/>
          <w:sz w:val="20"/>
          <w:szCs w:val="20"/>
          <w:highlight w:val="none"/>
        </w:rPr>
      </w:pPr>
      <w:r>
        <w:rPr>
          <w:rFonts w:hint="eastAsia" w:ascii="宋体" w:hAnsi="宋体" w:eastAsia="宋体" w:cs="宋体"/>
          <w:b/>
          <w:sz w:val="20"/>
          <w:szCs w:val="20"/>
          <w:highlight w:val="none"/>
        </w:rPr>
        <w:t>第</w:t>
      </w:r>
      <w:r>
        <w:rPr>
          <w:rFonts w:hint="eastAsia" w:ascii="宋体" w:hAnsi="宋体" w:cs="宋体"/>
          <w:b/>
          <w:sz w:val="20"/>
          <w:szCs w:val="20"/>
          <w:highlight w:val="none"/>
          <w:lang w:val="en-US" w:eastAsia="zh-CN"/>
        </w:rPr>
        <w:t>五</w:t>
      </w:r>
      <w:r>
        <w:rPr>
          <w:rFonts w:hint="eastAsia" w:ascii="宋体" w:hAnsi="宋体" w:eastAsia="宋体" w:cs="宋体"/>
          <w:b/>
          <w:sz w:val="20"/>
          <w:szCs w:val="20"/>
          <w:highlight w:val="none"/>
        </w:rPr>
        <w:t>条  产品包装</w:t>
      </w:r>
    </w:p>
    <w:p w14:paraId="1CC197F3">
      <w:pPr>
        <w:keepNext w:val="0"/>
        <w:keepLines w:val="0"/>
        <w:pageBreakBefore w:val="0"/>
        <w:widowControl w:val="0"/>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eastAsia="宋体" w:cs="宋体"/>
          <w:sz w:val="20"/>
          <w:szCs w:val="20"/>
          <w:highlight w:val="none"/>
        </w:rPr>
        <w:t>1、乙方产品包装须严格执行甲方的企业标准或国家标准和行业有关标准及甲方的其它包装要求。</w:t>
      </w:r>
    </w:p>
    <w:p w14:paraId="7B97A359">
      <w:pPr>
        <w:keepNext w:val="0"/>
        <w:keepLines w:val="0"/>
        <w:pageBreakBefore w:val="0"/>
        <w:widowControl w:val="0"/>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eastAsia="宋体" w:cs="宋体"/>
          <w:sz w:val="20"/>
          <w:szCs w:val="20"/>
          <w:highlight w:val="none"/>
        </w:rPr>
        <w:t>2、乙方的产品包装必须保证产品质量在运输、储存过程中不降低。</w:t>
      </w:r>
    </w:p>
    <w:p w14:paraId="26B2CF78">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cs="宋体"/>
          <w:sz w:val="20"/>
          <w:szCs w:val="20"/>
          <w:highlight w:val="none"/>
          <w:lang w:val="en-US" w:eastAsia="zh-CN"/>
        </w:rPr>
        <w:t>3</w:t>
      </w:r>
      <w:r>
        <w:rPr>
          <w:rFonts w:hint="eastAsia" w:ascii="宋体" w:hAnsi="宋体" w:eastAsia="宋体" w:cs="宋体"/>
          <w:sz w:val="20"/>
          <w:szCs w:val="20"/>
          <w:highlight w:val="none"/>
        </w:rPr>
        <w:t>、乙方对其供给甲方的产品必须进行可追溯性标识，同时须满足甲方的特定标识要求。</w:t>
      </w:r>
    </w:p>
    <w:p w14:paraId="3A8A72C7">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cs="宋体"/>
          <w:sz w:val="20"/>
          <w:szCs w:val="20"/>
          <w:highlight w:val="none"/>
          <w:lang w:val="en-US" w:eastAsia="zh-CN"/>
        </w:rPr>
        <w:t>4</w:t>
      </w:r>
      <w:r>
        <w:rPr>
          <w:rFonts w:hint="eastAsia" w:ascii="宋体" w:hAnsi="宋体" w:eastAsia="宋体" w:cs="宋体"/>
          <w:sz w:val="20"/>
          <w:szCs w:val="20"/>
          <w:highlight w:val="none"/>
        </w:rPr>
        <w:t>、产品标识部位以不影响产品质量为原则，除甲方明确要求的标识部位外，乙方可自行选择部位，并将标识部位传给甲方备案。</w:t>
      </w:r>
    </w:p>
    <w:p w14:paraId="5D7FDBC7">
      <w:pPr>
        <w:keepNext w:val="0"/>
        <w:keepLines w:val="0"/>
        <w:pageBreakBefore w:val="0"/>
        <w:widowControl w:val="0"/>
        <w:tabs>
          <w:tab w:val="left" w:pos="900"/>
        </w:tabs>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0"/>
          <w:szCs w:val="20"/>
          <w:highlight w:val="none"/>
        </w:rPr>
      </w:pPr>
      <w:r>
        <w:rPr>
          <w:rFonts w:hint="eastAsia" w:ascii="宋体" w:hAnsi="宋体" w:eastAsia="宋体" w:cs="宋体"/>
          <w:b/>
          <w:sz w:val="20"/>
          <w:szCs w:val="20"/>
          <w:highlight w:val="none"/>
        </w:rPr>
        <w:t>第</w:t>
      </w:r>
      <w:r>
        <w:rPr>
          <w:rFonts w:hint="eastAsia" w:ascii="宋体" w:hAnsi="宋体" w:cs="宋体"/>
          <w:b/>
          <w:sz w:val="20"/>
          <w:szCs w:val="20"/>
          <w:highlight w:val="none"/>
          <w:lang w:val="en-US" w:eastAsia="zh-CN"/>
        </w:rPr>
        <w:t>六</w:t>
      </w:r>
      <w:r>
        <w:rPr>
          <w:rFonts w:hint="eastAsia" w:ascii="宋体" w:hAnsi="宋体" w:eastAsia="宋体" w:cs="宋体"/>
          <w:b/>
          <w:sz w:val="20"/>
          <w:szCs w:val="20"/>
          <w:highlight w:val="none"/>
        </w:rPr>
        <w:t xml:space="preserve">条  </w:t>
      </w:r>
      <w:r>
        <w:rPr>
          <w:rFonts w:hint="eastAsia" w:ascii="宋体" w:hAnsi="宋体" w:cs="宋体"/>
          <w:b/>
          <w:sz w:val="20"/>
          <w:szCs w:val="20"/>
          <w:highlight w:val="none"/>
          <w:lang w:val="en-US" w:eastAsia="zh-CN"/>
        </w:rPr>
        <w:t>交货</w:t>
      </w:r>
    </w:p>
    <w:p w14:paraId="646915F8">
      <w:pPr>
        <w:keepNext w:val="0"/>
        <w:keepLines w:val="0"/>
        <w:pageBreakBefore w:val="0"/>
        <w:widowControl w:val="0"/>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cs="宋体"/>
          <w:sz w:val="20"/>
          <w:szCs w:val="20"/>
          <w:highlight w:val="none"/>
          <w:lang w:val="en-US" w:eastAsia="zh-CN"/>
        </w:rPr>
        <w:t>1</w:t>
      </w:r>
      <w:r>
        <w:rPr>
          <w:rFonts w:hint="eastAsia" w:ascii="宋体" w:hAnsi="宋体" w:eastAsia="宋体" w:cs="宋体"/>
          <w:sz w:val="20"/>
          <w:szCs w:val="20"/>
          <w:highlight w:val="none"/>
          <w:lang w:val="en-US" w:eastAsia="zh-CN"/>
        </w:rPr>
        <w:t>、</w:t>
      </w:r>
      <w:r>
        <w:rPr>
          <w:rFonts w:hint="eastAsia" w:ascii="宋体" w:hAnsi="宋体" w:eastAsia="宋体" w:cs="宋体"/>
          <w:sz w:val="20"/>
          <w:szCs w:val="20"/>
          <w:highlight w:val="none"/>
        </w:rPr>
        <w:t>交货地点：济南成型厂。</w:t>
      </w:r>
    </w:p>
    <w:p w14:paraId="56BE1992">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2</w:t>
      </w:r>
      <w:r>
        <w:rPr>
          <w:rFonts w:hint="eastAsia" w:ascii="宋体" w:hAnsi="宋体" w:eastAsia="宋体" w:cs="宋体"/>
          <w:sz w:val="20"/>
          <w:szCs w:val="20"/>
          <w:highlight w:val="none"/>
          <w:lang w:val="en-US" w:eastAsia="zh-CN"/>
        </w:rPr>
        <w:t>、</w:t>
      </w:r>
      <w:r>
        <w:rPr>
          <w:rFonts w:hint="eastAsia" w:ascii="宋体" w:hAnsi="宋体" w:eastAsia="宋体" w:cs="宋体"/>
          <w:sz w:val="20"/>
          <w:szCs w:val="20"/>
          <w:highlight w:val="none"/>
        </w:rPr>
        <w:t>进厂检验：新工装到厂后，质量部核对</w:t>
      </w:r>
      <w:r>
        <w:rPr>
          <w:rFonts w:hint="eastAsia" w:ascii="宋体" w:hAnsi="宋体" w:cs="宋体"/>
          <w:sz w:val="20"/>
          <w:szCs w:val="20"/>
          <w:highlight w:val="none"/>
          <w:lang w:val="en-US" w:eastAsia="zh-CN"/>
        </w:rPr>
        <w:t>乙</w:t>
      </w:r>
      <w:r>
        <w:rPr>
          <w:rFonts w:hint="eastAsia" w:ascii="宋体" w:hAnsi="宋体" w:eastAsia="宋体" w:cs="宋体"/>
          <w:sz w:val="20"/>
          <w:szCs w:val="20"/>
          <w:highlight w:val="none"/>
        </w:rPr>
        <w:t>方提供自检报告（</w:t>
      </w:r>
      <w:r>
        <w:rPr>
          <w:rFonts w:hint="eastAsia" w:ascii="宋体" w:hAnsi="宋体" w:eastAsia="宋体" w:cs="宋体"/>
          <w:sz w:val="20"/>
          <w:szCs w:val="20"/>
          <w:highlight w:val="none"/>
          <w:lang w:val="en-US" w:eastAsia="zh-CN"/>
        </w:rPr>
        <w:t>表1</w:t>
      </w:r>
      <w:r>
        <w:rPr>
          <w:rFonts w:hint="eastAsia" w:ascii="宋体" w:hAnsi="宋体" w:eastAsia="宋体" w:cs="宋体"/>
          <w:sz w:val="20"/>
          <w:szCs w:val="20"/>
          <w:highlight w:val="none"/>
        </w:rPr>
        <w:t>），</w:t>
      </w:r>
      <w:r>
        <w:rPr>
          <w:rFonts w:hint="eastAsia" w:ascii="宋体" w:hAnsi="宋体" w:eastAsia="宋体" w:cs="宋体"/>
          <w:sz w:val="20"/>
          <w:szCs w:val="20"/>
          <w:highlight w:val="none"/>
          <w:lang w:val="en-US" w:eastAsia="zh-CN"/>
        </w:rPr>
        <w:t>并进行硬度、三维扫描</w:t>
      </w:r>
      <w:r>
        <w:rPr>
          <w:rFonts w:hint="eastAsia" w:ascii="宋体" w:hAnsi="宋体" w:cs="宋体"/>
          <w:sz w:val="20"/>
          <w:szCs w:val="20"/>
          <w:highlight w:val="none"/>
          <w:lang w:val="en-US" w:eastAsia="zh-CN"/>
        </w:rPr>
        <w:t>对比</w:t>
      </w:r>
      <w:r>
        <w:rPr>
          <w:rFonts w:hint="eastAsia" w:ascii="宋体" w:hAnsi="宋体" w:eastAsia="宋体" w:cs="宋体"/>
          <w:sz w:val="20"/>
          <w:szCs w:val="20"/>
          <w:highlight w:val="none"/>
          <w:lang w:val="en-US" w:eastAsia="zh-CN"/>
        </w:rPr>
        <w:t>等检验。</w:t>
      </w:r>
    </w:p>
    <w:p w14:paraId="20CB3462">
      <w:pPr>
        <w:keepNext w:val="0"/>
        <w:keepLines w:val="0"/>
        <w:pageBreakBefore w:val="0"/>
        <w:widowControl w:val="0"/>
        <w:tabs>
          <w:tab w:val="left" w:pos="900"/>
        </w:tabs>
        <w:kinsoku/>
        <w:wordWrap/>
        <w:overflowPunct/>
        <w:topLinePunct w:val="0"/>
        <w:autoSpaceDE/>
        <w:autoSpaceDN/>
        <w:bidi w:val="0"/>
        <w:adjustRightInd/>
        <w:snapToGrid/>
        <w:spacing w:line="440" w:lineRule="exact"/>
        <w:ind w:firstLine="400" w:firstLineChars="200"/>
        <w:textAlignment w:val="auto"/>
        <w:rPr>
          <w:rFonts w:hint="eastAsia" w:ascii="宋体" w:hAnsi="宋体" w:eastAsia="宋体" w:cs="宋体"/>
          <w:sz w:val="20"/>
          <w:szCs w:val="20"/>
          <w:highlight w:val="none"/>
        </w:rPr>
      </w:pPr>
      <w:r>
        <w:rPr>
          <w:rFonts w:hint="eastAsia" w:ascii="宋体" w:hAnsi="宋体" w:cs="宋体"/>
          <w:sz w:val="20"/>
          <w:szCs w:val="20"/>
          <w:highlight w:val="none"/>
          <w:lang w:val="en-US" w:eastAsia="zh-CN"/>
        </w:rPr>
        <w:t>3</w:t>
      </w:r>
      <w:r>
        <w:rPr>
          <w:rFonts w:hint="eastAsia" w:ascii="宋体" w:hAnsi="宋体" w:eastAsia="宋体" w:cs="宋体"/>
          <w:sz w:val="20"/>
          <w:szCs w:val="20"/>
          <w:highlight w:val="none"/>
          <w:lang w:val="en-US" w:eastAsia="zh-CN"/>
        </w:rPr>
        <w:t>、</w:t>
      </w:r>
      <w:r>
        <w:rPr>
          <w:rFonts w:hint="eastAsia" w:ascii="宋体" w:hAnsi="宋体" w:eastAsia="宋体" w:cs="宋体"/>
          <w:sz w:val="20"/>
          <w:szCs w:val="20"/>
          <w:highlight w:val="none"/>
        </w:rPr>
        <w:t>模具做防锈处理。</w:t>
      </w:r>
    </w:p>
    <w:p w14:paraId="7968A381">
      <w:pPr>
        <w:keepNext w:val="0"/>
        <w:keepLines w:val="0"/>
        <w:pageBreakBefore w:val="0"/>
        <w:widowControl w:val="0"/>
        <w:tabs>
          <w:tab w:val="left" w:pos="900"/>
        </w:tabs>
        <w:kinsoku/>
        <w:wordWrap/>
        <w:overflowPunct/>
        <w:topLinePunct w:val="0"/>
        <w:autoSpaceDE/>
        <w:autoSpaceDN/>
        <w:bidi w:val="0"/>
        <w:adjustRightInd/>
        <w:snapToGrid/>
        <w:spacing w:line="440" w:lineRule="exact"/>
        <w:textAlignment w:val="auto"/>
        <w:rPr>
          <w:rFonts w:hint="eastAsia" w:ascii="宋体" w:hAnsi="宋体" w:eastAsia="宋体" w:cs="宋体"/>
          <w:sz w:val="20"/>
          <w:szCs w:val="20"/>
          <w:highlight w:val="none"/>
        </w:rPr>
      </w:pPr>
    </w:p>
    <w:p w14:paraId="478BB452">
      <w:pPr>
        <w:keepNext w:val="0"/>
        <w:keepLines w:val="0"/>
        <w:pageBreakBefore w:val="0"/>
        <w:kinsoku/>
        <w:wordWrap/>
        <w:overflowPunct/>
        <w:topLinePunct w:val="0"/>
        <w:bidi w:val="0"/>
        <w:snapToGrid/>
        <w:spacing w:line="440" w:lineRule="exact"/>
        <w:ind w:left="402" w:hanging="402" w:hangingChars="200"/>
        <w:jc w:val="center"/>
        <w:rPr>
          <w:rFonts w:hint="default" w:ascii="宋体" w:hAnsi="宋体" w:eastAsia="宋体"/>
          <w:b/>
          <w:color w:val="auto"/>
          <w:sz w:val="20"/>
          <w:highlight w:val="none"/>
          <w:lang w:val="en-US" w:eastAsia="zh-CN"/>
        </w:rPr>
      </w:pPr>
      <w:r>
        <w:rPr>
          <w:rFonts w:hint="eastAsia" w:ascii="宋体" w:hAnsi="宋体"/>
          <w:b/>
          <w:color w:val="auto"/>
          <w:sz w:val="20"/>
          <w:highlight w:val="none"/>
          <w:lang w:val="en-US" w:eastAsia="zh-CN"/>
        </w:rPr>
        <w:t>表1：</w:t>
      </w:r>
      <w:r>
        <w:rPr>
          <w:rFonts w:ascii="宋体" w:hAnsi="宋体"/>
          <w:b/>
          <w:color w:val="auto"/>
          <w:sz w:val="20"/>
          <w:highlight w:val="none"/>
        </w:rPr>
        <w:t>甲方要求乙方提交的</w:t>
      </w:r>
      <w:r>
        <w:rPr>
          <w:rFonts w:hint="eastAsia" w:ascii="宋体" w:hAnsi="宋体"/>
          <w:b/>
          <w:color w:val="auto"/>
          <w:sz w:val="20"/>
          <w:highlight w:val="none"/>
          <w:lang w:val="en-US" w:eastAsia="zh-CN"/>
        </w:rPr>
        <w:t>资料清单</w:t>
      </w:r>
    </w:p>
    <w:tbl>
      <w:tblPr>
        <w:tblStyle w:val="31"/>
        <w:tblW w:w="825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886"/>
        <w:gridCol w:w="863"/>
        <w:gridCol w:w="3502"/>
      </w:tblGrid>
      <w:tr w14:paraId="06AE4D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3886" w:type="dxa"/>
            <w:noWrap w:val="0"/>
            <w:vAlign w:val="center"/>
          </w:tcPr>
          <w:p w14:paraId="3A559D16">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资料明细</w:t>
            </w:r>
          </w:p>
        </w:tc>
        <w:tc>
          <w:tcPr>
            <w:tcW w:w="863" w:type="dxa"/>
            <w:noWrap w:val="0"/>
            <w:vAlign w:val="center"/>
          </w:tcPr>
          <w:p w14:paraId="714CD0F9">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要求</w:t>
            </w:r>
          </w:p>
        </w:tc>
        <w:tc>
          <w:tcPr>
            <w:tcW w:w="3502" w:type="dxa"/>
            <w:noWrap w:val="0"/>
            <w:vAlign w:val="center"/>
          </w:tcPr>
          <w:p w14:paraId="09F216F3">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备注</w:t>
            </w:r>
          </w:p>
        </w:tc>
      </w:tr>
      <w:tr w14:paraId="440DA6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886" w:type="dxa"/>
            <w:noWrap w:val="0"/>
            <w:vAlign w:val="top"/>
          </w:tcPr>
          <w:p w14:paraId="32E6395E">
            <w:pPr>
              <w:keepNext w:val="0"/>
              <w:keepLines w:val="0"/>
              <w:pageBreakBefore w:val="0"/>
              <w:kinsoku/>
              <w:wordWrap/>
              <w:overflowPunct/>
              <w:topLinePunct w:val="0"/>
              <w:bidi w:val="0"/>
              <w:snapToGrid/>
              <w:spacing w:line="440" w:lineRule="exact"/>
              <w:jc w:val="left"/>
              <w:rPr>
                <w:rFonts w:ascii="宋体" w:hAnsi="宋体"/>
                <w:color w:val="auto"/>
                <w:sz w:val="20"/>
                <w:highlight w:val="none"/>
              </w:rPr>
            </w:pPr>
            <w:r>
              <w:rPr>
                <w:rFonts w:hint="eastAsia" w:ascii="宋体" w:hAnsi="宋体"/>
                <w:color w:val="auto"/>
                <w:sz w:val="20"/>
                <w:highlight w:val="none"/>
                <w:lang w:val="en-US" w:eastAsia="zh-CN"/>
              </w:rPr>
              <w:t>1</w:t>
            </w:r>
            <w:r>
              <w:rPr>
                <w:rFonts w:ascii="宋体" w:hAnsi="宋体"/>
                <w:color w:val="auto"/>
                <w:sz w:val="20"/>
                <w:highlight w:val="none"/>
              </w:rPr>
              <w:t>.过程流程图</w:t>
            </w:r>
            <w:r>
              <w:rPr>
                <w:rFonts w:hint="eastAsia" w:ascii="宋体" w:hAnsi="宋体"/>
                <w:color w:val="auto"/>
                <w:sz w:val="20"/>
                <w:highlight w:val="none"/>
              </w:rPr>
              <w:t>（或工艺卡等相关文件）</w:t>
            </w:r>
          </w:p>
        </w:tc>
        <w:tc>
          <w:tcPr>
            <w:tcW w:w="863" w:type="dxa"/>
            <w:noWrap w:val="0"/>
            <w:vAlign w:val="top"/>
          </w:tcPr>
          <w:p w14:paraId="06BDF886">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w:t>
            </w:r>
          </w:p>
        </w:tc>
        <w:tc>
          <w:tcPr>
            <w:tcW w:w="3502" w:type="dxa"/>
            <w:noWrap w:val="0"/>
            <w:vAlign w:val="top"/>
          </w:tcPr>
          <w:p w14:paraId="62C76677">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复印件</w:t>
            </w:r>
          </w:p>
        </w:tc>
      </w:tr>
      <w:tr w14:paraId="5FC98F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886" w:type="dxa"/>
            <w:noWrap w:val="0"/>
            <w:vAlign w:val="top"/>
          </w:tcPr>
          <w:p w14:paraId="04E837F5">
            <w:pPr>
              <w:keepNext w:val="0"/>
              <w:keepLines w:val="0"/>
              <w:pageBreakBefore w:val="0"/>
              <w:kinsoku/>
              <w:wordWrap/>
              <w:overflowPunct/>
              <w:topLinePunct w:val="0"/>
              <w:bidi w:val="0"/>
              <w:snapToGrid/>
              <w:spacing w:line="440" w:lineRule="exact"/>
              <w:jc w:val="left"/>
              <w:rPr>
                <w:rFonts w:ascii="宋体" w:hAnsi="宋体"/>
                <w:color w:val="auto"/>
                <w:sz w:val="20"/>
                <w:highlight w:val="none"/>
              </w:rPr>
            </w:pPr>
            <w:r>
              <w:rPr>
                <w:rFonts w:hint="eastAsia" w:ascii="宋体" w:hAnsi="宋体"/>
                <w:color w:val="auto"/>
                <w:sz w:val="20"/>
                <w:highlight w:val="none"/>
                <w:lang w:val="en-US" w:eastAsia="zh-CN"/>
              </w:rPr>
              <w:t>2</w:t>
            </w:r>
            <w:r>
              <w:rPr>
                <w:rFonts w:ascii="宋体" w:hAnsi="宋体"/>
                <w:color w:val="auto"/>
                <w:sz w:val="20"/>
                <w:highlight w:val="none"/>
              </w:rPr>
              <w:t>.控制计划</w:t>
            </w:r>
            <w:r>
              <w:rPr>
                <w:rFonts w:hint="eastAsia" w:ascii="宋体" w:hAnsi="宋体"/>
                <w:color w:val="auto"/>
                <w:sz w:val="20"/>
                <w:highlight w:val="none"/>
              </w:rPr>
              <w:t>（或作业指导文件等相关文件）</w:t>
            </w:r>
          </w:p>
        </w:tc>
        <w:tc>
          <w:tcPr>
            <w:tcW w:w="863" w:type="dxa"/>
            <w:noWrap w:val="0"/>
            <w:vAlign w:val="top"/>
          </w:tcPr>
          <w:p w14:paraId="7FD83020">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w:t>
            </w:r>
          </w:p>
        </w:tc>
        <w:tc>
          <w:tcPr>
            <w:tcW w:w="3502" w:type="dxa"/>
            <w:noWrap w:val="0"/>
            <w:vAlign w:val="top"/>
          </w:tcPr>
          <w:p w14:paraId="438B4683">
            <w:pPr>
              <w:keepNext w:val="0"/>
              <w:keepLines w:val="0"/>
              <w:pageBreakBefore w:val="0"/>
              <w:kinsoku/>
              <w:wordWrap/>
              <w:overflowPunct/>
              <w:topLinePunct w:val="0"/>
              <w:bidi w:val="0"/>
              <w:snapToGrid/>
              <w:spacing w:line="440" w:lineRule="exact"/>
              <w:jc w:val="center"/>
              <w:rPr>
                <w:rFonts w:ascii="宋体" w:hAnsi="宋体"/>
                <w:color w:val="auto"/>
                <w:sz w:val="20"/>
                <w:highlight w:val="none"/>
              </w:rPr>
            </w:pPr>
            <w:r>
              <w:rPr>
                <w:rFonts w:ascii="宋体" w:hAnsi="宋体"/>
                <w:color w:val="auto"/>
                <w:sz w:val="20"/>
                <w:highlight w:val="none"/>
              </w:rPr>
              <w:t>复印件</w:t>
            </w:r>
          </w:p>
        </w:tc>
      </w:tr>
      <w:tr w14:paraId="0ABA82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886" w:type="dxa"/>
            <w:noWrap w:val="0"/>
            <w:vAlign w:val="top"/>
          </w:tcPr>
          <w:p w14:paraId="4E13B067">
            <w:pPr>
              <w:keepNext w:val="0"/>
              <w:keepLines w:val="0"/>
              <w:pageBreakBefore w:val="0"/>
              <w:kinsoku/>
              <w:wordWrap/>
              <w:overflowPunct/>
              <w:topLinePunct w:val="0"/>
              <w:bidi w:val="0"/>
              <w:snapToGrid/>
              <w:spacing w:line="440" w:lineRule="exact"/>
              <w:jc w:val="left"/>
              <w:rPr>
                <w:rFonts w:ascii="宋体" w:hAnsi="宋体" w:eastAsia="宋体"/>
                <w:color w:val="auto"/>
                <w:kern w:val="2"/>
                <w:sz w:val="20"/>
                <w:highlight w:val="none"/>
                <w:lang w:val="en-US" w:eastAsia="zh-CN" w:bidi="ar-SA"/>
              </w:rPr>
            </w:pPr>
            <w:r>
              <w:rPr>
                <w:rFonts w:hint="eastAsia" w:ascii="宋体" w:hAnsi="宋体"/>
                <w:color w:val="auto"/>
                <w:sz w:val="20"/>
                <w:highlight w:val="none"/>
                <w:lang w:val="en-US" w:eastAsia="zh-CN"/>
              </w:rPr>
              <w:t>3</w:t>
            </w:r>
            <w:r>
              <w:rPr>
                <w:rFonts w:ascii="宋体" w:hAnsi="宋体"/>
                <w:color w:val="auto"/>
                <w:sz w:val="20"/>
                <w:highlight w:val="none"/>
              </w:rPr>
              <w:t>.工程变更文件，如果有</w:t>
            </w:r>
          </w:p>
        </w:tc>
        <w:tc>
          <w:tcPr>
            <w:tcW w:w="863" w:type="dxa"/>
            <w:noWrap w:val="0"/>
            <w:vAlign w:val="top"/>
          </w:tcPr>
          <w:p w14:paraId="0ECA3039">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762B1241">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复印件</w:t>
            </w:r>
          </w:p>
        </w:tc>
      </w:tr>
      <w:tr w14:paraId="653A1C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886" w:type="dxa"/>
            <w:noWrap w:val="0"/>
            <w:vAlign w:val="top"/>
          </w:tcPr>
          <w:p w14:paraId="64D61425">
            <w:pPr>
              <w:keepNext w:val="0"/>
              <w:keepLines w:val="0"/>
              <w:pageBreakBefore w:val="0"/>
              <w:kinsoku/>
              <w:wordWrap/>
              <w:overflowPunct/>
              <w:topLinePunct w:val="0"/>
              <w:bidi w:val="0"/>
              <w:snapToGrid/>
              <w:spacing w:line="440" w:lineRule="exact"/>
              <w:jc w:val="left"/>
              <w:rPr>
                <w:rFonts w:hint="default" w:ascii="宋体" w:hAnsi="宋体" w:eastAsia="宋体"/>
                <w:color w:val="auto"/>
                <w:kern w:val="2"/>
                <w:sz w:val="20"/>
                <w:highlight w:val="none"/>
                <w:lang w:val="en-US" w:eastAsia="zh-CN" w:bidi="ar-SA"/>
              </w:rPr>
            </w:pPr>
            <w:r>
              <w:rPr>
                <w:rFonts w:hint="eastAsia" w:ascii="宋体" w:hAnsi="宋体"/>
                <w:color w:val="auto"/>
                <w:sz w:val="20"/>
                <w:highlight w:val="none"/>
                <w:lang w:val="en-US" w:eastAsia="zh-CN"/>
              </w:rPr>
              <w:t>4</w:t>
            </w:r>
            <w:r>
              <w:rPr>
                <w:rFonts w:ascii="宋体" w:hAnsi="宋体"/>
                <w:color w:val="auto"/>
                <w:sz w:val="20"/>
                <w:highlight w:val="none"/>
              </w:rPr>
              <w:t>.全尺寸测量结果</w:t>
            </w:r>
            <w:r>
              <w:rPr>
                <w:rFonts w:hint="eastAsia" w:ascii="宋体" w:hAnsi="宋体"/>
                <w:color w:val="auto"/>
                <w:sz w:val="20"/>
                <w:highlight w:val="none"/>
                <w:lang w:val="en-US" w:eastAsia="zh-CN"/>
              </w:rPr>
              <w:t>/三维扫描对比结果</w:t>
            </w:r>
          </w:p>
        </w:tc>
        <w:tc>
          <w:tcPr>
            <w:tcW w:w="863" w:type="dxa"/>
            <w:noWrap w:val="0"/>
            <w:vAlign w:val="top"/>
          </w:tcPr>
          <w:p w14:paraId="03B4702A">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3FE5DB1B">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复印件</w:t>
            </w:r>
          </w:p>
        </w:tc>
      </w:tr>
      <w:tr w14:paraId="18C78A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3886" w:type="dxa"/>
            <w:noWrap w:val="0"/>
            <w:vAlign w:val="top"/>
          </w:tcPr>
          <w:p w14:paraId="5EAE0730">
            <w:pPr>
              <w:keepNext w:val="0"/>
              <w:keepLines w:val="0"/>
              <w:pageBreakBefore w:val="0"/>
              <w:kinsoku/>
              <w:wordWrap/>
              <w:overflowPunct/>
              <w:topLinePunct w:val="0"/>
              <w:bidi w:val="0"/>
              <w:snapToGrid/>
              <w:spacing w:line="440" w:lineRule="exact"/>
              <w:jc w:val="left"/>
              <w:rPr>
                <w:rFonts w:hint="eastAsia" w:ascii="宋体" w:hAnsi="宋体" w:eastAsia="宋体" w:cs="Times New Roman"/>
                <w:color w:val="auto"/>
                <w:kern w:val="2"/>
                <w:sz w:val="20"/>
                <w:highlight w:val="none"/>
                <w:lang w:val="en-US" w:eastAsia="zh-CN" w:bidi="ar-SA"/>
              </w:rPr>
            </w:pPr>
            <w:r>
              <w:rPr>
                <w:rFonts w:hint="eastAsia" w:ascii="宋体" w:hAnsi="宋体" w:cs="Times New Roman"/>
                <w:color w:val="auto"/>
                <w:sz w:val="20"/>
                <w:highlight w:val="none"/>
                <w:lang w:val="en-US" w:eastAsia="zh-CN"/>
              </w:rPr>
              <w:t>5</w:t>
            </w:r>
            <w:r>
              <w:rPr>
                <w:rFonts w:hint="eastAsia" w:ascii="宋体" w:hAnsi="宋体" w:eastAsia="宋体" w:cs="Times New Roman"/>
                <w:color w:val="auto"/>
                <w:sz w:val="20"/>
                <w:highlight w:val="none"/>
                <w:lang w:val="en-US" w:eastAsia="zh-CN"/>
              </w:rPr>
              <w:t>.模块</w:t>
            </w:r>
            <w:r>
              <w:rPr>
                <w:rFonts w:hint="eastAsia" w:ascii="宋体" w:hAnsi="宋体" w:eastAsia="宋体" w:cs="Times New Roman"/>
                <w:color w:val="auto"/>
                <w:sz w:val="20"/>
                <w:highlight w:val="none"/>
              </w:rPr>
              <w:t>超声波探伤结果报告</w:t>
            </w:r>
            <w:r>
              <w:rPr>
                <w:rFonts w:hint="eastAsia" w:ascii="宋体" w:hAnsi="宋体" w:cs="Times New Roman"/>
                <w:color w:val="auto"/>
                <w:sz w:val="20"/>
                <w:highlight w:val="none"/>
                <w:lang w:eastAsia="zh-CN"/>
              </w:rPr>
              <w:t>（</w:t>
            </w:r>
            <w:r>
              <w:rPr>
                <w:rFonts w:hint="eastAsia" w:ascii="宋体" w:hAnsi="宋体" w:cs="Times New Roman"/>
                <w:color w:val="auto"/>
                <w:sz w:val="20"/>
                <w:highlight w:val="none"/>
                <w:lang w:val="en-US" w:eastAsia="zh-CN"/>
              </w:rPr>
              <w:t>新制</w:t>
            </w:r>
            <w:r>
              <w:rPr>
                <w:rFonts w:hint="eastAsia" w:ascii="宋体" w:hAnsi="宋体" w:cs="Times New Roman"/>
                <w:color w:val="auto"/>
                <w:sz w:val="20"/>
                <w:highlight w:val="none"/>
                <w:lang w:eastAsia="zh-CN"/>
              </w:rPr>
              <w:t>）</w:t>
            </w:r>
          </w:p>
        </w:tc>
        <w:tc>
          <w:tcPr>
            <w:tcW w:w="863" w:type="dxa"/>
            <w:noWrap w:val="0"/>
            <w:vAlign w:val="top"/>
          </w:tcPr>
          <w:p w14:paraId="760B0E52">
            <w:pPr>
              <w:keepNext w:val="0"/>
              <w:keepLines w:val="0"/>
              <w:pageBreakBefore w:val="0"/>
              <w:kinsoku/>
              <w:wordWrap/>
              <w:overflowPunct/>
              <w:topLinePunct w:val="0"/>
              <w:bidi w:val="0"/>
              <w:snapToGrid/>
              <w:spacing w:line="440" w:lineRule="exact"/>
              <w:jc w:val="center"/>
              <w:rPr>
                <w:rFonts w:ascii="宋体" w:hAnsi="宋体" w:eastAsia="宋体" w:cs="Times New Roman"/>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26AFD419">
            <w:pPr>
              <w:keepNext w:val="0"/>
              <w:keepLines w:val="0"/>
              <w:pageBreakBefore w:val="0"/>
              <w:kinsoku/>
              <w:wordWrap/>
              <w:overflowPunct/>
              <w:topLinePunct w:val="0"/>
              <w:bidi w:val="0"/>
              <w:snapToGrid/>
              <w:spacing w:line="440" w:lineRule="exact"/>
              <w:jc w:val="center"/>
              <w:rPr>
                <w:rFonts w:hint="eastAsia" w:ascii="宋体" w:hAnsi="宋体" w:eastAsia="宋体" w:cs="Times New Roman"/>
                <w:color w:val="auto"/>
                <w:kern w:val="2"/>
                <w:sz w:val="20"/>
                <w:highlight w:val="none"/>
                <w:lang w:val="en-US" w:eastAsia="zh-CN" w:bidi="ar-SA"/>
              </w:rPr>
            </w:pPr>
            <w:r>
              <w:rPr>
                <w:rFonts w:ascii="宋体" w:hAnsi="宋体"/>
                <w:color w:val="auto"/>
                <w:sz w:val="20"/>
                <w:highlight w:val="none"/>
              </w:rPr>
              <w:t>复印件</w:t>
            </w:r>
          </w:p>
        </w:tc>
      </w:tr>
      <w:tr w14:paraId="2C57E5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3886" w:type="dxa"/>
            <w:noWrap w:val="0"/>
            <w:vAlign w:val="top"/>
          </w:tcPr>
          <w:p w14:paraId="629BAE9D">
            <w:pPr>
              <w:keepNext w:val="0"/>
              <w:keepLines w:val="0"/>
              <w:pageBreakBefore w:val="0"/>
              <w:kinsoku/>
              <w:wordWrap/>
              <w:overflowPunct/>
              <w:topLinePunct w:val="0"/>
              <w:bidi w:val="0"/>
              <w:snapToGrid/>
              <w:spacing w:line="440" w:lineRule="exact"/>
              <w:jc w:val="left"/>
              <w:rPr>
                <w:rFonts w:hint="eastAsia" w:ascii="宋体" w:hAnsi="宋体" w:eastAsia="宋体" w:cs="Times New Roman"/>
                <w:color w:val="auto"/>
                <w:kern w:val="2"/>
                <w:sz w:val="20"/>
                <w:highlight w:val="none"/>
                <w:lang w:val="en-US" w:eastAsia="zh-CN" w:bidi="ar-SA"/>
              </w:rPr>
            </w:pPr>
            <w:r>
              <w:rPr>
                <w:rFonts w:hint="eastAsia" w:ascii="宋体" w:hAnsi="宋体" w:cs="Times New Roman"/>
                <w:color w:val="auto"/>
                <w:sz w:val="20"/>
                <w:highlight w:val="none"/>
                <w:lang w:val="en-US" w:eastAsia="zh-CN"/>
              </w:rPr>
              <w:t>6</w:t>
            </w:r>
            <w:r>
              <w:rPr>
                <w:rFonts w:hint="eastAsia" w:ascii="宋体" w:hAnsi="宋体" w:eastAsia="宋体" w:cs="Times New Roman"/>
                <w:color w:val="auto"/>
                <w:sz w:val="20"/>
                <w:highlight w:val="none"/>
                <w:lang w:val="en-US" w:eastAsia="zh-CN"/>
              </w:rPr>
              <w:t>.</w:t>
            </w:r>
            <w:r>
              <w:rPr>
                <w:rFonts w:hint="eastAsia" w:ascii="宋体" w:hAnsi="宋体" w:eastAsia="宋体" w:cs="Times New Roman"/>
                <w:color w:val="auto"/>
                <w:sz w:val="20"/>
                <w:highlight w:val="none"/>
              </w:rPr>
              <w:t>模块材料合格证明</w:t>
            </w:r>
            <w:r>
              <w:rPr>
                <w:rFonts w:hint="eastAsia" w:ascii="宋体" w:hAnsi="宋体" w:eastAsia="宋体" w:cs="Times New Roman"/>
                <w:color w:val="auto"/>
                <w:sz w:val="20"/>
                <w:highlight w:val="none"/>
                <w:lang w:eastAsia="zh-CN"/>
              </w:rPr>
              <w:t>（</w:t>
            </w:r>
            <w:r>
              <w:rPr>
                <w:rFonts w:hint="eastAsia" w:ascii="宋体" w:hAnsi="宋体" w:eastAsia="宋体" w:cs="Times New Roman"/>
                <w:color w:val="auto"/>
                <w:sz w:val="20"/>
                <w:highlight w:val="none"/>
                <w:lang w:val="en-US" w:eastAsia="zh-CN"/>
              </w:rPr>
              <w:t>新制</w:t>
            </w:r>
            <w:r>
              <w:rPr>
                <w:rFonts w:hint="eastAsia" w:ascii="宋体" w:hAnsi="宋体" w:eastAsia="宋体" w:cs="Times New Roman"/>
                <w:color w:val="auto"/>
                <w:sz w:val="20"/>
                <w:highlight w:val="none"/>
                <w:lang w:eastAsia="zh-CN"/>
              </w:rPr>
              <w:t>）</w:t>
            </w:r>
          </w:p>
        </w:tc>
        <w:tc>
          <w:tcPr>
            <w:tcW w:w="863" w:type="dxa"/>
            <w:noWrap w:val="0"/>
            <w:vAlign w:val="center"/>
          </w:tcPr>
          <w:p w14:paraId="44BF5421">
            <w:pPr>
              <w:keepNext w:val="0"/>
              <w:keepLines w:val="0"/>
              <w:pageBreakBefore w:val="0"/>
              <w:kinsoku/>
              <w:wordWrap/>
              <w:overflowPunct/>
              <w:topLinePunct w:val="0"/>
              <w:bidi w:val="0"/>
              <w:snapToGrid/>
              <w:spacing w:line="440" w:lineRule="exact"/>
              <w:jc w:val="center"/>
              <w:rPr>
                <w:rFonts w:ascii="宋体" w:hAnsi="宋体" w:eastAsia="宋体" w:cs="Times New Roman"/>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1A74D754">
            <w:pPr>
              <w:keepNext w:val="0"/>
              <w:keepLines w:val="0"/>
              <w:pageBreakBefore w:val="0"/>
              <w:kinsoku/>
              <w:wordWrap/>
              <w:overflowPunct/>
              <w:topLinePunct w:val="0"/>
              <w:bidi w:val="0"/>
              <w:snapToGrid/>
              <w:spacing w:line="440" w:lineRule="exact"/>
              <w:jc w:val="center"/>
              <w:rPr>
                <w:rFonts w:ascii="宋体" w:hAnsi="宋体" w:eastAsia="宋体" w:cs="Times New Roman"/>
                <w:color w:val="auto"/>
                <w:kern w:val="2"/>
                <w:sz w:val="20"/>
                <w:highlight w:val="none"/>
                <w:lang w:val="en-US" w:eastAsia="zh-CN" w:bidi="ar-SA"/>
              </w:rPr>
            </w:pPr>
            <w:r>
              <w:rPr>
                <w:rFonts w:ascii="宋体" w:hAnsi="宋体"/>
                <w:color w:val="auto"/>
                <w:sz w:val="20"/>
                <w:highlight w:val="none"/>
              </w:rPr>
              <w:t>复印件</w:t>
            </w:r>
          </w:p>
        </w:tc>
      </w:tr>
      <w:tr w14:paraId="354647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3886" w:type="dxa"/>
            <w:noWrap w:val="0"/>
            <w:vAlign w:val="top"/>
          </w:tcPr>
          <w:p w14:paraId="7C8AB87F">
            <w:pPr>
              <w:keepNext w:val="0"/>
              <w:keepLines w:val="0"/>
              <w:pageBreakBefore w:val="0"/>
              <w:kinsoku/>
              <w:wordWrap/>
              <w:overflowPunct/>
              <w:topLinePunct w:val="0"/>
              <w:bidi w:val="0"/>
              <w:snapToGrid/>
              <w:spacing w:line="440" w:lineRule="exact"/>
              <w:jc w:val="left"/>
              <w:rPr>
                <w:rFonts w:hint="eastAsia" w:ascii="宋体" w:hAnsi="宋体" w:eastAsia="宋体"/>
                <w:color w:val="auto"/>
                <w:kern w:val="2"/>
                <w:sz w:val="20"/>
                <w:highlight w:val="none"/>
                <w:lang w:val="en-US" w:eastAsia="zh-CN" w:bidi="ar-SA"/>
              </w:rPr>
            </w:pPr>
            <w:r>
              <w:rPr>
                <w:rFonts w:hint="eastAsia" w:ascii="宋体" w:hAnsi="宋体" w:cs="Times New Roman"/>
                <w:color w:val="auto"/>
                <w:sz w:val="20"/>
                <w:highlight w:val="none"/>
                <w:lang w:val="en-US" w:eastAsia="zh-CN"/>
              </w:rPr>
              <w:t>7</w:t>
            </w:r>
            <w:r>
              <w:rPr>
                <w:rFonts w:hint="eastAsia" w:ascii="宋体" w:hAnsi="宋体" w:eastAsia="宋体" w:cs="Times New Roman"/>
                <w:color w:val="auto"/>
                <w:sz w:val="20"/>
                <w:highlight w:val="none"/>
                <w:lang w:val="en-US" w:eastAsia="zh-CN"/>
              </w:rPr>
              <w:t>.</w:t>
            </w:r>
            <w:r>
              <w:rPr>
                <w:rFonts w:hint="eastAsia" w:ascii="宋体" w:hAnsi="宋体" w:cs="Times New Roman"/>
                <w:color w:val="auto"/>
                <w:sz w:val="20"/>
                <w:highlight w:val="none"/>
                <w:lang w:val="en-US" w:eastAsia="zh-CN"/>
              </w:rPr>
              <w:t>维修前</w:t>
            </w:r>
            <w:r>
              <w:rPr>
                <w:rFonts w:hint="eastAsia" w:ascii="宋体" w:hAnsi="宋体" w:eastAsia="宋体" w:cs="Times New Roman"/>
                <w:color w:val="auto"/>
                <w:sz w:val="20"/>
                <w:highlight w:val="none"/>
              </w:rPr>
              <w:t>超声波探伤结果报告</w:t>
            </w:r>
          </w:p>
        </w:tc>
        <w:tc>
          <w:tcPr>
            <w:tcW w:w="863" w:type="dxa"/>
            <w:noWrap w:val="0"/>
            <w:vAlign w:val="top"/>
          </w:tcPr>
          <w:p w14:paraId="6ED8D316">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25A14150">
            <w:pPr>
              <w:keepNext w:val="0"/>
              <w:keepLines w:val="0"/>
              <w:pageBreakBefore w:val="0"/>
              <w:kinsoku/>
              <w:wordWrap/>
              <w:overflowPunct/>
              <w:topLinePunct w:val="0"/>
              <w:bidi w:val="0"/>
              <w:snapToGrid/>
              <w:spacing w:line="440" w:lineRule="exact"/>
              <w:jc w:val="center"/>
              <w:rPr>
                <w:rFonts w:hint="eastAsia" w:ascii="宋体" w:hAnsi="宋体" w:eastAsia="宋体"/>
                <w:color w:val="auto"/>
                <w:kern w:val="2"/>
                <w:sz w:val="20"/>
                <w:highlight w:val="none"/>
                <w:lang w:val="en-US" w:eastAsia="zh-CN" w:bidi="ar-SA"/>
              </w:rPr>
            </w:pPr>
            <w:r>
              <w:rPr>
                <w:rFonts w:ascii="宋体" w:hAnsi="宋体"/>
                <w:color w:val="auto"/>
                <w:sz w:val="20"/>
                <w:highlight w:val="none"/>
              </w:rPr>
              <w:t>复印件</w:t>
            </w:r>
          </w:p>
        </w:tc>
      </w:tr>
      <w:tr w14:paraId="7B90EA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3886" w:type="dxa"/>
            <w:noWrap w:val="0"/>
            <w:vAlign w:val="top"/>
          </w:tcPr>
          <w:p w14:paraId="059C128D">
            <w:pPr>
              <w:keepNext w:val="0"/>
              <w:keepLines w:val="0"/>
              <w:pageBreakBefore w:val="0"/>
              <w:kinsoku/>
              <w:wordWrap/>
              <w:overflowPunct/>
              <w:topLinePunct w:val="0"/>
              <w:bidi w:val="0"/>
              <w:snapToGrid/>
              <w:spacing w:line="440" w:lineRule="exact"/>
              <w:jc w:val="left"/>
              <w:rPr>
                <w:rFonts w:hint="eastAsia" w:ascii="宋体" w:hAnsi="宋体" w:eastAsia="宋体" w:cs="Times New Roman"/>
                <w:color w:val="auto"/>
                <w:kern w:val="2"/>
                <w:sz w:val="20"/>
                <w:highlight w:val="none"/>
                <w:lang w:val="en-US" w:eastAsia="zh-CN" w:bidi="ar-SA"/>
              </w:rPr>
            </w:pPr>
            <w:r>
              <w:rPr>
                <w:rFonts w:hint="eastAsia" w:ascii="宋体" w:hAnsi="宋体"/>
                <w:color w:val="auto"/>
                <w:sz w:val="20"/>
                <w:highlight w:val="none"/>
                <w:lang w:val="en-US" w:eastAsia="zh-CN"/>
              </w:rPr>
              <w:t>8</w:t>
            </w:r>
            <w:r>
              <w:rPr>
                <w:rFonts w:ascii="宋体" w:hAnsi="宋体"/>
                <w:color w:val="auto"/>
                <w:sz w:val="20"/>
                <w:highlight w:val="none"/>
              </w:rPr>
              <w:t>.材料、性能试验结果</w:t>
            </w:r>
          </w:p>
        </w:tc>
        <w:tc>
          <w:tcPr>
            <w:tcW w:w="863" w:type="dxa"/>
            <w:noWrap w:val="0"/>
            <w:vAlign w:val="top"/>
          </w:tcPr>
          <w:p w14:paraId="615D1A15">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16DE2F6E">
            <w:pPr>
              <w:keepNext w:val="0"/>
              <w:keepLines w:val="0"/>
              <w:pageBreakBefore w:val="0"/>
              <w:kinsoku/>
              <w:wordWrap/>
              <w:overflowPunct/>
              <w:topLinePunct w:val="0"/>
              <w:bidi w:val="0"/>
              <w:snapToGrid/>
              <w:spacing w:line="440" w:lineRule="exact"/>
              <w:jc w:val="center"/>
              <w:rPr>
                <w:rFonts w:ascii="宋体" w:hAnsi="宋体" w:eastAsia="宋体"/>
                <w:color w:val="auto"/>
                <w:kern w:val="2"/>
                <w:sz w:val="20"/>
                <w:highlight w:val="none"/>
                <w:lang w:val="en-US" w:eastAsia="zh-CN" w:bidi="ar-SA"/>
              </w:rPr>
            </w:pPr>
            <w:r>
              <w:rPr>
                <w:rFonts w:ascii="宋体" w:hAnsi="宋体"/>
                <w:color w:val="auto"/>
                <w:sz w:val="20"/>
                <w:highlight w:val="none"/>
              </w:rPr>
              <w:t>复印件</w:t>
            </w:r>
          </w:p>
        </w:tc>
      </w:tr>
      <w:tr w14:paraId="2F0AD9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886" w:type="dxa"/>
            <w:noWrap w:val="0"/>
            <w:vAlign w:val="top"/>
          </w:tcPr>
          <w:p w14:paraId="4B05297C">
            <w:pPr>
              <w:keepNext w:val="0"/>
              <w:keepLines w:val="0"/>
              <w:pageBreakBefore w:val="0"/>
              <w:kinsoku/>
              <w:wordWrap/>
              <w:overflowPunct/>
              <w:topLinePunct w:val="0"/>
              <w:bidi w:val="0"/>
              <w:snapToGrid/>
              <w:spacing w:line="440" w:lineRule="exact"/>
              <w:jc w:val="left"/>
              <w:rPr>
                <w:rFonts w:hint="eastAsia" w:ascii="宋体" w:hAnsi="宋体" w:eastAsia="宋体" w:cs="Times New Roman"/>
                <w:color w:val="auto"/>
                <w:kern w:val="2"/>
                <w:sz w:val="20"/>
                <w:highlight w:val="none"/>
                <w:lang w:val="en-US" w:eastAsia="zh-CN" w:bidi="ar-SA"/>
              </w:rPr>
            </w:pPr>
            <w:r>
              <w:rPr>
                <w:rFonts w:hint="eastAsia" w:ascii="宋体" w:hAnsi="宋体" w:cs="Times New Roman"/>
                <w:color w:val="auto"/>
                <w:sz w:val="20"/>
                <w:highlight w:val="none"/>
                <w:lang w:val="en-US" w:eastAsia="zh-CN"/>
              </w:rPr>
              <w:t>9</w:t>
            </w:r>
            <w:r>
              <w:rPr>
                <w:rFonts w:hint="eastAsia" w:ascii="宋体" w:hAnsi="宋体" w:eastAsia="宋体" w:cs="Times New Roman"/>
                <w:color w:val="auto"/>
                <w:sz w:val="20"/>
                <w:highlight w:val="none"/>
                <w:lang w:val="en-US" w:eastAsia="zh-CN"/>
              </w:rPr>
              <w:t>.</w:t>
            </w:r>
            <w:r>
              <w:rPr>
                <w:rFonts w:hint="eastAsia" w:ascii="宋体" w:hAnsi="宋体"/>
                <w:color w:val="auto"/>
                <w:sz w:val="20"/>
                <w:highlight w:val="none"/>
                <w:lang w:val="en-US" w:eastAsia="zh-CN"/>
              </w:rPr>
              <w:t>最终成品超声波探伤结果报告</w:t>
            </w:r>
          </w:p>
        </w:tc>
        <w:tc>
          <w:tcPr>
            <w:tcW w:w="863" w:type="dxa"/>
            <w:noWrap w:val="0"/>
            <w:vAlign w:val="center"/>
          </w:tcPr>
          <w:p w14:paraId="1EC27E36">
            <w:pPr>
              <w:keepNext w:val="0"/>
              <w:keepLines w:val="0"/>
              <w:pageBreakBefore w:val="0"/>
              <w:kinsoku/>
              <w:wordWrap/>
              <w:overflowPunct/>
              <w:topLinePunct w:val="0"/>
              <w:bidi w:val="0"/>
              <w:snapToGrid/>
              <w:spacing w:line="440" w:lineRule="exact"/>
              <w:jc w:val="center"/>
              <w:rPr>
                <w:rFonts w:ascii="宋体" w:hAnsi="宋体" w:eastAsia="宋体" w:cs="Times New Roman"/>
                <w:color w:val="auto"/>
                <w:kern w:val="2"/>
                <w:sz w:val="20"/>
                <w:highlight w:val="none"/>
                <w:lang w:val="en-US" w:eastAsia="zh-CN" w:bidi="ar-SA"/>
              </w:rPr>
            </w:pPr>
            <w:r>
              <w:rPr>
                <w:rFonts w:ascii="宋体" w:hAnsi="宋体"/>
                <w:color w:val="auto"/>
                <w:sz w:val="20"/>
                <w:highlight w:val="none"/>
              </w:rPr>
              <w:t>√</w:t>
            </w:r>
          </w:p>
        </w:tc>
        <w:tc>
          <w:tcPr>
            <w:tcW w:w="3502" w:type="dxa"/>
            <w:noWrap w:val="0"/>
            <w:vAlign w:val="top"/>
          </w:tcPr>
          <w:p w14:paraId="0AF3617E">
            <w:pPr>
              <w:keepNext w:val="0"/>
              <w:keepLines w:val="0"/>
              <w:pageBreakBefore w:val="0"/>
              <w:kinsoku/>
              <w:wordWrap/>
              <w:overflowPunct/>
              <w:topLinePunct w:val="0"/>
              <w:bidi w:val="0"/>
              <w:snapToGrid/>
              <w:spacing w:line="440" w:lineRule="exact"/>
              <w:jc w:val="center"/>
              <w:rPr>
                <w:rFonts w:ascii="宋体" w:hAnsi="宋体" w:eastAsia="宋体" w:cs="Times New Roman"/>
                <w:color w:val="auto"/>
                <w:kern w:val="2"/>
                <w:sz w:val="20"/>
                <w:highlight w:val="none"/>
                <w:lang w:val="en-US" w:eastAsia="zh-CN" w:bidi="ar-SA"/>
              </w:rPr>
            </w:pPr>
            <w:r>
              <w:rPr>
                <w:rFonts w:ascii="宋体" w:hAnsi="宋体"/>
                <w:color w:val="auto"/>
                <w:sz w:val="20"/>
                <w:highlight w:val="none"/>
              </w:rPr>
              <w:t>复印件</w:t>
            </w:r>
          </w:p>
        </w:tc>
      </w:tr>
    </w:tbl>
    <w:p w14:paraId="76E0329A">
      <w:pPr>
        <w:keepNext w:val="0"/>
        <w:keepLines w:val="0"/>
        <w:pageBreakBefore w:val="0"/>
        <w:kinsoku/>
        <w:wordWrap/>
        <w:overflowPunct/>
        <w:topLinePunct w:val="0"/>
        <w:bidi w:val="0"/>
        <w:snapToGrid/>
        <w:spacing w:line="440" w:lineRule="exact"/>
        <w:rPr>
          <w:rFonts w:hint="eastAsia" w:ascii="宋体" w:hAnsi="宋体"/>
          <w:sz w:val="20"/>
          <w:highlight w:val="none"/>
        </w:rPr>
      </w:pPr>
      <w:r>
        <w:rPr>
          <w:rFonts w:ascii="宋体" w:hAnsi="宋体"/>
          <w:sz w:val="20"/>
          <w:highlight w:val="none"/>
        </w:rPr>
        <w:t>上表中“ √”表示乙方</w:t>
      </w:r>
      <w:r>
        <w:rPr>
          <w:rFonts w:hint="eastAsia" w:ascii="宋体" w:hAnsi="宋体"/>
          <w:sz w:val="20"/>
          <w:highlight w:val="none"/>
          <w:lang w:val="en-US" w:eastAsia="zh-CN"/>
        </w:rPr>
        <w:t>必须</w:t>
      </w:r>
      <w:r>
        <w:rPr>
          <w:rFonts w:ascii="宋体" w:hAnsi="宋体"/>
          <w:sz w:val="20"/>
          <w:highlight w:val="none"/>
        </w:rPr>
        <w:t>提交的资料</w:t>
      </w:r>
      <w:r>
        <w:rPr>
          <w:rFonts w:hint="eastAsia" w:ascii="宋体" w:hAnsi="宋体"/>
          <w:sz w:val="20"/>
          <w:highlight w:val="none"/>
          <w:lang w:eastAsia="zh-CN"/>
        </w:rPr>
        <w:t>，</w:t>
      </w:r>
      <w:r>
        <w:rPr>
          <w:rFonts w:ascii="宋体" w:hAnsi="宋体"/>
          <w:sz w:val="20"/>
          <w:highlight w:val="none"/>
        </w:rPr>
        <w:t>备注中填写数量、原件、复印件等说明</w:t>
      </w:r>
      <w:r>
        <w:rPr>
          <w:rFonts w:hint="eastAsia" w:ascii="宋体" w:hAnsi="宋体"/>
          <w:sz w:val="20"/>
          <w:highlight w:val="none"/>
        </w:rPr>
        <w:t>。</w:t>
      </w:r>
    </w:p>
    <w:p w14:paraId="197043B0">
      <w:pPr>
        <w:keepNext w:val="0"/>
        <w:keepLines w:val="0"/>
        <w:pageBreakBefore w:val="0"/>
        <w:kinsoku/>
        <w:wordWrap/>
        <w:overflowPunct/>
        <w:topLinePunct w:val="0"/>
        <w:bidi w:val="0"/>
        <w:snapToGrid/>
        <w:spacing w:line="440" w:lineRule="exact"/>
        <w:rPr>
          <w:rFonts w:hint="eastAsia" w:ascii="宋体" w:hAnsi="宋体"/>
          <w:sz w:val="20"/>
          <w:highlight w:val="none"/>
        </w:rPr>
      </w:pPr>
    </w:p>
    <w:p w14:paraId="7593E848">
      <w:pPr>
        <w:spacing w:line="440" w:lineRule="exact"/>
        <w:jc w:val="center"/>
        <w:rPr>
          <w:rFonts w:hint="default" w:ascii="宋体" w:hAnsi="宋体" w:eastAsia="宋体"/>
          <w:b/>
          <w:sz w:val="20"/>
          <w:highlight w:val="none"/>
          <w:lang w:val="en-US" w:eastAsia="zh-CN"/>
        </w:rPr>
      </w:pPr>
      <w:r>
        <w:rPr>
          <w:rFonts w:hint="eastAsia" w:ascii="宋体" w:hAnsi="宋体"/>
          <w:b/>
          <w:sz w:val="20"/>
          <w:highlight w:val="none"/>
          <w:lang w:val="en-US" w:eastAsia="zh-CN"/>
        </w:rPr>
        <w:t>表2-MP8000生产线：关键配合尺寸公差要求</w:t>
      </w:r>
    </w:p>
    <w:tbl>
      <w:tblPr>
        <w:tblStyle w:val="31"/>
        <w:tblW w:w="8733" w:type="dxa"/>
        <w:tblInd w:w="100" w:type="dxa"/>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shd w:val="clear" w:color="auto" w:fill="auto"/>
        <w:tblLayout w:type="fixed"/>
        <w:tblCellMar>
          <w:top w:w="0" w:type="dxa"/>
          <w:left w:w="108" w:type="dxa"/>
          <w:bottom w:w="0" w:type="dxa"/>
          <w:right w:w="108" w:type="dxa"/>
        </w:tblCellMar>
      </w:tblPr>
      <w:tblGrid>
        <w:gridCol w:w="675"/>
        <w:gridCol w:w="1243"/>
        <w:gridCol w:w="6815"/>
      </w:tblGrid>
      <w:tr w14:paraId="5FD5F383">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0" w:type="dxa"/>
            <w:left w:w="108" w:type="dxa"/>
            <w:bottom w:w="0" w:type="dxa"/>
            <w:right w:w="108" w:type="dxa"/>
          </w:tblCellMar>
        </w:tblPrEx>
        <w:trPr>
          <w:trHeight w:val="285" w:hRule="atLeast"/>
        </w:trPr>
        <w:tc>
          <w:tcPr>
            <w:tcW w:w="675" w:type="dxa"/>
            <w:tcBorders>
              <w:tl2br w:val="nil"/>
              <w:tr2bl w:val="nil"/>
            </w:tcBorders>
            <w:shd w:val="clear" w:color="auto" w:fill="auto"/>
            <w:noWrap/>
            <w:vAlign w:val="center"/>
          </w:tcPr>
          <w:p w14:paraId="54029C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1243" w:type="dxa"/>
            <w:tcBorders>
              <w:tl2br w:val="nil"/>
              <w:tr2bl w:val="nil"/>
            </w:tcBorders>
            <w:shd w:val="clear" w:color="auto" w:fill="auto"/>
            <w:noWrap/>
            <w:vAlign w:val="center"/>
          </w:tcPr>
          <w:p w14:paraId="239C28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模具类型</w:t>
            </w:r>
          </w:p>
        </w:tc>
        <w:tc>
          <w:tcPr>
            <w:tcW w:w="6815" w:type="dxa"/>
            <w:tcBorders>
              <w:tl2br w:val="nil"/>
              <w:tr2bl w:val="nil"/>
            </w:tcBorders>
            <w:shd w:val="clear" w:color="auto" w:fill="auto"/>
            <w:noWrap/>
            <w:vAlign w:val="center"/>
          </w:tcPr>
          <w:p w14:paraId="243C4C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关键尺寸公差要求</w:t>
            </w:r>
          </w:p>
        </w:tc>
      </w:tr>
      <w:tr w14:paraId="4CD7565E">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0" w:type="dxa"/>
            <w:left w:w="108" w:type="dxa"/>
            <w:bottom w:w="0" w:type="dxa"/>
            <w:right w:w="108" w:type="dxa"/>
          </w:tblCellMar>
        </w:tblPrEx>
        <w:trPr>
          <w:trHeight w:val="270" w:hRule="atLeast"/>
        </w:trPr>
        <w:tc>
          <w:tcPr>
            <w:tcW w:w="675" w:type="dxa"/>
            <w:tcBorders>
              <w:tl2br w:val="nil"/>
              <w:tr2bl w:val="nil"/>
            </w:tcBorders>
            <w:shd w:val="clear" w:color="auto" w:fill="auto"/>
            <w:noWrap/>
            <w:vAlign w:val="center"/>
          </w:tcPr>
          <w:p w14:paraId="021A29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1243" w:type="dxa"/>
            <w:vMerge w:val="restart"/>
            <w:tcBorders>
              <w:tl2br w:val="nil"/>
              <w:tr2bl w:val="nil"/>
            </w:tcBorders>
            <w:shd w:val="clear" w:color="auto" w:fill="auto"/>
            <w:noWrap/>
            <w:vAlign w:val="center"/>
          </w:tcPr>
          <w:p w14:paraId="667FA38F">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锻模</w:t>
            </w:r>
          </w:p>
          <w:p w14:paraId="7DC42273">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（MP8000）</w:t>
            </w:r>
          </w:p>
        </w:tc>
        <w:tc>
          <w:tcPr>
            <w:tcW w:w="6815" w:type="dxa"/>
            <w:tcBorders>
              <w:tl2br w:val="nil"/>
              <w:tr2bl w:val="nil"/>
            </w:tcBorders>
            <w:shd w:val="clear" w:color="auto" w:fill="auto"/>
            <w:noWrap/>
            <w:vAlign w:val="center"/>
          </w:tcPr>
          <w:p w14:paraId="51E45B14">
            <w:pPr>
              <w:keepNext w:val="0"/>
              <w:keepLines w:val="0"/>
              <w:widowControl/>
              <w:suppressLineNumbers w:val="0"/>
              <w:jc w:val="left"/>
              <w:textAlignment w:val="center"/>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键槽80H7mm，底部圆角R2；φ770±0.1mm，φ710（+2，0）mm</w:t>
            </w:r>
          </w:p>
        </w:tc>
      </w:tr>
      <w:tr w14:paraId="324046D2">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70" w:hRule="atLeast"/>
        </w:trPr>
        <w:tc>
          <w:tcPr>
            <w:tcW w:w="675" w:type="dxa"/>
            <w:tcBorders>
              <w:tl2br w:val="nil"/>
              <w:tr2bl w:val="nil"/>
            </w:tcBorders>
            <w:shd w:val="clear" w:color="auto" w:fill="auto"/>
            <w:noWrap/>
            <w:vAlign w:val="center"/>
          </w:tcPr>
          <w:p w14:paraId="16B92F00">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1243" w:type="dxa"/>
            <w:vMerge w:val="continue"/>
            <w:tcBorders>
              <w:tl2br w:val="nil"/>
              <w:tr2bl w:val="nil"/>
            </w:tcBorders>
            <w:shd w:val="clear" w:color="auto" w:fill="auto"/>
            <w:noWrap/>
            <w:vAlign w:val="center"/>
          </w:tcPr>
          <w:p w14:paraId="248D9D9F">
            <w:pPr>
              <w:jc w:val="center"/>
              <w:rPr>
                <w:rFonts w:hint="eastAsia" w:ascii="宋体" w:hAnsi="宋体" w:eastAsia="宋体" w:cs="宋体"/>
                <w:i w:val="0"/>
                <w:iCs w:val="0"/>
                <w:color w:val="000000"/>
                <w:sz w:val="20"/>
                <w:szCs w:val="20"/>
                <w:u w:val="none"/>
              </w:rPr>
            </w:pPr>
          </w:p>
        </w:tc>
        <w:tc>
          <w:tcPr>
            <w:tcW w:w="6815" w:type="dxa"/>
            <w:tcBorders>
              <w:tl2br w:val="nil"/>
              <w:tr2bl w:val="nil"/>
            </w:tcBorders>
            <w:shd w:val="clear" w:color="auto" w:fill="auto"/>
            <w:noWrap/>
            <w:vAlign w:val="center"/>
          </w:tcPr>
          <w:p w14:paraId="21A02C9A">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合模间隙预锻8mm、终锻6mm</w:t>
            </w:r>
            <w:r>
              <w:rPr>
                <w:rFonts w:hint="eastAsia" w:ascii="宋体" w:hAnsi="宋体" w:cs="宋体"/>
                <w:i w:val="0"/>
                <w:iCs w:val="0"/>
                <w:color w:val="000000"/>
                <w:kern w:val="0"/>
                <w:sz w:val="20"/>
                <w:szCs w:val="20"/>
                <w:u w:val="none"/>
                <w:lang w:val="en-US" w:eastAsia="zh-CN" w:bidi="ar"/>
              </w:rPr>
              <w:t>（符合造型），终锻</w:t>
            </w:r>
            <w:r>
              <w:rPr>
                <w:rFonts w:hint="eastAsia" w:ascii="宋体" w:hAnsi="宋体" w:eastAsia="宋体" w:cs="宋体"/>
                <w:i w:val="0"/>
                <w:iCs w:val="0"/>
                <w:color w:val="000000"/>
                <w:kern w:val="0"/>
                <w:sz w:val="20"/>
                <w:szCs w:val="20"/>
                <w:u w:val="none"/>
                <w:lang w:val="en-US" w:eastAsia="zh-CN" w:bidi="ar"/>
              </w:rPr>
              <w:t>合模6</w:t>
            </w:r>
            <w:r>
              <w:rPr>
                <w:rFonts w:hint="eastAsia" w:ascii="宋体" w:hAnsi="宋体" w:cs="宋体"/>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5mm（包括6mm桥部）</w:t>
            </w:r>
            <w:r>
              <w:rPr>
                <w:rFonts w:hint="eastAsia" w:ascii="宋体" w:hAnsi="宋体" w:cs="宋体"/>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合模错移±0.2mm</w:t>
            </w:r>
          </w:p>
        </w:tc>
      </w:tr>
      <w:tr w14:paraId="1E637374">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70" w:hRule="atLeast"/>
        </w:trPr>
        <w:tc>
          <w:tcPr>
            <w:tcW w:w="675" w:type="dxa"/>
            <w:tcBorders>
              <w:tl2br w:val="nil"/>
              <w:tr2bl w:val="nil"/>
            </w:tcBorders>
            <w:shd w:val="clear" w:color="auto" w:fill="auto"/>
            <w:noWrap/>
            <w:vAlign w:val="center"/>
          </w:tcPr>
          <w:p w14:paraId="5A4681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1243" w:type="dxa"/>
            <w:vMerge w:val="continue"/>
            <w:tcBorders>
              <w:tl2br w:val="nil"/>
              <w:tr2bl w:val="nil"/>
            </w:tcBorders>
            <w:shd w:val="clear" w:color="auto" w:fill="auto"/>
            <w:noWrap/>
            <w:vAlign w:val="center"/>
          </w:tcPr>
          <w:p w14:paraId="029A01C6">
            <w:pPr>
              <w:jc w:val="center"/>
              <w:rPr>
                <w:rFonts w:hint="eastAsia" w:ascii="宋体" w:hAnsi="宋体" w:eastAsia="宋体" w:cs="宋体"/>
                <w:i w:val="0"/>
                <w:iCs w:val="0"/>
                <w:color w:val="000000"/>
                <w:sz w:val="20"/>
                <w:szCs w:val="20"/>
                <w:u w:val="none"/>
              </w:rPr>
            </w:pPr>
          </w:p>
        </w:tc>
        <w:tc>
          <w:tcPr>
            <w:tcW w:w="6815" w:type="dxa"/>
            <w:tcBorders>
              <w:tl2br w:val="nil"/>
              <w:tr2bl w:val="nil"/>
            </w:tcBorders>
            <w:shd w:val="clear" w:color="auto" w:fill="auto"/>
            <w:noWrap/>
            <w:vAlign w:val="center"/>
          </w:tcPr>
          <w:p w14:paraId="5280D826">
            <w:pPr>
              <w:keepNext w:val="0"/>
              <w:keepLines w:val="0"/>
              <w:widowControl/>
              <w:suppressLineNumbers w:val="0"/>
              <w:jc w:val="left"/>
              <w:textAlignment w:val="center"/>
              <w:rPr>
                <w:rFonts w:hint="default"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桥口平面与模体底面</w:t>
            </w:r>
            <w:r>
              <w:rPr>
                <w:rFonts w:hint="eastAsia" w:ascii="宋体" w:hAnsi="宋体" w:eastAsia="宋体" w:cs="宋体"/>
                <w:i w:val="0"/>
                <w:iCs w:val="0"/>
                <w:color w:val="000000"/>
                <w:kern w:val="0"/>
                <w:sz w:val="20"/>
                <w:szCs w:val="20"/>
                <w:u w:val="none"/>
                <w:lang w:val="en-US" w:eastAsia="zh-CN" w:bidi="ar"/>
              </w:rPr>
              <w:t>尺寸公差±0.2mm</w:t>
            </w:r>
            <w:r>
              <w:rPr>
                <w:rFonts w:hint="eastAsia" w:ascii="宋体" w:hAnsi="宋体" w:cs="宋体"/>
                <w:i w:val="0"/>
                <w:iCs w:val="0"/>
                <w:color w:val="000000"/>
                <w:kern w:val="0"/>
                <w:sz w:val="20"/>
                <w:szCs w:val="20"/>
                <w:u w:val="none"/>
                <w:lang w:val="en-US" w:eastAsia="zh-CN" w:bidi="ar"/>
              </w:rPr>
              <w:t>、</w:t>
            </w:r>
            <w:r>
              <w:rPr>
                <w:rFonts w:hint="eastAsia" w:ascii="宋体" w:hAnsi="宋体" w:eastAsia="宋体" w:cs="宋体"/>
                <w:i w:val="0"/>
                <w:iCs w:val="0"/>
                <w:color w:val="000000"/>
                <w:sz w:val="20"/>
                <w:szCs w:val="20"/>
                <w:u w:val="none"/>
                <w:lang w:val="en-US" w:eastAsia="zh-CN"/>
              </w:rPr>
              <w:t>平行度0.2mm</w:t>
            </w:r>
          </w:p>
        </w:tc>
      </w:tr>
      <w:tr w14:paraId="4E918BE5">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70" w:hRule="atLeast"/>
        </w:trPr>
        <w:tc>
          <w:tcPr>
            <w:tcW w:w="675" w:type="dxa"/>
            <w:tcBorders>
              <w:tl2br w:val="nil"/>
              <w:tr2bl w:val="nil"/>
            </w:tcBorders>
            <w:shd w:val="clear" w:color="auto" w:fill="auto"/>
            <w:noWrap/>
            <w:vAlign w:val="center"/>
          </w:tcPr>
          <w:p w14:paraId="5705D9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1243" w:type="dxa"/>
            <w:vMerge w:val="restart"/>
            <w:tcBorders>
              <w:tl2br w:val="nil"/>
              <w:tr2bl w:val="nil"/>
            </w:tcBorders>
            <w:shd w:val="clear" w:color="auto" w:fill="auto"/>
            <w:noWrap/>
            <w:vAlign w:val="center"/>
          </w:tcPr>
          <w:p w14:paraId="53A63A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切边模（MP8000）</w:t>
            </w:r>
          </w:p>
        </w:tc>
        <w:tc>
          <w:tcPr>
            <w:tcW w:w="6815" w:type="dxa"/>
            <w:tcBorders>
              <w:tl2br w:val="nil"/>
              <w:tr2bl w:val="nil"/>
            </w:tcBorders>
            <w:shd w:val="clear" w:color="auto" w:fill="auto"/>
            <w:vAlign w:val="center"/>
          </w:tcPr>
          <w:p w14:paraId="711C2CB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凹模装配用键槽宽度36H7mm</w:t>
            </w:r>
          </w:p>
        </w:tc>
      </w:tr>
      <w:tr w14:paraId="7B99B3ED">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CellMar>
            <w:top w:w="0" w:type="dxa"/>
            <w:left w:w="108" w:type="dxa"/>
            <w:bottom w:w="0" w:type="dxa"/>
            <w:right w:w="108" w:type="dxa"/>
          </w:tblCellMar>
        </w:tblPrEx>
        <w:trPr>
          <w:trHeight w:val="270" w:hRule="atLeast"/>
        </w:trPr>
        <w:tc>
          <w:tcPr>
            <w:tcW w:w="675" w:type="dxa"/>
            <w:tcBorders>
              <w:tl2br w:val="nil"/>
              <w:tr2bl w:val="nil"/>
            </w:tcBorders>
            <w:shd w:val="clear" w:color="auto" w:fill="auto"/>
            <w:noWrap/>
            <w:vAlign w:val="center"/>
          </w:tcPr>
          <w:p w14:paraId="7B8D1D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1243" w:type="dxa"/>
            <w:vMerge w:val="continue"/>
            <w:tcBorders>
              <w:tl2br w:val="nil"/>
              <w:tr2bl w:val="nil"/>
            </w:tcBorders>
            <w:shd w:val="clear" w:color="auto" w:fill="auto"/>
            <w:noWrap/>
            <w:vAlign w:val="center"/>
          </w:tcPr>
          <w:p w14:paraId="65998B77">
            <w:pPr>
              <w:jc w:val="center"/>
              <w:rPr>
                <w:rFonts w:hint="eastAsia" w:ascii="宋体" w:hAnsi="宋体" w:eastAsia="宋体" w:cs="宋体"/>
                <w:i w:val="0"/>
                <w:iCs w:val="0"/>
                <w:color w:val="000000"/>
                <w:sz w:val="20"/>
                <w:szCs w:val="20"/>
                <w:u w:val="none"/>
              </w:rPr>
            </w:pPr>
          </w:p>
        </w:tc>
        <w:tc>
          <w:tcPr>
            <w:tcW w:w="6815" w:type="dxa"/>
            <w:tcBorders>
              <w:tl2br w:val="nil"/>
              <w:tr2bl w:val="nil"/>
            </w:tcBorders>
            <w:shd w:val="clear" w:color="auto" w:fill="auto"/>
            <w:noWrap/>
            <w:vAlign w:val="center"/>
          </w:tcPr>
          <w:p w14:paraId="6441C4F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凹模刃口平面度0.05mm，底面平面度0.05mm，刃口平面与底面平行度0.05mm</w:t>
            </w:r>
          </w:p>
        </w:tc>
      </w:tr>
      <w:tr w14:paraId="4AEBFE5F">
        <w:tblPrEx>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70" w:hRule="atLeast"/>
        </w:trPr>
        <w:tc>
          <w:tcPr>
            <w:tcW w:w="675" w:type="dxa"/>
            <w:tcBorders>
              <w:tl2br w:val="nil"/>
              <w:tr2bl w:val="nil"/>
            </w:tcBorders>
            <w:shd w:val="clear" w:color="auto" w:fill="auto"/>
            <w:noWrap/>
            <w:vAlign w:val="center"/>
          </w:tcPr>
          <w:p w14:paraId="0DB1C1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1243" w:type="dxa"/>
            <w:vMerge w:val="continue"/>
            <w:tcBorders>
              <w:tl2br w:val="nil"/>
              <w:tr2bl w:val="nil"/>
            </w:tcBorders>
            <w:shd w:val="clear" w:color="auto" w:fill="auto"/>
            <w:noWrap/>
            <w:vAlign w:val="center"/>
          </w:tcPr>
          <w:p w14:paraId="14F36EFD">
            <w:pPr>
              <w:jc w:val="center"/>
              <w:rPr>
                <w:rFonts w:hint="eastAsia" w:ascii="宋体" w:hAnsi="宋体" w:eastAsia="宋体" w:cs="宋体"/>
                <w:i w:val="0"/>
                <w:iCs w:val="0"/>
                <w:color w:val="000000"/>
                <w:sz w:val="20"/>
                <w:szCs w:val="20"/>
                <w:u w:val="none"/>
              </w:rPr>
            </w:pPr>
          </w:p>
        </w:tc>
        <w:tc>
          <w:tcPr>
            <w:tcW w:w="6815" w:type="dxa"/>
            <w:tcBorders>
              <w:tl2br w:val="nil"/>
              <w:tr2bl w:val="nil"/>
            </w:tcBorders>
            <w:shd w:val="clear" w:color="auto" w:fill="auto"/>
            <w:noWrap/>
            <w:vAlign w:val="center"/>
          </w:tcPr>
          <w:p w14:paraId="44B62D7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上下凸模（冲头）底面装配用3个键槽宽度28H7mm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2方向键槽中心线垂直度0.05mm</w:t>
            </w:r>
          </w:p>
        </w:tc>
      </w:tr>
    </w:tbl>
    <w:p w14:paraId="1D7C0357">
      <w:pPr>
        <w:keepNext w:val="0"/>
        <w:keepLines w:val="0"/>
        <w:pageBreakBefore w:val="0"/>
        <w:kinsoku/>
        <w:wordWrap/>
        <w:overflowPunct/>
        <w:topLinePunct w:val="0"/>
        <w:bidi w:val="0"/>
        <w:snapToGrid/>
        <w:spacing w:line="440" w:lineRule="exact"/>
        <w:rPr>
          <w:rFonts w:hint="eastAsia" w:ascii="宋体" w:hAnsi="宋体"/>
          <w:sz w:val="20"/>
          <w:highlight w:val="none"/>
          <w:lang w:val="en-US" w:eastAsia="zh-CN"/>
        </w:rPr>
      </w:pPr>
    </w:p>
    <w:p w14:paraId="7326A4F9">
      <w:pPr>
        <w:keepNext w:val="0"/>
        <w:keepLines w:val="0"/>
        <w:pageBreakBefore w:val="0"/>
        <w:kinsoku/>
        <w:wordWrap/>
        <w:overflowPunct/>
        <w:topLinePunct w:val="0"/>
        <w:bidi w:val="0"/>
        <w:snapToGrid/>
        <w:spacing w:line="440" w:lineRule="exact"/>
        <w:rPr>
          <w:rFonts w:hint="eastAsia" w:ascii="宋体" w:hAnsi="宋体"/>
          <w:sz w:val="20"/>
          <w:highlight w:val="none"/>
          <w:lang w:val="en-US" w:eastAsia="zh-CN"/>
        </w:rPr>
      </w:pPr>
    </w:p>
    <w:p w14:paraId="7FB6A14D">
      <w:pPr>
        <w:keepNext w:val="0"/>
        <w:keepLines w:val="0"/>
        <w:pageBreakBefore w:val="0"/>
        <w:kinsoku/>
        <w:wordWrap/>
        <w:overflowPunct/>
        <w:topLinePunct w:val="0"/>
        <w:bidi w:val="0"/>
        <w:snapToGrid/>
        <w:spacing w:line="440" w:lineRule="exact"/>
        <w:rPr>
          <w:rFonts w:hint="eastAsia" w:ascii="宋体" w:hAnsi="宋体"/>
          <w:sz w:val="20"/>
          <w:highlight w:val="none"/>
          <w:lang w:val="en-US" w:eastAsia="zh-CN"/>
        </w:rPr>
      </w:pPr>
    </w:p>
    <w:p w14:paraId="328E27E6">
      <w:pPr>
        <w:keepNext w:val="0"/>
        <w:keepLines w:val="0"/>
        <w:pageBreakBefore w:val="0"/>
        <w:kinsoku/>
        <w:wordWrap/>
        <w:overflowPunct/>
        <w:topLinePunct w:val="0"/>
        <w:bidi w:val="0"/>
        <w:snapToGrid/>
        <w:spacing w:line="440" w:lineRule="exact"/>
        <w:rPr>
          <w:rFonts w:hint="eastAsia" w:ascii="宋体" w:hAnsi="宋体"/>
          <w:sz w:val="20"/>
          <w:highlight w:val="none"/>
          <w:lang w:val="en-US" w:eastAsia="zh-CN"/>
        </w:rPr>
      </w:pPr>
    </w:p>
    <w:p w14:paraId="028C969D">
      <w:pPr>
        <w:keepNext w:val="0"/>
        <w:keepLines w:val="0"/>
        <w:pageBreakBefore w:val="0"/>
        <w:kinsoku/>
        <w:wordWrap/>
        <w:overflowPunct/>
        <w:topLinePunct w:val="0"/>
        <w:bidi w:val="0"/>
        <w:snapToGrid/>
        <w:spacing w:line="440" w:lineRule="exact"/>
        <w:rPr>
          <w:rFonts w:hint="eastAsia" w:ascii="宋体" w:hAnsi="宋体"/>
          <w:sz w:val="20"/>
          <w:highlight w:val="none"/>
          <w:lang w:val="en-US" w:eastAsia="zh-CN"/>
        </w:rPr>
      </w:pPr>
    </w:p>
    <w:p w14:paraId="0D3C9A8C">
      <w:pPr>
        <w:spacing w:line="440" w:lineRule="exact"/>
        <w:jc w:val="center"/>
        <w:rPr>
          <w:rFonts w:hint="default" w:ascii="宋体" w:hAnsi="宋体" w:eastAsia="宋体"/>
          <w:b/>
          <w:sz w:val="20"/>
          <w:highlight w:val="none"/>
          <w:lang w:val="en-US" w:eastAsia="zh-CN"/>
        </w:rPr>
      </w:pPr>
      <w:r>
        <w:rPr>
          <w:rFonts w:hint="eastAsia" w:ascii="宋体" w:hAnsi="宋体"/>
          <w:b/>
          <w:sz w:val="20"/>
          <w:highlight w:val="none"/>
          <w:lang w:val="en-US" w:eastAsia="zh-CN"/>
        </w:rPr>
        <w:t>表2-16T生产线：关键配合尺寸公差要求</w:t>
      </w:r>
    </w:p>
    <w:tbl>
      <w:tblPr>
        <w:tblStyle w:val="31"/>
        <w:tblW w:w="8733"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57"/>
        <w:gridCol w:w="1150"/>
        <w:gridCol w:w="6926"/>
      </w:tblGrid>
      <w:tr w14:paraId="66944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57" w:type="dxa"/>
            <w:tcBorders>
              <w:top w:val="single" w:color="000000" w:sz="12" w:space="0"/>
              <w:left w:val="single" w:color="000000" w:sz="12" w:space="0"/>
              <w:bottom w:val="single" w:color="000000" w:sz="4" w:space="0"/>
              <w:right w:val="single" w:color="000000" w:sz="4" w:space="0"/>
            </w:tcBorders>
            <w:shd w:val="clear" w:color="auto" w:fill="auto"/>
            <w:noWrap/>
            <w:vAlign w:val="center"/>
          </w:tcPr>
          <w:p w14:paraId="4F3F68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1150" w:type="dxa"/>
            <w:tcBorders>
              <w:top w:val="single" w:color="000000" w:sz="12" w:space="0"/>
              <w:left w:val="single" w:color="000000" w:sz="4" w:space="0"/>
              <w:bottom w:val="single" w:color="000000" w:sz="4" w:space="0"/>
              <w:right w:val="single" w:color="000000" w:sz="4" w:space="0"/>
            </w:tcBorders>
            <w:shd w:val="clear" w:color="auto" w:fill="auto"/>
            <w:noWrap/>
            <w:vAlign w:val="center"/>
          </w:tcPr>
          <w:p w14:paraId="3592E7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模具类型</w:t>
            </w:r>
          </w:p>
        </w:tc>
        <w:tc>
          <w:tcPr>
            <w:tcW w:w="6926" w:type="dxa"/>
            <w:tcBorders>
              <w:top w:val="single" w:color="000000" w:sz="12" w:space="0"/>
              <w:left w:val="single" w:color="000000" w:sz="4" w:space="0"/>
              <w:bottom w:val="single" w:color="000000" w:sz="4" w:space="0"/>
              <w:right w:val="single" w:color="000000" w:sz="12" w:space="0"/>
            </w:tcBorders>
            <w:shd w:val="clear" w:color="auto" w:fill="auto"/>
            <w:noWrap/>
            <w:vAlign w:val="center"/>
          </w:tcPr>
          <w:p w14:paraId="2F1F11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关键尺寸公差要求</w:t>
            </w:r>
          </w:p>
        </w:tc>
      </w:tr>
      <w:tr w14:paraId="18BDB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341240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15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F0E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辊锻模</w:t>
            </w: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0A475C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型槽角度公差±5'</w:t>
            </w:r>
          </w:p>
        </w:tc>
      </w:tr>
      <w:tr w14:paraId="71A9F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7B322A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2D95F">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DCC74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子口凸台φ799.5（-0.008，-0.025）mm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φ700.5（+0.125,0）mm</w:t>
            </w:r>
          </w:p>
        </w:tc>
      </w:tr>
      <w:tr w14:paraId="3C0E3B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4ECC2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24BE8">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1E9D5E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子口凹槽φ699（-0.08，-0.205）mm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φ800（+0.205,0）mm</w:t>
            </w:r>
          </w:p>
        </w:tc>
      </w:tr>
      <w:tr w14:paraId="1D355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2104E0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CB74F">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7A302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子口凸凹槽相互导入边缘倒角1x45°</w:t>
            </w:r>
          </w:p>
        </w:tc>
      </w:tr>
      <w:tr w14:paraId="40345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714658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E685F">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52D12E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内径φ600（-0.03，-0.10）mm</w:t>
            </w:r>
          </w:p>
        </w:tc>
      </w:tr>
      <w:tr w14:paraId="260F6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1EB1A9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197AA">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7CFE1F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模块宽度尺寸</w:t>
            </w:r>
            <w:r>
              <w:rPr>
                <w:rFonts w:hint="eastAsia" w:ascii="宋体" w:hAnsi="宋体" w:cs="宋体"/>
                <w:i w:val="0"/>
                <w:iCs w:val="0"/>
                <w:color w:val="000000"/>
                <w:kern w:val="0"/>
                <w:sz w:val="22"/>
                <w:szCs w:val="22"/>
                <w:u w:val="none"/>
                <w:lang w:val="en-US" w:eastAsia="zh-CN" w:bidi="ar"/>
              </w:rPr>
              <w:t>第一道265±0.1mm，第二道</w:t>
            </w:r>
            <w:r>
              <w:rPr>
                <w:rFonts w:hint="eastAsia" w:ascii="宋体" w:hAnsi="宋体" w:eastAsia="宋体" w:cs="宋体"/>
                <w:i w:val="0"/>
                <w:iCs w:val="0"/>
                <w:color w:val="000000"/>
                <w:kern w:val="0"/>
                <w:sz w:val="22"/>
                <w:szCs w:val="22"/>
                <w:u w:val="none"/>
                <w:lang w:val="en-US" w:eastAsia="zh-CN" w:bidi="ar"/>
              </w:rPr>
              <w:t>250±0.10mm</w:t>
            </w:r>
          </w:p>
        </w:tc>
      </w:tr>
      <w:tr w14:paraId="3C84A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5DD889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72719">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482706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上下模型槽合模错移在±0.3mm以内</w:t>
            </w:r>
          </w:p>
        </w:tc>
      </w:tr>
      <w:tr w14:paraId="2891AC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047416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15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351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锻模</w:t>
            </w: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3BF235F1">
            <w:pPr>
              <w:keepNext w:val="0"/>
              <w:keepLines w:val="0"/>
              <w:widowControl/>
              <w:suppressLineNumbers w:val="0"/>
              <w:jc w:val="left"/>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锁扣间隙单边0.5mm，燕尾表面硬度26-32HRC</w:t>
            </w:r>
          </w:p>
        </w:tc>
      </w:tr>
      <w:tr w14:paraId="3B0D4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688B9F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0CBA4">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78D5088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上下模合模错移在±0.2mm以内</w:t>
            </w:r>
          </w:p>
        </w:tc>
      </w:tr>
      <w:tr w14:paraId="6B46A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12AF15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F5EB2">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08E9AD28">
            <w:pPr>
              <w:keepNext w:val="0"/>
              <w:keepLines w:val="0"/>
              <w:widowControl/>
              <w:suppressLineNumbers w:val="0"/>
              <w:jc w:val="left"/>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承击面平面度0.1mm</w:t>
            </w:r>
          </w:p>
        </w:tc>
      </w:tr>
      <w:tr w14:paraId="447F5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61F7E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1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868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切边模</w:t>
            </w:r>
          </w:p>
        </w:tc>
        <w:tc>
          <w:tcPr>
            <w:tcW w:w="692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EA90059">
            <w:pPr>
              <w:keepNext w:val="0"/>
              <w:keepLines w:val="0"/>
              <w:widowControl/>
              <w:suppressLineNumbers w:val="0"/>
              <w:jc w:val="left"/>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凸凹模间隙单边2mm，靠减小冲头尺寸获得；</w:t>
            </w:r>
          </w:p>
        </w:tc>
      </w:tr>
      <w:tr w14:paraId="5BA10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0F2C93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1</w:t>
            </w:r>
            <w:r>
              <w:rPr>
                <w:rFonts w:hint="eastAsia" w:ascii="宋体" w:hAnsi="宋体" w:eastAsia="宋体" w:cs="宋体"/>
                <w:i w:val="0"/>
                <w:iCs w:val="0"/>
                <w:color w:val="000000"/>
                <w:kern w:val="0"/>
                <w:sz w:val="22"/>
                <w:szCs w:val="22"/>
                <w:u w:val="none"/>
                <w:lang w:val="en-US" w:eastAsia="zh-CN" w:bidi="ar"/>
              </w:rPr>
              <w:t>2</w:t>
            </w:r>
          </w:p>
        </w:tc>
        <w:tc>
          <w:tcPr>
            <w:tcW w:w="1150" w:type="dxa"/>
            <w:vMerge w:val="restart"/>
            <w:tcBorders>
              <w:top w:val="single" w:color="000000" w:sz="4" w:space="0"/>
              <w:left w:val="single" w:color="000000" w:sz="4" w:space="0"/>
              <w:right w:val="single" w:color="000000" w:sz="4" w:space="0"/>
            </w:tcBorders>
            <w:shd w:val="clear" w:color="auto" w:fill="auto"/>
            <w:noWrap/>
            <w:vAlign w:val="center"/>
          </w:tcPr>
          <w:p w14:paraId="2AD1E050">
            <w:pPr>
              <w:jc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校正模</w:t>
            </w: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7AD594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上下模合模错差在±0.2mm以内</w:t>
            </w:r>
          </w:p>
        </w:tc>
      </w:tr>
      <w:tr w14:paraId="04024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57" w:type="dxa"/>
            <w:tcBorders>
              <w:top w:val="single" w:color="000000" w:sz="4" w:space="0"/>
              <w:left w:val="single" w:color="000000" w:sz="12" w:space="0"/>
              <w:bottom w:val="single" w:color="000000" w:sz="4" w:space="0"/>
              <w:right w:val="single" w:color="000000" w:sz="4" w:space="0"/>
            </w:tcBorders>
            <w:shd w:val="clear" w:color="auto" w:fill="auto"/>
            <w:noWrap/>
            <w:vAlign w:val="center"/>
          </w:tcPr>
          <w:p w14:paraId="06028CD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13</w:t>
            </w:r>
          </w:p>
        </w:tc>
        <w:tc>
          <w:tcPr>
            <w:tcW w:w="115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DD341">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4" w:space="0"/>
              <w:right w:val="single" w:color="000000" w:sz="12" w:space="0"/>
            </w:tcBorders>
            <w:shd w:val="clear" w:color="auto" w:fill="auto"/>
            <w:noWrap/>
            <w:vAlign w:val="center"/>
          </w:tcPr>
          <w:p w14:paraId="0CB14F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模具底面平面度0.1mm</w:t>
            </w:r>
          </w:p>
        </w:tc>
      </w:tr>
      <w:tr w14:paraId="7476E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657" w:type="dxa"/>
            <w:tcBorders>
              <w:top w:val="single" w:color="000000" w:sz="4" w:space="0"/>
              <w:left w:val="single" w:color="000000" w:sz="12" w:space="0"/>
              <w:bottom w:val="single" w:color="000000" w:sz="12" w:space="0"/>
              <w:right w:val="single" w:color="000000" w:sz="4" w:space="0"/>
            </w:tcBorders>
            <w:shd w:val="clear" w:color="auto" w:fill="auto"/>
            <w:noWrap/>
            <w:vAlign w:val="center"/>
          </w:tcPr>
          <w:p w14:paraId="4E146062">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14</w:t>
            </w:r>
          </w:p>
        </w:tc>
        <w:tc>
          <w:tcPr>
            <w:tcW w:w="1150" w:type="dxa"/>
            <w:vMerge w:val="continue"/>
            <w:tcBorders>
              <w:top w:val="single" w:color="000000" w:sz="4" w:space="0"/>
              <w:left w:val="single" w:color="000000" w:sz="4" w:space="0"/>
              <w:bottom w:val="single" w:color="000000" w:sz="12" w:space="0"/>
              <w:right w:val="single" w:color="000000" w:sz="4" w:space="0"/>
            </w:tcBorders>
            <w:shd w:val="clear" w:color="auto" w:fill="auto"/>
            <w:noWrap/>
            <w:vAlign w:val="center"/>
          </w:tcPr>
          <w:p w14:paraId="5D1F7442">
            <w:pPr>
              <w:jc w:val="center"/>
              <w:rPr>
                <w:rFonts w:hint="eastAsia" w:ascii="宋体" w:hAnsi="宋体" w:eastAsia="宋体" w:cs="宋体"/>
                <w:i w:val="0"/>
                <w:iCs w:val="0"/>
                <w:color w:val="000000"/>
                <w:sz w:val="22"/>
                <w:szCs w:val="22"/>
                <w:u w:val="none"/>
              </w:rPr>
            </w:pPr>
          </w:p>
        </w:tc>
        <w:tc>
          <w:tcPr>
            <w:tcW w:w="6926" w:type="dxa"/>
            <w:tcBorders>
              <w:top w:val="single" w:color="000000" w:sz="4" w:space="0"/>
              <w:left w:val="single" w:color="000000" w:sz="4" w:space="0"/>
              <w:bottom w:val="single" w:color="000000" w:sz="12" w:space="0"/>
              <w:right w:val="single" w:color="000000" w:sz="12" w:space="0"/>
            </w:tcBorders>
            <w:shd w:val="clear" w:color="auto" w:fill="auto"/>
            <w:noWrap/>
            <w:vAlign w:val="center"/>
          </w:tcPr>
          <w:p w14:paraId="036323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锁扣间隙单边0.5mm</w:t>
            </w:r>
          </w:p>
        </w:tc>
      </w:tr>
    </w:tbl>
    <w:p w14:paraId="4D8C5D78">
      <w:pPr>
        <w:keepNext w:val="0"/>
        <w:keepLines w:val="0"/>
        <w:pageBreakBefore w:val="0"/>
        <w:kinsoku/>
        <w:wordWrap/>
        <w:overflowPunct/>
        <w:topLinePunct w:val="0"/>
        <w:bidi w:val="0"/>
        <w:snapToGrid/>
        <w:spacing w:line="440" w:lineRule="exact"/>
        <w:rPr>
          <w:rFonts w:hint="eastAsia" w:ascii="宋体" w:hAnsi="宋体"/>
          <w:sz w:val="20"/>
          <w:highlight w:val="none"/>
          <w:lang w:val="en-US" w:eastAsia="zh-CN"/>
        </w:rPr>
      </w:pPr>
    </w:p>
    <w:p w14:paraId="4DA62046">
      <w:pPr>
        <w:jc w:val="both"/>
        <w:rPr>
          <w:rFonts w:hint="eastAsia" w:ascii="黑体" w:eastAsia="黑体"/>
          <w:b/>
          <w:sz w:val="52"/>
          <w:szCs w:val="52"/>
          <w:u w:val="none"/>
        </w:rPr>
      </w:pPr>
    </w:p>
    <w:p w14:paraId="52C71CD7">
      <w:pPr>
        <w:jc w:val="both"/>
        <w:rPr>
          <w:rFonts w:hint="eastAsia" w:ascii="黑体" w:eastAsia="黑体"/>
          <w:b/>
          <w:sz w:val="52"/>
          <w:szCs w:val="52"/>
          <w:u w:val="none"/>
        </w:rPr>
      </w:pPr>
    </w:p>
    <w:p w14:paraId="1118F1A1">
      <w:pPr>
        <w:jc w:val="both"/>
        <w:rPr>
          <w:rFonts w:hint="eastAsia" w:ascii="黑体" w:eastAsia="黑体"/>
          <w:b/>
          <w:sz w:val="52"/>
          <w:szCs w:val="52"/>
          <w:u w:val="none"/>
        </w:rPr>
      </w:pPr>
    </w:p>
    <w:p w14:paraId="6B30EBD1">
      <w:pPr>
        <w:jc w:val="both"/>
        <w:rPr>
          <w:rFonts w:hint="eastAsia" w:ascii="黑体" w:eastAsia="黑体"/>
          <w:b/>
          <w:sz w:val="52"/>
          <w:szCs w:val="52"/>
          <w:u w:val="none"/>
        </w:rPr>
      </w:pPr>
    </w:p>
    <w:p w14:paraId="52A01015">
      <w:pPr>
        <w:jc w:val="both"/>
        <w:rPr>
          <w:rFonts w:hint="eastAsia" w:ascii="黑体" w:eastAsia="黑体"/>
          <w:b/>
          <w:sz w:val="52"/>
          <w:szCs w:val="52"/>
          <w:u w:val="none"/>
        </w:rPr>
      </w:pPr>
    </w:p>
    <w:p w14:paraId="78596FF6">
      <w:pPr>
        <w:jc w:val="both"/>
        <w:rPr>
          <w:rFonts w:hint="eastAsia" w:ascii="黑体" w:eastAsia="黑体"/>
          <w:b/>
          <w:sz w:val="52"/>
          <w:szCs w:val="52"/>
          <w:u w:val="none"/>
        </w:rPr>
      </w:pPr>
    </w:p>
    <w:p w14:paraId="1115BAA3">
      <w:pPr>
        <w:jc w:val="both"/>
        <w:rPr>
          <w:rFonts w:hint="eastAsia" w:ascii="黑体" w:eastAsia="黑体"/>
          <w:b/>
          <w:sz w:val="52"/>
          <w:szCs w:val="52"/>
          <w:u w:val="none"/>
        </w:rPr>
      </w:pPr>
    </w:p>
    <w:p w14:paraId="5AF61194">
      <w:pPr>
        <w:jc w:val="both"/>
        <w:rPr>
          <w:rFonts w:hint="eastAsia" w:ascii="黑体" w:eastAsia="黑体"/>
          <w:b/>
          <w:sz w:val="52"/>
          <w:szCs w:val="52"/>
          <w:u w:val="none"/>
        </w:rPr>
      </w:pPr>
    </w:p>
    <w:p w14:paraId="3644D8F2">
      <w:pPr>
        <w:jc w:val="both"/>
        <w:rPr>
          <w:rFonts w:hint="eastAsia" w:ascii="黑体" w:eastAsia="黑体"/>
          <w:b/>
          <w:sz w:val="52"/>
          <w:szCs w:val="52"/>
          <w:u w:val="none"/>
        </w:rPr>
      </w:pPr>
    </w:p>
    <w:p w14:paraId="66DB4754">
      <w:pPr>
        <w:jc w:val="both"/>
        <w:rPr>
          <w:rFonts w:hint="eastAsia" w:ascii="黑体" w:eastAsia="黑体"/>
          <w:b/>
          <w:sz w:val="52"/>
          <w:szCs w:val="52"/>
          <w:u w:val="none"/>
        </w:rPr>
      </w:pPr>
    </w:p>
    <w:p w14:paraId="656B179F">
      <w:pPr>
        <w:jc w:val="both"/>
        <w:rPr>
          <w:rFonts w:hint="eastAsia" w:ascii="黑体" w:eastAsia="黑体"/>
          <w:b/>
          <w:sz w:val="52"/>
          <w:szCs w:val="52"/>
          <w:u w:val="none"/>
        </w:rPr>
      </w:pPr>
    </w:p>
    <w:p w14:paraId="281863A6">
      <w:pPr>
        <w:jc w:val="center"/>
        <w:rPr>
          <w:rFonts w:ascii="黑体" w:eastAsia="黑体"/>
          <w:b/>
          <w:sz w:val="52"/>
          <w:szCs w:val="52"/>
          <w:u w:val="none"/>
        </w:rPr>
      </w:pPr>
      <w:r>
        <w:rPr>
          <w:rFonts w:hint="eastAsia" w:ascii="黑体" w:eastAsia="黑体"/>
          <w:b/>
          <w:sz w:val="52"/>
          <w:szCs w:val="52"/>
          <w:u w:val="none"/>
        </w:rPr>
        <w:t>采购产品质量保证与服务协议</w:t>
      </w:r>
    </w:p>
    <w:p w14:paraId="52E2745D">
      <w:pPr>
        <w:ind w:firstLine="422" w:firstLineChars="200"/>
        <w:rPr>
          <w:b/>
          <w:u w:val="none"/>
        </w:rPr>
      </w:pPr>
    </w:p>
    <w:p w14:paraId="5237ECDD">
      <w:pPr>
        <w:ind w:firstLine="422" w:firstLineChars="200"/>
        <w:rPr>
          <w:b/>
          <w:u w:val="none"/>
        </w:rPr>
      </w:pPr>
    </w:p>
    <w:p w14:paraId="0E2E52F8">
      <w:pPr>
        <w:ind w:firstLine="422" w:firstLineChars="200"/>
        <w:rPr>
          <w:b/>
          <w:u w:val="none"/>
        </w:rPr>
      </w:pPr>
    </w:p>
    <w:p w14:paraId="0A13316B">
      <w:pPr>
        <w:ind w:firstLine="422" w:firstLineChars="200"/>
        <w:rPr>
          <w:b/>
          <w:u w:val="none"/>
        </w:rPr>
      </w:pPr>
    </w:p>
    <w:p w14:paraId="5777ABBE">
      <w:pPr>
        <w:ind w:firstLine="422" w:firstLineChars="200"/>
        <w:rPr>
          <w:b/>
          <w:u w:val="none"/>
        </w:rPr>
      </w:pPr>
    </w:p>
    <w:p w14:paraId="752B75E0">
      <w:pPr>
        <w:ind w:firstLine="422" w:firstLineChars="200"/>
        <w:rPr>
          <w:b/>
          <w:u w:val="none"/>
        </w:rPr>
      </w:pPr>
      <w:r>
        <w:rPr>
          <w:rFonts w:hint="eastAsia"/>
          <w:b/>
          <w:u w:val="none"/>
        </w:rPr>
        <w:drawing>
          <wp:anchor distT="0" distB="0" distL="114300" distR="114300" simplePos="0" relativeHeight="251660288" behindDoc="0" locked="0" layoutInCell="1" allowOverlap="1">
            <wp:simplePos x="0" y="0"/>
            <wp:positionH relativeFrom="column">
              <wp:posOffset>1889760</wp:posOffset>
            </wp:positionH>
            <wp:positionV relativeFrom="paragraph">
              <wp:posOffset>52705</wp:posOffset>
            </wp:positionV>
            <wp:extent cx="2337435" cy="2308860"/>
            <wp:effectExtent l="0" t="0" r="5715" b="15240"/>
            <wp:wrapNone/>
            <wp:docPr id="2" name="图片 2" descr="重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重汽"/>
                    <pic:cNvPicPr>
                      <a:picLocks noChangeAspect="1"/>
                    </pic:cNvPicPr>
                  </pic:nvPicPr>
                  <pic:blipFill>
                    <a:blip r:embed="rId13"/>
                    <a:stretch>
                      <a:fillRect/>
                    </a:stretch>
                  </pic:blipFill>
                  <pic:spPr>
                    <a:xfrm>
                      <a:off x="0" y="0"/>
                      <a:ext cx="2337435" cy="2308860"/>
                    </a:xfrm>
                    <a:prstGeom prst="rect">
                      <a:avLst/>
                    </a:prstGeom>
                    <a:noFill/>
                    <a:ln>
                      <a:noFill/>
                    </a:ln>
                  </pic:spPr>
                </pic:pic>
              </a:graphicData>
            </a:graphic>
          </wp:anchor>
        </w:drawing>
      </w:r>
    </w:p>
    <w:p w14:paraId="60869E94">
      <w:pPr>
        <w:ind w:firstLine="422" w:firstLineChars="200"/>
        <w:rPr>
          <w:b/>
          <w:u w:val="none"/>
        </w:rPr>
      </w:pPr>
    </w:p>
    <w:p w14:paraId="36C60959">
      <w:pPr>
        <w:ind w:firstLine="422" w:firstLineChars="200"/>
        <w:rPr>
          <w:b/>
          <w:u w:val="none"/>
        </w:rPr>
      </w:pPr>
    </w:p>
    <w:p w14:paraId="74D0B08C">
      <w:pPr>
        <w:ind w:firstLine="422" w:firstLineChars="200"/>
        <w:rPr>
          <w:b/>
          <w:u w:val="none"/>
        </w:rPr>
      </w:pPr>
    </w:p>
    <w:p w14:paraId="0C062B11">
      <w:pPr>
        <w:ind w:firstLine="422" w:firstLineChars="200"/>
        <w:rPr>
          <w:b/>
          <w:u w:val="none"/>
        </w:rPr>
      </w:pPr>
    </w:p>
    <w:p w14:paraId="15B5A4F5">
      <w:pPr>
        <w:ind w:firstLine="422" w:firstLineChars="200"/>
        <w:rPr>
          <w:b/>
          <w:u w:val="none"/>
        </w:rPr>
      </w:pPr>
    </w:p>
    <w:p w14:paraId="65437CF1">
      <w:pPr>
        <w:ind w:firstLine="422" w:firstLineChars="200"/>
        <w:rPr>
          <w:b/>
          <w:u w:val="none"/>
        </w:rPr>
      </w:pPr>
    </w:p>
    <w:p w14:paraId="6C52EB35">
      <w:pPr>
        <w:ind w:firstLine="422" w:firstLineChars="200"/>
        <w:rPr>
          <w:b/>
          <w:u w:val="none"/>
        </w:rPr>
      </w:pPr>
    </w:p>
    <w:p w14:paraId="163B1578">
      <w:pPr>
        <w:ind w:firstLine="422" w:firstLineChars="200"/>
        <w:rPr>
          <w:b/>
          <w:u w:val="none"/>
        </w:rPr>
      </w:pPr>
    </w:p>
    <w:p w14:paraId="536E5B19">
      <w:pPr>
        <w:ind w:firstLine="422" w:firstLineChars="200"/>
        <w:rPr>
          <w:b/>
          <w:u w:val="none"/>
        </w:rPr>
      </w:pPr>
    </w:p>
    <w:p w14:paraId="0984721C">
      <w:pPr>
        <w:ind w:firstLine="422" w:firstLineChars="200"/>
        <w:rPr>
          <w:b/>
          <w:u w:val="none"/>
        </w:rPr>
      </w:pPr>
    </w:p>
    <w:p w14:paraId="25BBBAFE">
      <w:pPr>
        <w:ind w:firstLine="422" w:firstLineChars="200"/>
        <w:rPr>
          <w:b/>
          <w:u w:val="none"/>
        </w:rPr>
      </w:pPr>
    </w:p>
    <w:p w14:paraId="1C463C50">
      <w:pPr>
        <w:ind w:firstLine="422" w:firstLineChars="200"/>
        <w:rPr>
          <w:b/>
          <w:u w:val="none"/>
        </w:rPr>
      </w:pPr>
    </w:p>
    <w:p w14:paraId="509F93DE">
      <w:pPr>
        <w:ind w:firstLine="422" w:firstLineChars="200"/>
        <w:rPr>
          <w:b/>
          <w:u w:val="none"/>
        </w:rPr>
      </w:pPr>
    </w:p>
    <w:p w14:paraId="7D2679E8">
      <w:pPr>
        <w:ind w:firstLine="422" w:firstLineChars="200"/>
        <w:rPr>
          <w:b/>
          <w:u w:val="none"/>
        </w:rPr>
      </w:pPr>
    </w:p>
    <w:p w14:paraId="5D574585">
      <w:pPr>
        <w:ind w:firstLine="422" w:firstLineChars="200"/>
        <w:rPr>
          <w:b/>
          <w:u w:val="none"/>
        </w:rPr>
      </w:pPr>
    </w:p>
    <w:p w14:paraId="0FA84DE9">
      <w:pPr>
        <w:ind w:firstLine="422" w:firstLineChars="200"/>
        <w:rPr>
          <w:b/>
          <w:u w:val="none"/>
        </w:rPr>
      </w:pPr>
    </w:p>
    <w:p w14:paraId="06024F4F">
      <w:pPr>
        <w:ind w:firstLine="422" w:firstLineChars="200"/>
        <w:rPr>
          <w:b/>
          <w:u w:val="none"/>
        </w:rPr>
      </w:pPr>
    </w:p>
    <w:p w14:paraId="24A8AF3E">
      <w:pPr>
        <w:ind w:firstLine="422" w:firstLineChars="200"/>
        <w:rPr>
          <w:b/>
          <w:u w:val="none"/>
        </w:rPr>
      </w:pPr>
    </w:p>
    <w:p w14:paraId="75BED27E">
      <w:pPr>
        <w:ind w:firstLine="422" w:firstLineChars="200"/>
        <w:rPr>
          <w:b/>
          <w:u w:val="none"/>
        </w:rPr>
      </w:pPr>
    </w:p>
    <w:p w14:paraId="3BBD7DE1">
      <w:pPr>
        <w:ind w:firstLine="643" w:firstLineChars="200"/>
        <w:jc w:val="left"/>
        <w:rPr>
          <w:b/>
          <w:sz w:val="32"/>
          <w:szCs w:val="32"/>
          <w:u w:val="none"/>
        </w:rPr>
      </w:pPr>
    </w:p>
    <w:p w14:paraId="3E6DE4FB">
      <w:pPr>
        <w:jc w:val="center"/>
        <w:rPr>
          <w:rFonts w:ascii="微软雅黑" w:hAnsi="微软雅黑" w:eastAsia="微软雅黑" w:cs="Times New Roman"/>
          <w:sz w:val="32"/>
          <w:szCs w:val="32"/>
          <w:u w:val="none"/>
        </w:rPr>
      </w:pPr>
      <w:r>
        <w:rPr>
          <w:rFonts w:hint="eastAsia" w:ascii="微软雅黑" w:hAnsi="微软雅黑" w:eastAsia="微软雅黑" w:cs="Times New Roman"/>
          <w:sz w:val="32"/>
          <w:szCs w:val="32"/>
          <w:u w:val="none"/>
        </w:rPr>
        <w:t>中国重汽集团济南动力有限公司</w:t>
      </w:r>
    </w:p>
    <w:p w14:paraId="7B84B549">
      <w:pPr>
        <w:ind w:firstLine="640" w:firstLineChars="200"/>
        <w:rPr>
          <w:rFonts w:ascii="微软雅黑" w:hAnsi="微软雅黑" w:eastAsia="微软雅黑"/>
          <w:b/>
          <w:sz w:val="32"/>
          <w:szCs w:val="32"/>
          <w:u w:val="none"/>
        </w:rPr>
      </w:pPr>
    </w:p>
    <w:p w14:paraId="5290DE29">
      <w:pPr>
        <w:ind w:firstLine="640" w:firstLineChars="200"/>
        <w:rPr>
          <w:rFonts w:ascii="微软雅黑" w:hAnsi="微软雅黑" w:eastAsia="微软雅黑"/>
          <w:b/>
          <w:sz w:val="32"/>
          <w:szCs w:val="32"/>
          <w:u w:val="none"/>
        </w:rPr>
      </w:pPr>
    </w:p>
    <w:p w14:paraId="2275EC44">
      <w:pPr>
        <w:ind w:firstLine="640" w:firstLineChars="200"/>
        <w:rPr>
          <w:rFonts w:ascii="微软雅黑" w:hAnsi="微软雅黑" w:eastAsia="微软雅黑"/>
          <w:b/>
          <w:sz w:val="32"/>
          <w:szCs w:val="32"/>
          <w:u w:val="none"/>
        </w:rPr>
      </w:pPr>
    </w:p>
    <w:p w14:paraId="0FB934FB">
      <w:pPr>
        <w:ind w:firstLine="640" w:firstLineChars="200"/>
        <w:rPr>
          <w:rFonts w:ascii="微软雅黑" w:hAnsi="微软雅黑" w:eastAsia="微软雅黑"/>
          <w:b/>
          <w:sz w:val="32"/>
          <w:szCs w:val="32"/>
          <w:u w:val="none"/>
        </w:rPr>
      </w:pPr>
    </w:p>
    <w:p w14:paraId="459BCC31">
      <w:pPr>
        <w:jc w:val="center"/>
        <w:rPr>
          <w:rFonts w:ascii="微软雅黑" w:hAnsi="微软雅黑" w:eastAsia="微软雅黑"/>
          <w:sz w:val="32"/>
          <w:szCs w:val="32"/>
          <w:highlight w:val="none"/>
          <w:u w:val="none"/>
        </w:rPr>
      </w:pPr>
      <w:r>
        <w:rPr>
          <w:rFonts w:hint="eastAsia" w:ascii="微软雅黑" w:hAnsi="微软雅黑" w:eastAsia="微软雅黑"/>
          <w:sz w:val="32"/>
          <w:szCs w:val="32"/>
          <w:highlight w:val="none"/>
          <w:u w:val="none"/>
        </w:rPr>
        <w:t>采购产品质量保证与服务协议</w:t>
      </w:r>
    </w:p>
    <w:p w14:paraId="11549C2D">
      <w:pPr>
        <w:ind w:firstLine="560" w:firstLineChars="200"/>
        <w:jc w:val="left"/>
        <w:rPr>
          <w:rFonts w:ascii="仿宋" w:hAnsi="仿宋" w:eastAsia="仿宋" w:cs="Times New Roman"/>
          <w:sz w:val="28"/>
          <w:szCs w:val="28"/>
          <w:highlight w:val="none"/>
          <w:u w:val="none"/>
        </w:rPr>
      </w:pPr>
      <w:r>
        <w:rPr>
          <w:rFonts w:hint="eastAsia" w:ascii="仿宋" w:hAnsi="仿宋" w:eastAsia="仿宋" w:cs="Times New Roman"/>
          <w:sz w:val="28"/>
          <w:szCs w:val="28"/>
          <w:highlight w:val="none"/>
          <w:u w:val="none"/>
        </w:rPr>
        <w:t>甲方：中国重汽集团济南动力有限公司</w:t>
      </w:r>
    </w:p>
    <w:p w14:paraId="6C4CDB74">
      <w:pPr>
        <w:ind w:firstLine="560" w:firstLineChars="200"/>
        <w:jc w:val="left"/>
        <w:rPr>
          <w:rFonts w:ascii="仿宋" w:hAnsi="仿宋" w:eastAsia="仿宋" w:cs="Times New Roman"/>
          <w:sz w:val="28"/>
          <w:szCs w:val="28"/>
          <w:highlight w:val="none"/>
          <w:u w:val="none"/>
        </w:rPr>
      </w:pPr>
      <w:r>
        <w:rPr>
          <w:rFonts w:hint="eastAsia" w:ascii="仿宋" w:hAnsi="仿宋" w:eastAsia="仿宋" w:cs="Times New Roman"/>
          <w:sz w:val="28"/>
          <w:szCs w:val="28"/>
          <w:highlight w:val="none"/>
          <w:u w:val="none"/>
        </w:rPr>
        <w:t>乙方：【供应商】</w:t>
      </w:r>
    </w:p>
    <w:p w14:paraId="6D3FF259">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为保持产品质量的稳定与持续提升，明确产品质量的责任与义务，甲、乙双方经友好协商，签订《采购产品质量保证与服务协议》（以下简称“本协议”）以资共同遵守。</w:t>
      </w:r>
    </w:p>
    <w:p w14:paraId="7B0D11AE">
      <w:pPr>
        <w:ind w:firstLine="482" w:firstLineChars="200"/>
        <w:jc w:val="left"/>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1．协议适用范围</w:t>
      </w:r>
    </w:p>
    <w:p w14:paraId="4BC42177">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本协议所指产品，是指甲方从乙方采购用于甲方生产</w:t>
      </w:r>
      <w:r>
        <w:rPr>
          <w:rFonts w:hint="eastAsia" w:ascii="仿宋" w:hAnsi="仿宋" w:eastAsia="仿宋" w:cs="Times New Roman"/>
          <w:color w:val="auto"/>
          <w:sz w:val="24"/>
          <w:szCs w:val="24"/>
          <w:highlight w:val="none"/>
          <w:u w:val="single"/>
          <w:lang w:val="en-US" w:eastAsia="zh-CN"/>
        </w:rPr>
        <w:t>的工装、夹具及其备件</w:t>
      </w:r>
      <w:r>
        <w:rPr>
          <w:rFonts w:hint="eastAsia" w:ascii="仿宋" w:hAnsi="仿宋" w:eastAsia="仿宋" w:cs="Times New Roman"/>
          <w:sz w:val="24"/>
          <w:szCs w:val="24"/>
          <w:highlight w:val="none"/>
          <w:u w:val="none"/>
        </w:rPr>
        <w:t>。</w:t>
      </w:r>
    </w:p>
    <w:p w14:paraId="3BE564F6">
      <w:pPr>
        <w:ind w:firstLine="482" w:firstLineChars="200"/>
        <w:jc w:val="left"/>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2．管理职责</w:t>
      </w:r>
    </w:p>
    <w:p w14:paraId="3AB94756">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2.1 甲方职责</w:t>
      </w:r>
    </w:p>
    <w:p w14:paraId="41D27E61">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2.1.1甲方应向乙方明确提出技术和质量要求。当甲方变更技术和/或质量要求时，应及时通知乙方。</w:t>
      </w:r>
    </w:p>
    <w:p w14:paraId="2C7C0B40">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2.1.</w:t>
      </w:r>
      <w:r>
        <w:rPr>
          <w:rFonts w:ascii="仿宋" w:hAnsi="仿宋" w:eastAsia="仿宋"/>
          <w:sz w:val="24"/>
          <w:szCs w:val="24"/>
          <w:highlight w:val="none"/>
          <w:u w:val="none"/>
        </w:rPr>
        <w:t>2</w:t>
      </w:r>
      <w:r>
        <w:rPr>
          <w:rFonts w:hint="eastAsia" w:ascii="仿宋" w:hAnsi="仿宋" w:eastAsia="仿宋"/>
          <w:sz w:val="24"/>
          <w:szCs w:val="24"/>
          <w:highlight w:val="none"/>
          <w:u w:val="none"/>
        </w:rPr>
        <w:t>甲方应及时向乙方反馈其所提供产品存在的质量问题（包括因包装不良导致），并负责向乙方提供不合格品资料及质量信息。</w:t>
      </w:r>
    </w:p>
    <w:p w14:paraId="50E9E62A">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2.1.</w:t>
      </w:r>
      <w:r>
        <w:rPr>
          <w:rFonts w:ascii="仿宋" w:hAnsi="仿宋" w:eastAsia="仿宋"/>
          <w:sz w:val="24"/>
          <w:szCs w:val="24"/>
          <w:highlight w:val="none"/>
          <w:u w:val="none"/>
        </w:rPr>
        <w:t>3</w:t>
      </w:r>
      <w:r>
        <w:rPr>
          <w:rFonts w:hint="eastAsia" w:ascii="仿宋" w:hAnsi="仿宋" w:eastAsia="仿宋"/>
          <w:sz w:val="24"/>
          <w:szCs w:val="24"/>
          <w:highlight w:val="none"/>
          <w:u w:val="none"/>
        </w:rPr>
        <w:t>甲方负责验证乙方相关质量改进的有效性，客户有要求或必要时直接到乙方现场进行产品验证。</w:t>
      </w:r>
    </w:p>
    <w:p w14:paraId="486EBD6E">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2.1.</w:t>
      </w:r>
      <w:r>
        <w:rPr>
          <w:rFonts w:ascii="仿宋" w:hAnsi="仿宋" w:eastAsia="仿宋"/>
          <w:sz w:val="24"/>
          <w:szCs w:val="24"/>
          <w:highlight w:val="none"/>
          <w:u w:val="none"/>
        </w:rPr>
        <w:t>4</w:t>
      </w:r>
      <w:r>
        <w:rPr>
          <w:rFonts w:hint="eastAsia" w:ascii="仿宋" w:hAnsi="仿宋" w:eastAsia="仿宋"/>
          <w:sz w:val="24"/>
          <w:szCs w:val="24"/>
          <w:highlight w:val="none"/>
          <w:u w:val="none"/>
        </w:rPr>
        <w:t>甲方按计划或根据需要不定期的对乙方质量保证能力等方面进行审核。</w:t>
      </w:r>
    </w:p>
    <w:p w14:paraId="2BEA9DD0">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2.1.</w:t>
      </w:r>
      <w:r>
        <w:rPr>
          <w:rFonts w:ascii="仿宋" w:hAnsi="仿宋" w:eastAsia="仿宋"/>
          <w:sz w:val="24"/>
          <w:szCs w:val="24"/>
          <w:highlight w:val="none"/>
          <w:u w:val="none"/>
        </w:rPr>
        <w:t>5</w:t>
      </w:r>
      <w:r>
        <w:rPr>
          <w:rFonts w:hint="eastAsia" w:ascii="仿宋" w:hAnsi="仿宋" w:eastAsia="仿宋"/>
          <w:sz w:val="24"/>
          <w:szCs w:val="24"/>
        </w:rPr>
        <w:t>甲方应提出从乙方采购产品的检验技术标准，若采用乙方检验标准时乙方应在甲方备案，并经甲方认可，必要时对双方的检验方法进行统一。对于甲方要求检测而乙方又不具备检验能力的产品及项目，乙方应选择甲方认可的第三方检测机构检测。第三方检测产生的费用由乙方承担。甲方可视检验情况对检验项目和周期进行调整。</w:t>
      </w:r>
    </w:p>
    <w:p w14:paraId="31779CF0">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2.1.6停用：乙方工装在检验及用户的使用过程中，出现下列情况时，应立即暂停供货。</w:t>
      </w:r>
    </w:p>
    <w:p w14:paraId="4BB87C4E">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a.乙方工装进厂检验连续出现三次以上不合格情况；</w:t>
      </w:r>
    </w:p>
    <w:p w14:paraId="4FCEDCAF">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b.乙方工装在使用过程中造成甲方批量性质量问题时。</w:t>
      </w:r>
    </w:p>
    <w:p w14:paraId="39FA484D">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c.乙方工装使用中连续三次出现达不到定额时</w:t>
      </w:r>
    </w:p>
    <w:p w14:paraId="5546E4FC">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2.1.7启用：乙方工装一旦被停用，原则上应</w:t>
      </w:r>
      <w:r>
        <w:rPr>
          <w:rFonts w:hint="eastAsia" w:ascii="仿宋" w:hAnsi="仿宋" w:eastAsia="仿宋" w:cs="Times New Roman"/>
          <w:color w:val="auto"/>
          <w:kern w:val="2"/>
          <w:sz w:val="24"/>
          <w:szCs w:val="24"/>
          <w:highlight w:val="none"/>
          <w:u w:val="none"/>
          <w:lang w:val="en-US" w:eastAsia="zh-CN"/>
        </w:rPr>
        <w:t>同时</w:t>
      </w:r>
      <w:r>
        <w:rPr>
          <w:rFonts w:hint="eastAsia" w:ascii="仿宋" w:hAnsi="仿宋" w:eastAsia="仿宋" w:cs="Times New Roman"/>
          <w:color w:val="auto"/>
          <w:kern w:val="2"/>
          <w:sz w:val="24"/>
          <w:szCs w:val="24"/>
          <w:highlight w:val="none"/>
          <w:u w:val="none"/>
        </w:rPr>
        <w:t>完成以下事项后，方可启用。</w:t>
      </w:r>
    </w:p>
    <w:p w14:paraId="522A8F2D">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a.工装全部更改为合格工装。</w:t>
      </w:r>
    </w:p>
    <w:p w14:paraId="1EABFC78">
      <w:pPr>
        <w:pStyle w:val="113"/>
        <w:ind w:firstLine="480" w:firstLineChars="200"/>
        <w:rPr>
          <w:rFonts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b.经过甲方组织的二方审核，确定质量保证能力能够满足要求。</w:t>
      </w:r>
    </w:p>
    <w:p w14:paraId="1D9F53FB">
      <w:pPr>
        <w:pStyle w:val="113"/>
        <w:ind w:firstLine="480" w:firstLineChars="200"/>
        <w:rPr>
          <w:rFonts w:ascii="仿宋" w:hAnsi="仿宋" w:eastAsia="仿宋" w:cs="Times New Roman"/>
          <w:color w:val="0000FF"/>
          <w:kern w:val="2"/>
          <w:sz w:val="24"/>
          <w:szCs w:val="24"/>
          <w:highlight w:val="none"/>
          <w:u w:val="none"/>
        </w:rPr>
      </w:pPr>
      <w:r>
        <w:rPr>
          <w:rFonts w:hint="eastAsia" w:ascii="仿宋" w:hAnsi="仿宋" w:eastAsia="仿宋" w:cs="Times New Roman"/>
          <w:color w:val="auto"/>
          <w:kern w:val="2"/>
          <w:sz w:val="24"/>
          <w:szCs w:val="24"/>
          <w:highlight w:val="none"/>
          <w:u w:val="none"/>
        </w:rPr>
        <w:t>c.对工装质量做出书面承诺并承担甲方的损失。</w:t>
      </w:r>
    </w:p>
    <w:p w14:paraId="1942CC53">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2.2乙方职责</w:t>
      </w:r>
    </w:p>
    <w:p w14:paraId="3D85551D">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2.2.1乙方应按照IATF16949或ISO9001标准以及甲方要求建立、健全和持续改进质量管理体系，取得认证证书，以确保向甲方长期稳定地提供合格产品；并及时将证书有效版本提交至甲方采购部门备案。</w:t>
      </w:r>
    </w:p>
    <w:p w14:paraId="43B4AD45">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2.2.</w:t>
      </w:r>
      <w:r>
        <w:rPr>
          <w:rFonts w:ascii="仿宋" w:hAnsi="仿宋" w:eastAsia="仿宋" w:cs="Times New Roman"/>
          <w:sz w:val="24"/>
          <w:szCs w:val="24"/>
          <w:highlight w:val="none"/>
          <w:u w:val="none"/>
        </w:rPr>
        <w:t>2</w:t>
      </w:r>
      <w:r>
        <w:rPr>
          <w:rFonts w:hint="eastAsia" w:ascii="仿宋" w:hAnsi="仿宋" w:eastAsia="仿宋" w:cs="Times New Roman"/>
          <w:sz w:val="24"/>
          <w:szCs w:val="24"/>
          <w:u w:val="none"/>
        </w:rPr>
        <w:t>对于国家准入或出口目的国要求的法规件，乙方产品应满足法规要求。对于强制性认证的产品或双方确认由乙方负责取得出口认证的产品，乙方负责取得认证证书并报甲方备案，乙方应保证供货期间认证证书持续有效，并应在认证证书到期前2个月告知甲方；乙方认证证书（被）暂停或撤销或注销的，乙方证书应在暂停或撤销或注销1个工作日内告知甲方。</w:t>
      </w:r>
    </w:p>
    <w:p w14:paraId="74C6C8ED">
      <w:pPr>
        <w:tabs>
          <w:tab w:val="left" w:pos="0"/>
        </w:tabs>
        <w:ind w:firstLine="480" w:firstLineChars="200"/>
        <w:rPr>
          <w:rFonts w:hint="eastAsia" w:ascii="仿宋" w:hAnsi="仿宋" w:eastAsia="仿宋"/>
          <w:sz w:val="24"/>
          <w:szCs w:val="24"/>
          <w:u w:val="none"/>
        </w:rPr>
      </w:pPr>
      <w:r>
        <w:rPr>
          <w:rFonts w:hint="eastAsia" w:ascii="仿宋" w:hAnsi="仿宋" w:eastAsia="仿宋"/>
          <w:sz w:val="24"/>
          <w:szCs w:val="24"/>
          <w:highlight w:val="none"/>
          <w:u w:val="none"/>
        </w:rPr>
        <w:t>2.2.</w:t>
      </w:r>
      <w:r>
        <w:rPr>
          <w:rFonts w:ascii="仿宋" w:hAnsi="仿宋" w:eastAsia="仿宋"/>
          <w:sz w:val="24"/>
          <w:szCs w:val="24"/>
          <w:highlight w:val="none"/>
          <w:u w:val="none"/>
        </w:rPr>
        <w:t>3</w:t>
      </w:r>
      <w:r>
        <w:rPr>
          <w:rFonts w:hint="eastAsia" w:ascii="仿宋" w:hAnsi="仿宋" w:eastAsia="仿宋"/>
          <w:sz w:val="24"/>
          <w:szCs w:val="24"/>
          <w:u w:val="none"/>
        </w:rPr>
        <w:t>乙方应对其产品的特殊过程按GB/T19001-2016/ISO9001:2015等质量标准要求进行过程确认，将确认、控制和过程能力的相关资料定期提交甲方采购部门。</w:t>
      </w:r>
    </w:p>
    <w:p w14:paraId="11B17F3F">
      <w:pPr>
        <w:tabs>
          <w:tab w:val="left" w:pos="0"/>
        </w:tabs>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2.2.</w:t>
      </w:r>
      <w:r>
        <w:rPr>
          <w:rFonts w:ascii="仿宋" w:hAnsi="仿宋" w:eastAsia="仿宋"/>
          <w:sz w:val="24"/>
          <w:szCs w:val="24"/>
          <w:highlight w:val="none"/>
          <w:u w:val="none"/>
        </w:rPr>
        <w:t>4</w:t>
      </w:r>
      <w:r>
        <w:rPr>
          <w:rFonts w:hint="eastAsia" w:ascii="仿宋" w:hAnsi="仿宋" w:eastAsia="仿宋"/>
          <w:color w:val="auto"/>
          <w:sz w:val="24"/>
          <w:szCs w:val="24"/>
          <w:highlight w:val="none"/>
          <w:u w:val="none"/>
        </w:rPr>
        <w:t>当客户或甲方到乙方</w:t>
      </w:r>
      <w:r>
        <w:rPr>
          <w:rFonts w:hint="eastAsia" w:ascii="仿宋" w:hAnsi="仿宋" w:eastAsia="仿宋"/>
          <w:color w:val="auto"/>
          <w:sz w:val="24"/>
          <w:szCs w:val="24"/>
          <w:highlight w:val="none"/>
          <w:u w:val="none"/>
          <w:lang w:val="en-US" w:eastAsia="zh-CN"/>
        </w:rPr>
        <w:t>现场</w:t>
      </w:r>
      <w:r>
        <w:rPr>
          <w:rFonts w:hint="eastAsia" w:ascii="仿宋" w:hAnsi="仿宋" w:eastAsia="仿宋"/>
          <w:color w:val="auto"/>
          <w:sz w:val="24"/>
          <w:szCs w:val="24"/>
          <w:highlight w:val="none"/>
          <w:u w:val="none"/>
        </w:rPr>
        <w:t>进行产品验证时，乙方应积极配合，但验证的结论不作为乙方交付</w:t>
      </w:r>
      <w:r>
        <w:rPr>
          <w:rFonts w:hint="eastAsia" w:ascii="仿宋" w:hAnsi="仿宋" w:eastAsia="仿宋"/>
          <w:color w:val="auto"/>
          <w:sz w:val="24"/>
          <w:szCs w:val="24"/>
          <w:highlight w:val="none"/>
          <w:u w:val="none"/>
          <w:lang w:val="en-US" w:eastAsia="zh-CN"/>
        </w:rPr>
        <w:t>时，甲方的验收</w:t>
      </w:r>
      <w:r>
        <w:rPr>
          <w:rFonts w:hint="eastAsia" w:ascii="仿宋" w:hAnsi="仿宋" w:eastAsia="仿宋"/>
          <w:color w:val="auto"/>
          <w:sz w:val="24"/>
          <w:szCs w:val="24"/>
          <w:highlight w:val="none"/>
          <w:u w:val="none"/>
        </w:rPr>
        <w:t>依据。</w:t>
      </w:r>
    </w:p>
    <w:p w14:paraId="537AF30B">
      <w:pPr>
        <w:tabs>
          <w:tab w:val="left" w:pos="0"/>
        </w:tabs>
        <w:ind w:firstLine="480" w:firstLineChars="200"/>
        <w:rPr>
          <w:rFonts w:ascii="仿宋" w:hAnsi="仿宋" w:eastAsia="仿宋"/>
          <w:sz w:val="24"/>
          <w:szCs w:val="24"/>
          <w:highlight w:val="none"/>
          <w:u w:val="none"/>
        </w:rPr>
      </w:pPr>
      <w:r>
        <w:rPr>
          <w:rFonts w:hint="eastAsia" w:ascii="仿宋" w:hAnsi="仿宋" w:eastAsia="仿宋" w:cs="Times New Roman"/>
          <w:sz w:val="24"/>
          <w:szCs w:val="24"/>
          <w:highlight w:val="none"/>
          <w:u w:val="none"/>
        </w:rPr>
        <w:t>2.2.5</w:t>
      </w:r>
      <w:r>
        <w:rPr>
          <w:rFonts w:hint="eastAsia" w:ascii="仿宋" w:hAnsi="仿宋" w:eastAsia="仿宋" w:cs="Times New Roman"/>
          <w:sz w:val="24"/>
          <w:szCs w:val="24"/>
          <w:u w:val="none"/>
        </w:rPr>
        <w:t>当乙方发生改制、合并、兼并、分立、设立分支机构、迁址、更名、法定代表人及质量、销售业务负责人变更、生产线改造、生产设备更换等情况时，乙方应按照甲方供应商变更要求将变更情况书面提交至甲方采购部门。甲方需要按照要求进行审核评审的，乙方应积极配合，甲方经审核评审认为不符合要求的，有权要求乙方按照甲方的管理要求进行调整。甲方经审核评审通过后，乙方应及时将变更的认证文件、体系证书等及时提供甲方备案。</w:t>
      </w:r>
    </w:p>
    <w:p w14:paraId="08F5FC5A">
      <w:pPr>
        <w:pStyle w:val="113"/>
        <w:ind w:firstLine="482" w:firstLineChars="200"/>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3．质量条款</w:t>
      </w:r>
    </w:p>
    <w:p w14:paraId="580F955C">
      <w:pPr>
        <w:tabs>
          <w:tab w:val="left" w:pos="0"/>
        </w:tabs>
        <w:ind w:firstLine="482" w:firstLineChars="200"/>
        <w:rPr>
          <w:rFonts w:ascii="仿宋" w:hAnsi="仿宋" w:eastAsia="仿宋"/>
          <w:b/>
          <w:sz w:val="24"/>
          <w:szCs w:val="24"/>
          <w:highlight w:val="none"/>
          <w:u w:val="none"/>
        </w:rPr>
      </w:pPr>
      <w:r>
        <w:rPr>
          <w:rFonts w:hint="eastAsia" w:ascii="仿宋" w:hAnsi="仿宋" w:eastAsia="仿宋"/>
          <w:b/>
          <w:sz w:val="24"/>
          <w:szCs w:val="24"/>
          <w:highlight w:val="none"/>
          <w:u w:val="none"/>
        </w:rPr>
        <w:t>3.1实物质量标准</w:t>
      </w:r>
    </w:p>
    <w:p w14:paraId="56A0BDDA">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3.1.1乙方负责向甲方提供符合标准要求和甲方产品符合性要求的产品。制造过程中需要更改图样、工艺及技术要求时，需经甲方书面批准，非经甲方书面批准，不得擅自更改。</w:t>
      </w:r>
    </w:p>
    <w:p w14:paraId="1FCCDADC">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产品符合性的判定依据包括但不限于以下内容：</w:t>
      </w:r>
    </w:p>
    <w:p w14:paraId="692A7764">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a.产品图样；</w:t>
      </w:r>
    </w:p>
    <w:p w14:paraId="695BC0BB">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b.产品技术文件；</w:t>
      </w:r>
    </w:p>
    <w:p w14:paraId="3F45F6DE">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c.产品技术协议；</w:t>
      </w:r>
    </w:p>
    <w:p w14:paraId="064FC08C">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d.产品相关的现行标准；</w:t>
      </w:r>
    </w:p>
    <w:p w14:paraId="7FFDEFCD">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e.产品的会签图纸或双方确认的技术要求；</w:t>
      </w:r>
    </w:p>
    <w:p w14:paraId="148C45E6">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f</w:t>
      </w:r>
      <w:r>
        <w:rPr>
          <w:rFonts w:ascii="仿宋" w:hAnsi="仿宋" w:eastAsia="仿宋" w:cs="Times New Roman"/>
          <w:sz w:val="24"/>
          <w:szCs w:val="24"/>
          <w:highlight w:val="none"/>
          <w:u w:val="none"/>
        </w:rPr>
        <w:t>.</w:t>
      </w:r>
      <w:r>
        <w:rPr>
          <w:rFonts w:hint="eastAsia" w:ascii="仿宋" w:hAnsi="仿宋" w:eastAsia="仿宋" w:cs="Times New Roman"/>
          <w:sz w:val="24"/>
          <w:szCs w:val="24"/>
          <w:highlight w:val="none"/>
          <w:u w:val="none"/>
        </w:rPr>
        <w:t>产品包装要求；</w:t>
      </w:r>
    </w:p>
    <w:p w14:paraId="2315BABD">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g.产品质量目标要求。</w:t>
      </w:r>
    </w:p>
    <w:p w14:paraId="3079DFE1">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3.1.2乙方提供给甲方的产品，应附有：</w:t>
      </w:r>
    </w:p>
    <w:p w14:paraId="62C3825A">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a</w:t>
      </w:r>
      <w:r>
        <w:rPr>
          <w:rFonts w:ascii="仿宋" w:hAnsi="仿宋" w:eastAsia="仿宋" w:cs="Times New Roman"/>
          <w:sz w:val="24"/>
          <w:szCs w:val="24"/>
          <w:highlight w:val="none"/>
          <w:u w:val="none"/>
        </w:rPr>
        <w:t>.</w:t>
      </w:r>
      <w:r>
        <w:rPr>
          <w:rFonts w:hint="eastAsia" w:ascii="仿宋" w:hAnsi="仿宋" w:eastAsia="仿宋" w:cs="Times New Roman"/>
          <w:sz w:val="24"/>
          <w:szCs w:val="24"/>
          <w:highlight w:val="none"/>
          <w:u w:val="none"/>
        </w:rPr>
        <w:t>符合甲方要求的自检报告及产品合格证明，乙方应对报告的数据真实性负责。必要时按甲方要求提供双方认可的第三方检测报告；</w:t>
      </w:r>
    </w:p>
    <w:p w14:paraId="45CAD53E">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b.符合甲方要求的产品铭牌、编号及标识；</w:t>
      </w:r>
    </w:p>
    <w:p w14:paraId="2ACA2CB5">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c.甲方要求的产品说明书；</w:t>
      </w:r>
    </w:p>
    <w:p w14:paraId="2BA976D7">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d.具有可追溯性的批次信息；</w:t>
      </w:r>
    </w:p>
    <w:p w14:paraId="060614D1">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e.甲方有要求时，应按甲方相关标准携带条码。</w:t>
      </w:r>
    </w:p>
    <w:p w14:paraId="78C7EF8D">
      <w:pPr>
        <w:ind w:firstLine="482" w:firstLineChars="200"/>
        <w:jc w:val="left"/>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3.2检验要求</w:t>
      </w:r>
    </w:p>
    <w:p w14:paraId="31CF5EC5">
      <w:pPr>
        <w:ind w:firstLine="480" w:firstLineChars="200"/>
        <w:jc w:val="left"/>
        <w:rPr>
          <w:rFonts w:ascii="仿宋" w:hAnsi="仿宋" w:eastAsia="仿宋" w:cs="Times New Roman"/>
          <w:sz w:val="24"/>
          <w:szCs w:val="24"/>
          <w:highlight w:val="none"/>
          <w:u w:val="none"/>
        </w:rPr>
      </w:pPr>
      <w:r>
        <w:rPr>
          <w:rFonts w:hint="eastAsia" w:ascii="仿宋" w:hAnsi="仿宋" w:eastAsia="仿宋"/>
          <w:sz w:val="24"/>
          <w:szCs w:val="24"/>
          <w:highlight w:val="none"/>
          <w:u w:val="none"/>
        </w:rPr>
        <w:t>3.2.1</w:t>
      </w:r>
      <w:r>
        <w:rPr>
          <w:rFonts w:hint="eastAsia" w:ascii="仿宋" w:hAnsi="仿宋" w:eastAsia="仿宋" w:cs="Times New Roman"/>
          <w:sz w:val="24"/>
          <w:szCs w:val="24"/>
          <w:highlight w:val="none"/>
          <w:u w:val="none"/>
        </w:rPr>
        <w:t>乙方应按照国家法律法规及甲方技术和质量要求进行产品检验，建立和保留进货检验、过程检验和出厂检验记录，并按甲方要求提交或备查。对于法规件，应按照法规保存要求保留相关检验记录。</w:t>
      </w:r>
    </w:p>
    <w:p w14:paraId="6C30C40F">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3.2.2乙方应配备必要的试验检验设备，建立覆盖产品原材料检验、功能检测、可靠性检测等方面的试验检验能力。</w:t>
      </w:r>
      <w:r>
        <w:rPr>
          <w:rFonts w:hint="eastAsia" w:ascii="仿宋" w:hAnsi="仿宋" w:eastAsia="仿宋"/>
          <w:kern w:val="0"/>
          <w:sz w:val="24"/>
          <w:highlight w:val="none"/>
          <w:u w:val="none"/>
        </w:rPr>
        <w:t>根据产品的质量特性要求，乙方应制订产品的检验基准书和检验控制计划，报甲方备案。</w:t>
      </w:r>
    </w:p>
    <w:p w14:paraId="4558BBC8">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3.2.3</w:t>
      </w:r>
      <w:r>
        <w:rPr>
          <w:rFonts w:hint="eastAsia" w:ascii="仿宋" w:hAnsi="仿宋" w:eastAsia="仿宋" w:cs="Times New Roman"/>
          <w:sz w:val="24"/>
          <w:szCs w:val="24"/>
        </w:rPr>
        <w:t>对于异形件、内外饰等型面件，乙方应制作专用检具。同时甲方有权要求乙方提供专用检具供甲方使用，乙方应积极配合完成。</w:t>
      </w:r>
    </w:p>
    <w:p w14:paraId="558766E1">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3.2.4乙方应根据产品质量特性要求，制订产品检验控制计划并认真组织实施。同时应按甲方产品质量控制计划规定的时限，提供相应的产品检验报告。</w:t>
      </w:r>
    </w:p>
    <w:p w14:paraId="52476582">
      <w:pPr>
        <w:ind w:firstLine="480" w:firstLineChars="200"/>
        <w:jc w:val="left"/>
        <w:rPr>
          <w:rFonts w:ascii="仿宋" w:hAnsi="仿宋" w:eastAsia="仿宋"/>
          <w:kern w:val="0"/>
          <w:sz w:val="24"/>
          <w:highlight w:val="none"/>
          <w:u w:val="none"/>
        </w:rPr>
      </w:pPr>
      <w:r>
        <w:rPr>
          <w:rFonts w:hint="eastAsia" w:ascii="仿宋" w:hAnsi="仿宋" w:eastAsia="仿宋"/>
          <w:kern w:val="0"/>
          <w:sz w:val="24"/>
          <w:highlight w:val="none"/>
          <w:u w:val="none"/>
        </w:rPr>
        <w:t>3</w:t>
      </w:r>
      <w:r>
        <w:rPr>
          <w:rFonts w:ascii="仿宋" w:hAnsi="仿宋" w:eastAsia="仿宋"/>
          <w:kern w:val="0"/>
          <w:sz w:val="24"/>
          <w:highlight w:val="none"/>
          <w:u w:val="none"/>
        </w:rPr>
        <w:t xml:space="preserve">.2.5 </w:t>
      </w:r>
      <w:r>
        <w:rPr>
          <w:rFonts w:hint="eastAsia" w:ascii="仿宋" w:hAnsi="仿宋" w:eastAsia="仿宋"/>
          <w:kern w:val="0"/>
          <w:sz w:val="24"/>
          <w:highlight w:val="none"/>
          <w:u w:val="none"/>
        </w:rPr>
        <w:t>进货检验过程中的破坏性检验，由乙方承担破坏性检验的样件费用。破坏性检验合格残留样件，不再返回乙方，</w:t>
      </w:r>
      <w:r>
        <w:rPr>
          <w:rFonts w:hint="eastAsia" w:ascii="仿宋" w:hAnsi="仿宋" w:eastAsia="仿宋"/>
          <w:sz w:val="24"/>
          <w:szCs w:val="24"/>
          <w:highlight w:val="none"/>
          <w:u w:val="none"/>
        </w:rPr>
        <w:t>由甲方自行按废旧物资处置。</w:t>
      </w:r>
      <w:r>
        <w:rPr>
          <w:rFonts w:hint="eastAsia" w:ascii="仿宋" w:hAnsi="仿宋" w:eastAsia="仿宋"/>
          <w:kern w:val="0"/>
          <w:sz w:val="24"/>
          <w:highlight w:val="none"/>
          <w:u w:val="none"/>
        </w:rPr>
        <w:t>破坏性检验不合格残留样件，</w:t>
      </w:r>
      <w:r>
        <w:rPr>
          <w:rFonts w:hint="eastAsia" w:ascii="仿宋" w:hAnsi="仿宋" w:eastAsia="仿宋" w:cs="Times New Roman"/>
          <w:sz w:val="24"/>
          <w:szCs w:val="24"/>
          <w:highlight w:val="none"/>
          <w:u w:val="none"/>
        </w:rPr>
        <w:t>甲方通知（包括但不限于电话、邮件、SRM平台等方式）乙方后15个工作日内，若乙方未进行处置，则视为乙方自动放弃，</w:t>
      </w:r>
      <w:r>
        <w:rPr>
          <w:rFonts w:hint="eastAsia" w:ascii="仿宋" w:hAnsi="仿宋" w:eastAsia="仿宋"/>
          <w:sz w:val="24"/>
          <w:szCs w:val="24"/>
          <w:highlight w:val="none"/>
          <w:u w:val="none"/>
        </w:rPr>
        <w:t>由甲方自行按废旧物资处置。</w:t>
      </w:r>
    </w:p>
    <w:p w14:paraId="366694E0">
      <w:pPr>
        <w:ind w:firstLine="480" w:firstLineChars="200"/>
        <w:jc w:val="left"/>
        <w:rPr>
          <w:rFonts w:ascii="仿宋" w:hAnsi="仿宋" w:eastAsia="仿宋"/>
          <w:kern w:val="0"/>
          <w:sz w:val="24"/>
          <w:highlight w:val="none"/>
          <w:u w:val="none"/>
        </w:rPr>
      </w:pPr>
      <w:r>
        <w:rPr>
          <w:rFonts w:hint="eastAsia" w:ascii="仿宋" w:hAnsi="仿宋" w:eastAsia="仿宋"/>
          <w:kern w:val="0"/>
          <w:sz w:val="24"/>
          <w:highlight w:val="none"/>
          <w:u w:val="none"/>
        </w:rPr>
        <w:t>3.2.6乙方在提供工装的同时，必须附带图纸</w:t>
      </w:r>
      <w:r>
        <w:rPr>
          <w:rFonts w:hint="eastAsia" w:ascii="仿宋" w:hAnsi="仿宋" w:eastAsia="仿宋"/>
          <w:color w:val="auto"/>
          <w:kern w:val="0"/>
          <w:sz w:val="24"/>
          <w:highlight w:val="none"/>
          <w:u w:val="none"/>
        </w:rPr>
        <w:t>（包含2</w:t>
      </w:r>
      <w:r>
        <w:rPr>
          <w:rFonts w:ascii="仿宋" w:hAnsi="仿宋" w:eastAsia="仿宋"/>
          <w:color w:val="auto"/>
          <w:kern w:val="0"/>
          <w:sz w:val="24"/>
          <w:highlight w:val="none"/>
          <w:u w:val="none"/>
        </w:rPr>
        <w:t>D</w:t>
      </w:r>
      <w:r>
        <w:rPr>
          <w:rFonts w:hint="eastAsia" w:ascii="仿宋" w:hAnsi="仿宋" w:eastAsia="仿宋"/>
          <w:color w:val="auto"/>
          <w:kern w:val="0"/>
          <w:sz w:val="24"/>
          <w:highlight w:val="none"/>
          <w:u w:val="none"/>
        </w:rPr>
        <w:t>及3</w:t>
      </w:r>
      <w:r>
        <w:rPr>
          <w:rFonts w:ascii="仿宋" w:hAnsi="仿宋" w:eastAsia="仿宋"/>
          <w:color w:val="auto"/>
          <w:kern w:val="0"/>
          <w:sz w:val="24"/>
          <w:highlight w:val="none"/>
          <w:u w:val="none"/>
        </w:rPr>
        <w:t>D</w:t>
      </w:r>
      <w:r>
        <w:rPr>
          <w:rFonts w:hint="eastAsia" w:ascii="仿宋" w:hAnsi="仿宋" w:eastAsia="仿宋"/>
          <w:color w:val="auto"/>
          <w:kern w:val="0"/>
          <w:sz w:val="24"/>
          <w:highlight w:val="none"/>
          <w:u w:val="none"/>
        </w:rPr>
        <w:t>图纸）</w:t>
      </w:r>
      <w:r>
        <w:rPr>
          <w:rFonts w:hint="eastAsia" w:ascii="仿宋" w:hAnsi="仿宋" w:eastAsia="仿宋"/>
          <w:kern w:val="0"/>
          <w:sz w:val="24"/>
          <w:highlight w:val="none"/>
          <w:u w:val="none"/>
        </w:rPr>
        <w:t>、工装检验合格证、尺寸检验记录、模具情况鉴定表、硬度检验记录、工装跟踪簿、派工单等相关资料，其中曲轴类工装必须提供三维尺寸检测报告，以便甲方进行复验、验收。如乙方不提供相关资料，甲方将按检验不合格处置。</w:t>
      </w:r>
    </w:p>
    <w:p w14:paraId="11B2AA3F">
      <w:pPr>
        <w:ind w:firstLine="480" w:firstLineChars="200"/>
        <w:jc w:val="left"/>
        <w:rPr>
          <w:rFonts w:ascii="仿宋" w:hAnsi="仿宋" w:eastAsia="仿宋"/>
          <w:kern w:val="0"/>
          <w:sz w:val="24"/>
          <w:highlight w:val="none"/>
          <w:u w:val="none"/>
        </w:rPr>
      </w:pPr>
      <w:r>
        <w:rPr>
          <w:rFonts w:hint="eastAsia" w:ascii="仿宋" w:hAnsi="仿宋" w:eastAsia="仿宋"/>
          <w:kern w:val="0"/>
          <w:sz w:val="24"/>
          <w:highlight w:val="none"/>
          <w:u w:val="none"/>
        </w:rPr>
        <w:t>3.2.7为确保乙方提供的工装精度，甲方不定期到工装生产现场对乙方的三维造型和模拟图样与甲方造型进行比对，并检测现场精磨使用检测样板，来确保乙方工装精度。在复检中发现的不合格，每发生一次考核3000-10000元,年周期内重复发生的加倍考核。乙方制造过程发生变更时，必须书面通知甲方，甲方根据体系管理要求进行二方审核，审核通过后方可进行生产。</w:t>
      </w:r>
    </w:p>
    <w:p w14:paraId="4EECD2C5">
      <w:pPr>
        <w:ind w:firstLine="480" w:firstLineChars="200"/>
        <w:jc w:val="left"/>
        <w:rPr>
          <w:rFonts w:hint="eastAsia" w:ascii="仿宋" w:hAnsi="仿宋" w:eastAsia="仿宋"/>
          <w:kern w:val="0"/>
          <w:sz w:val="24"/>
          <w:highlight w:val="none"/>
          <w:u w:val="none"/>
        </w:rPr>
      </w:pPr>
      <w:r>
        <w:rPr>
          <w:rFonts w:hint="eastAsia" w:ascii="仿宋" w:hAnsi="仿宋" w:eastAsia="仿宋"/>
          <w:kern w:val="0"/>
          <w:sz w:val="24"/>
          <w:highlight w:val="none"/>
          <w:u w:val="none"/>
        </w:rPr>
        <w:t>3.2.8铸造工装，甲方主要检查工装的外观质量、配件是否齐全，对关健尺寸、主要配件性能以及</w:t>
      </w:r>
      <w:r>
        <w:rPr>
          <w:rFonts w:hint="eastAsia" w:ascii="仿宋" w:hAnsi="仿宋" w:eastAsia="仿宋"/>
          <w:color w:val="auto"/>
          <w:kern w:val="0"/>
          <w:sz w:val="24"/>
          <w:highlight w:val="none"/>
          <w:u w:val="none"/>
        </w:rPr>
        <w:t>关键模具的材质</w:t>
      </w:r>
      <w:r>
        <w:rPr>
          <w:rFonts w:hint="eastAsia" w:ascii="仿宋" w:hAnsi="仿宋" w:eastAsia="仿宋"/>
          <w:kern w:val="0"/>
          <w:sz w:val="24"/>
          <w:highlight w:val="none"/>
          <w:u w:val="none"/>
        </w:rPr>
        <w:t>进行确认。锻造模具工装，甲方主要对硬度、外观质量和新制模具闭合高度及模具外观能够检测部位进行确认,新制模具焊修后甲方将按新制模具的要求来进行检验，乙方应在</w:t>
      </w:r>
      <w:r>
        <w:rPr>
          <w:rFonts w:hint="eastAsia" w:ascii="仿宋" w:hAnsi="仿宋" w:eastAsia="仿宋"/>
          <w:color w:val="auto"/>
          <w:kern w:val="0"/>
          <w:sz w:val="24"/>
          <w:highlight w:val="none"/>
          <w:u w:val="none"/>
        </w:rPr>
        <w:t>焊修模具的工</w:t>
      </w:r>
      <w:r>
        <w:rPr>
          <w:rFonts w:hint="eastAsia" w:ascii="仿宋" w:hAnsi="仿宋" w:eastAsia="仿宋"/>
          <w:kern w:val="0"/>
          <w:sz w:val="24"/>
          <w:highlight w:val="none"/>
          <w:u w:val="none"/>
        </w:rPr>
        <w:t>装检验合格证上注明未焊修前基体的硬度。</w:t>
      </w:r>
    </w:p>
    <w:p w14:paraId="121198AB">
      <w:pPr>
        <w:ind w:firstLine="480" w:firstLineChars="200"/>
        <w:jc w:val="left"/>
        <w:rPr>
          <w:rFonts w:ascii="仿宋" w:hAnsi="仿宋" w:eastAsia="仿宋"/>
          <w:strike/>
          <w:dstrike w:val="0"/>
          <w:kern w:val="0"/>
          <w:sz w:val="24"/>
          <w:highlight w:val="none"/>
          <w:u w:val="none"/>
        </w:rPr>
      </w:pPr>
      <w:r>
        <w:rPr>
          <w:rFonts w:hint="eastAsia" w:ascii="仿宋" w:hAnsi="仿宋" w:eastAsia="仿宋"/>
          <w:kern w:val="0"/>
          <w:sz w:val="24"/>
          <w:highlight w:val="none"/>
          <w:u w:val="none"/>
        </w:rPr>
        <w:t>3.2.9乙方提供首批（首件、样件）工装时，需同时提供该工装的材质报告单、质保单及检验记录等质量证明文件。</w:t>
      </w:r>
    </w:p>
    <w:p w14:paraId="01199E1B">
      <w:pPr>
        <w:ind w:firstLine="482" w:firstLineChars="200"/>
        <w:jc w:val="left"/>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3.3二方审核</w:t>
      </w:r>
    </w:p>
    <w:p w14:paraId="58AD364D">
      <w:pPr>
        <w:ind w:firstLine="480" w:firstLineChars="200"/>
        <w:jc w:val="left"/>
        <w:rPr>
          <w:rFonts w:ascii="仿宋" w:hAnsi="仿宋" w:eastAsia="仿宋" w:cs="Times New Roman"/>
          <w:sz w:val="24"/>
          <w:szCs w:val="24"/>
          <w:u w:val="none"/>
        </w:rPr>
      </w:pPr>
      <w:r>
        <w:rPr>
          <w:rFonts w:hint="eastAsia" w:ascii="仿宋" w:hAnsi="仿宋" w:eastAsia="仿宋" w:cs="Times New Roman"/>
          <w:sz w:val="24"/>
          <w:szCs w:val="24"/>
          <w:u w:val="none"/>
        </w:rPr>
        <w:t>当甲方在进货检验、生产制造、售后服务和质量抽检等过程发现乙方产品存在异常质量问题时或产品启用时，可自行或委托第三方机构到乙方（含乙方分供方）生产现场开展针对产品、过程或体系等的二方审核。第三方机构的</w:t>
      </w:r>
      <w:r>
        <w:rPr>
          <w:rFonts w:ascii="仿宋" w:hAnsi="仿宋" w:eastAsia="仿宋" w:cs="Times New Roman"/>
          <w:sz w:val="24"/>
          <w:szCs w:val="24"/>
          <w:u w:val="none"/>
        </w:rPr>
        <w:t>审核费用</w:t>
      </w:r>
      <w:r>
        <w:rPr>
          <w:rFonts w:hint="eastAsia" w:ascii="仿宋" w:hAnsi="仿宋" w:eastAsia="仿宋" w:cs="Times New Roman"/>
          <w:sz w:val="24"/>
          <w:szCs w:val="24"/>
          <w:u w:val="none"/>
        </w:rPr>
        <w:t>及</w:t>
      </w:r>
      <w:r>
        <w:rPr>
          <w:rFonts w:ascii="仿宋" w:hAnsi="仿宋" w:eastAsia="仿宋" w:cs="Times New Roman"/>
          <w:sz w:val="24"/>
          <w:szCs w:val="24"/>
          <w:u w:val="none"/>
        </w:rPr>
        <w:t>审核员的交通食宿费用由</w:t>
      </w:r>
      <w:r>
        <w:rPr>
          <w:rFonts w:hint="eastAsia" w:ascii="仿宋" w:hAnsi="仿宋" w:eastAsia="仿宋" w:cs="Times New Roman"/>
          <w:sz w:val="24"/>
          <w:szCs w:val="24"/>
          <w:u w:val="none"/>
        </w:rPr>
        <w:t>乙方</w:t>
      </w:r>
      <w:r>
        <w:rPr>
          <w:rFonts w:ascii="仿宋" w:hAnsi="仿宋" w:eastAsia="仿宋" w:cs="Times New Roman"/>
          <w:sz w:val="24"/>
          <w:szCs w:val="24"/>
          <w:u w:val="none"/>
        </w:rPr>
        <w:t>承担</w:t>
      </w:r>
      <w:r>
        <w:rPr>
          <w:rFonts w:hint="eastAsia" w:ascii="仿宋" w:hAnsi="仿宋" w:eastAsia="仿宋" w:cs="Times New Roman"/>
          <w:sz w:val="24"/>
          <w:szCs w:val="24"/>
          <w:u w:val="none"/>
        </w:rPr>
        <w:t>。</w:t>
      </w:r>
    </w:p>
    <w:p w14:paraId="3588859B">
      <w:pPr>
        <w:ind w:firstLine="482" w:firstLineChars="200"/>
        <w:jc w:val="left"/>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3.4产品免检</w:t>
      </w:r>
    </w:p>
    <w:p w14:paraId="0A005527">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质量保证体系健全且具备向甲方持续提供合格产品的卓越供方，可向甲方提出产品免检申请，甲方审核批准后将其纳入免检供方名录。</w:t>
      </w:r>
    </w:p>
    <w:p w14:paraId="4AB06C85">
      <w:pPr>
        <w:pStyle w:val="113"/>
        <w:ind w:firstLine="482" w:firstLineChars="200"/>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4．服务条款</w:t>
      </w:r>
    </w:p>
    <w:p w14:paraId="11969887">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4.1乙方应按照甲方要求提供生产制造过程的技术支持和现场服务。乙方产品在甲方进货检验、生产过程中发生质量问题，乙方在接到通知后，24小时（省内12小时）内到现场进行处理</w:t>
      </w:r>
      <w:r>
        <w:rPr>
          <w:rFonts w:hint="eastAsia" w:ascii="仿宋" w:hAnsi="仿宋" w:eastAsia="仿宋" w:cs="Times New Roman"/>
          <w:sz w:val="24"/>
          <w:szCs w:val="24"/>
          <w:lang w:eastAsia="zh-CN"/>
        </w:rPr>
        <w:t>，</w:t>
      </w:r>
      <w:r>
        <w:rPr>
          <w:rFonts w:hint="eastAsia" w:ascii="仿宋" w:hAnsi="仿宋" w:eastAsia="仿宋" w:cs="Times New Roman"/>
          <w:sz w:val="24"/>
          <w:szCs w:val="24"/>
          <w:lang w:val="en-US" w:eastAsia="zh-CN"/>
        </w:rPr>
        <w:t>没有按时到现场的，视为同意甲方鉴定结论。</w:t>
      </w:r>
      <w:r>
        <w:rPr>
          <w:rFonts w:hint="eastAsia" w:ascii="仿宋" w:hAnsi="仿宋" w:eastAsia="仿宋" w:cs="Times New Roman"/>
          <w:sz w:val="24"/>
          <w:szCs w:val="24"/>
        </w:rPr>
        <w:t>甲方有权对乙方进行强制索赔，未按时到现场的甲方将对乙方考核1000-10000元，年周期内重复发生的加倍考核。</w:t>
      </w:r>
    </w:p>
    <w:p w14:paraId="557EB8BC">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4.2乙方如对甲方的复验结果有异议，应在得到检验结果后8小时内书面提出，若选择第三方复验，要选择甲方所在地质检机构，其资质应达到或高于</w:t>
      </w:r>
      <w:r>
        <w:rPr>
          <w:rFonts w:hint="eastAsia" w:ascii="仿宋" w:hAnsi="仿宋" w:eastAsia="仿宋" w:cs="Times New Roman"/>
          <w:sz w:val="24"/>
          <w:szCs w:val="24"/>
          <w:lang w:val="en-US" w:eastAsia="zh-CN"/>
        </w:rPr>
        <w:t>甲方</w:t>
      </w:r>
      <w:r>
        <w:rPr>
          <w:rFonts w:hint="eastAsia" w:ascii="仿宋" w:hAnsi="仿宋" w:eastAsia="仿宋" w:cs="Times New Roman"/>
          <w:sz w:val="24"/>
          <w:szCs w:val="24"/>
        </w:rPr>
        <w:t>资质，检测费用由乙方承担。</w:t>
      </w:r>
    </w:p>
    <w:p w14:paraId="229E98FB">
      <w:pPr>
        <w:snapToGrid w:val="0"/>
        <w:ind w:firstLine="482" w:firstLineChars="200"/>
        <w:rPr>
          <w:rFonts w:ascii="仿宋" w:hAnsi="仿宋" w:eastAsia="仿宋"/>
          <w:b/>
          <w:sz w:val="24"/>
          <w:szCs w:val="24"/>
          <w:highlight w:val="none"/>
          <w:u w:val="none"/>
        </w:rPr>
      </w:pPr>
      <w:r>
        <w:rPr>
          <w:rFonts w:hint="eastAsia" w:ascii="仿宋" w:hAnsi="仿宋" w:eastAsia="仿宋"/>
          <w:b/>
          <w:sz w:val="24"/>
          <w:szCs w:val="24"/>
          <w:highlight w:val="none"/>
          <w:u w:val="none"/>
        </w:rPr>
        <w:t>5．不合格品的处理方式</w:t>
      </w:r>
    </w:p>
    <w:p w14:paraId="1DAEF249">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5.1因乙方不合格品造成的质量问题，甲方按照本协议第6条的规定进行处理。乙方不得将退库处理的不合格品以次充好再次销售给甲方，如有违反，乙方应按照第6条的相关规定向甲方支付违约金。</w:t>
      </w:r>
    </w:p>
    <w:p w14:paraId="43749A3E">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5.2乙方不得擅自向任何第三方销售不合格品。</w:t>
      </w:r>
    </w:p>
    <w:p w14:paraId="49715581">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5.3甲方有权对乙方不合格品进行封存、隔离、报废、销毁或作永久性标识。</w:t>
      </w:r>
    </w:p>
    <w:p w14:paraId="0C867CC9">
      <w:pPr>
        <w:tabs>
          <w:tab w:val="left" w:pos="0"/>
        </w:tabs>
        <w:ind w:firstLine="482" w:firstLineChars="200"/>
        <w:rPr>
          <w:rFonts w:ascii="仿宋" w:hAnsi="仿宋" w:eastAsia="仿宋"/>
          <w:b/>
          <w:bCs/>
          <w:sz w:val="24"/>
          <w:szCs w:val="24"/>
          <w:highlight w:val="none"/>
          <w:u w:val="none"/>
        </w:rPr>
      </w:pPr>
      <w:r>
        <w:rPr>
          <w:rFonts w:hint="eastAsia" w:ascii="仿宋" w:hAnsi="仿宋" w:eastAsia="仿宋"/>
          <w:b/>
          <w:bCs/>
          <w:sz w:val="24"/>
          <w:szCs w:val="24"/>
          <w:highlight w:val="none"/>
          <w:u w:val="none"/>
        </w:rPr>
        <w:t>6</w:t>
      </w:r>
      <w:r>
        <w:rPr>
          <w:rFonts w:hint="eastAsia" w:ascii="仿宋" w:hAnsi="仿宋" w:eastAsia="仿宋" w:cs="Times New Roman"/>
          <w:b/>
          <w:sz w:val="24"/>
          <w:szCs w:val="24"/>
          <w:highlight w:val="none"/>
          <w:u w:val="none"/>
        </w:rPr>
        <w:t>．</w:t>
      </w:r>
      <w:r>
        <w:rPr>
          <w:rFonts w:hint="eastAsia" w:ascii="仿宋" w:hAnsi="仿宋" w:eastAsia="仿宋"/>
          <w:b/>
          <w:bCs/>
          <w:sz w:val="24"/>
          <w:szCs w:val="24"/>
          <w:highlight w:val="none"/>
          <w:u w:val="none"/>
        </w:rPr>
        <w:t>质量问题处理及索赔管理</w:t>
      </w:r>
    </w:p>
    <w:p w14:paraId="5D4AC76F">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6.1质量问题处理</w:t>
      </w:r>
    </w:p>
    <w:p w14:paraId="1BB91273">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乙方提供的产品在甲方进厂检验、使用过程中发生质量问题以及乙方在与甲方的业务往来各个环节存在不良行为的，乙方承担由此对甲方造成的经济损失，甲方有权在体系内通报。具体处置细则如下：</w:t>
      </w:r>
    </w:p>
    <w:p w14:paraId="7FCE6D04">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6.1.1进货检验过程中工装不合格的处置：</w:t>
      </w:r>
    </w:p>
    <w:p w14:paraId="7D6187FC">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6.1.1.1返工工装：对于轻微质量缺陷，经甲方技术质量部组织评审确认返工能够现场修复解决，且规定了返工指导标准、再检验标准的产品，定义为返工工装。</w:t>
      </w:r>
    </w:p>
    <w:p w14:paraId="761B8488">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 xml:space="preserve">返工工装原则上由乙方在甲方现场返工，所发生的费用（包括工时费、材料费）由乙方承担。返工的工装，需做降价处理，降价幅度在返工工装原总价的5%—10%的幅度内确定，并按照降价后的价格支付货款，年周期内重复发生的加倍考核。其中： </w:t>
      </w:r>
    </w:p>
    <w:p w14:paraId="63423714">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1）该批返工工装单件进货结算价值≥50000元时，按5%确定；</w:t>
      </w:r>
    </w:p>
    <w:p w14:paraId="7197206D">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2）该批返工工装单件进货结算价值＜50000元，≥10000元时，按6%确定；</w:t>
      </w:r>
    </w:p>
    <w:p w14:paraId="66A16919">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3）该批返工工装单件进货结算价值＜10000元时，按10%确定。</w:t>
      </w:r>
    </w:p>
    <w:p w14:paraId="5D8FB2B8">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6.1.1.2退货：工装存在不可接受的质量不合格项，经甲方技术质量部组织评审确认，不能现场返工的工装，定义为退货工装。因退货所造成甲方的一切损失（包括潜在的损失）由乙方承担，按该批次产品总价值的10%-30%对乙方进行考核，年周期内重复发生的加倍考核。其中：</w:t>
      </w:r>
    </w:p>
    <w:p w14:paraId="23CFB063">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1）该批退货工装单件进货结算价值≥50000元时，按10%确定；</w:t>
      </w:r>
    </w:p>
    <w:p w14:paraId="036625AB">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2）该批退货工装单件进货结算价值＜50000元，≥10000元时，按20%确定；</w:t>
      </w:r>
    </w:p>
    <w:p w14:paraId="001184DB">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3）该批退货工装单件进货结算价值＜10000元时，按30%确定。</w:t>
      </w:r>
    </w:p>
    <w:p w14:paraId="66CD7181">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乙方退货后未按要求对工装进行处理即重新入库，造成同样问题二次不合格的，视情况追加5000-50000元的考核。</w:t>
      </w:r>
    </w:p>
    <w:p w14:paraId="00C60D82">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6.1.2现场使用中工装不合格的处置:</w:t>
      </w:r>
    </w:p>
    <w:p w14:paraId="579A2BC3">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6.1.2.1因乙方工装上场首件验证不合格,由甲方技术质量部组织技术、制造、使用部门鉴定为乙方责任后，原则上按6.1.1.2条款处理，甲方使用单位所发生的动能费用、工人工时、材料费全部由乙方承担。</w:t>
      </w:r>
    </w:p>
    <w:p w14:paraId="0F97DC7C">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6.1.2.2因工装自身质量原因造成实际使用寿命达不到承诺寿命时，由乙方承担甲方生产过程中出现的不良品损失以及其他相关损失。甲方质量部门组织评审、处理问题工装，其中：</w:t>
      </w:r>
    </w:p>
    <w:p w14:paraId="2DACA9AD">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1）维修后可继续正常使用的，派工原厂家对工装进行无偿返厂维修，并根据工装使用情况与工装价值对乙方进行考核，年周期内重复发生的加倍考核。返修工装使用寿命不足技术定额的30%时，寿命重新计算；返修工装使用寿命大于技术定额的30%时，寿命累计。</w:t>
      </w:r>
    </w:p>
    <w:p w14:paraId="237A1980">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2）经评审工装无继续使用价值的，按（承诺寿命-实际使用寿命）/承诺寿命×合同价进行索赔，并根据工装使用情况与工装价值对乙方进行考核，年周期内重复发生的加倍考核。</w:t>
      </w:r>
    </w:p>
    <w:p w14:paraId="0B024DF7">
      <w:pPr>
        <w:ind w:firstLine="480" w:firstLineChars="200"/>
        <w:jc w:val="left"/>
        <w:rPr>
          <w:rFonts w:hint="eastAsia" w:ascii="仿宋" w:hAnsi="仿宋" w:eastAsia="仿宋" w:cs="Times New Roman"/>
          <w:sz w:val="24"/>
          <w:szCs w:val="24"/>
        </w:rPr>
      </w:pPr>
      <w:r>
        <w:rPr>
          <w:rFonts w:hint="eastAsia" w:ascii="仿宋" w:hAnsi="仿宋" w:eastAsia="仿宋" w:cs="Times New Roman"/>
          <w:sz w:val="24"/>
          <w:szCs w:val="24"/>
        </w:rPr>
        <w:t>3）若连续两次发生寿命达不到技术定额，按质量协议处理后，甲方有权将该供方份额下调；连续三次发生，甲方有权直接取消供方该标的组的供货份额。</w:t>
      </w:r>
    </w:p>
    <w:p w14:paraId="35240617">
      <w:pPr>
        <w:snapToGrid w:val="0"/>
        <w:ind w:firstLine="480" w:firstLineChars="200"/>
        <w:rPr>
          <w:rFonts w:ascii="仿宋" w:hAnsi="仿宋" w:eastAsia="仿宋"/>
          <w:sz w:val="24"/>
          <w:szCs w:val="24"/>
          <w:highlight w:val="none"/>
          <w:u w:val="none"/>
        </w:rPr>
      </w:pPr>
    </w:p>
    <w:p w14:paraId="40366194">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考核方案如下：</w:t>
      </w:r>
    </w:p>
    <w:p w14:paraId="0EB464AF">
      <w:pPr>
        <w:snapToGrid w:val="0"/>
        <w:ind w:firstLine="480" w:firstLineChars="200"/>
        <w:rPr>
          <w:rFonts w:ascii="仿宋" w:hAnsi="仿宋" w:eastAsia="仿宋"/>
          <w:sz w:val="24"/>
          <w:szCs w:val="24"/>
          <w:highlight w:val="none"/>
          <w:u w:val="none"/>
        </w:rPr>
      </w:pPr>
    </w:p>
    <w:tbl>
      <w:tblPr>
        <w:tblStyle w:val="31"/>
        <w:tblW w:w="10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1"/>
        <w:gridCol w:w="2510"/>
        <w:gridCol w:w="2918"/>
        <w:gridCol w:w="1418"/>
        <w:gridCol w:w="1410"/>
        <w:gridCol w:w="1563"/>
      </w:tblGrid>
      <w:tr w14:paraId="7E240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971" w:type="dxa"/>
            <w:noWrap w:val="0"/>
            <w:vAlign w:val="center"/>
          </w:tcPr>
          <w:p w14:paraId="37B4536E">
            <w:pPr>
              <w:snapToGrid w:val="0"/>
              <w:jc w:val="center"/>
              <w:rPr>
                <w:rFonts w:ascii="仿宋" w:hAnsi="仿宋" w:eastAsia="仿宋"/>
                <w:sz w:val="24"/>
                <w:szCs w:val="24"/>
                <w:highlight w:val="none"/>
                <w:u w:val="none"/>
              </w:rPr>
            </w:pPr>
            <w:r>
              <w:rPr>
                <w:rFonts w:hint="eastAsia" w:ascii="仿宋" w:hAnsi="仿宋" w:eastAsia="仿宋"/>
                <w:sz w:val="24"/>
                <w:szCs w:val="24"/>
                <w:highlight w:val="none"/>
                <w:u w:val="none"/>
              </w:rPr>
              <w:t>使用寿命</w:t>
            </w:r>
          </w:p>
        </w:tc>
        <w:tc>
          <w:tcPr>
            <w:tcW w:w="2510" w:type="dxa"/>
            <w:noWrap w:val="0"/>
            <w:vAlign w:val="center"/>
          </w:tcPr>
          <w:p w14:paraId="4E4974B2">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实际使用寿命＜技术定额的30%</w:t>
            </w:r>
          </w:p>
        </w:tc>
        <w:tc>
          <w:tcPr>
            <w:tcW w:w="2918" w:type="dxa"/>
            <w:noWrap w:val="0"/>
            <w:vAlign w:val="center"/>
          </w:tcPr>
          <w:p w14:paraId="062C0659">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技术定额的30%≤实际使用寿命＜技术定额的50%</w:t>
            </w:r>
          </w:p>
        </w:tc>
        <w:tc>
          <w:tcPr>
            <w:tcW w:w="1418" w:type="dxa"/>
            <w:noWrap w:val="0"/>
            <w:vAlign w:val="center"/>
          </w:tcPr>
          <w:p w14:paraId="0FF7FAFC">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技术定额的50%≤实际使用寿命≤技术定额的80%</w:t>
            </w:r>
          </w:p>
        </w:tc>
        <w:tc>
          <w:tcPr>
            <w:tcW w:w="1410" w:type="dxa"/>
            <w:noWrap w:val="0"/>
            <w:vAlign w:val="center"/>
          </w:tcPr>
          <w:p w14:paraId="24F34F4C">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实际使用寿命≥技术定额的80%</w:t>
            </w:r>
          </w:p>
        </w:tc>
        <w:tc>
          <w:tcPr>
            <w:tcW w:w="1563" w:type="dxa"/>
            <w:noWrap w:val="0"/>
            <w:vAlign w:val="center"/>
          </w:tcPr>
          <w:p w14:paraId="34C6EC0A">
            <w:pPr>
              <w:snapToGrid w:val="0"/>
              <w:rPr>
                <w:rFonts w:ascii="仿宋_GB2312" w:eastAsia="仿宋_GB2312"/>
                <w:sz w:val="24"/>
                <w:highlight w:val="none"/>
                <w:u w:val="none"/>
              </w:rPr>
            </w:pPr>
            <w:r>
              <w:rPr>
                <w:rFonts w:hint="eastAsia" w:ascii="仿宋_GB2312" w:eastAsia="仿宋_GB2312"/>
                <w:sz w:val="24"/>
                <w:highlight w:val="none"/>
                <w:u w:val="none"/>
              </w:rPr>
              <w:t>技术定额≤实际使用寿命＜承诺寿命</w:t>
            </w:r>
          </w:p>
        </w:tc>
      </w:tr>
      <w:tr w14:paraId="7607A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9" w:hRule="atLeast"/>
          <w:jc w:val="center"/>
        </w:trPr>
        <w:tc>
          <w:tcPr>
            <w:tcW w:w="971" w:type="dxa"/>
            <w:noWrap w:val="0"/>
            <w:vAlign w:val="center"/>
          </w:tcPr>
          <w:p w14:paraId="1EE4A575">
            <w:pPr>
              <w:snapToGrid w:val="0"/>
              <w:jc w:val="center"/>
              <w:rPr>
                <w:rFonts w:ascii="仿宋" w:hAnsi="仿宋" w:eastAsia="仿宋"/>
                <w:sz w:val="24"/>
                <w:szCs w:val="24"/>
                <w:highlight w:val="none"/>
                <w:u w:val="none"/>
              </w:rPr>
            </w:pPr>
            <w:r>
              <w:rPr>
                <w:rFonts w:hint="eastAsia" w:ascii="仿宋" w:hAnsi="仿宋" w:eastAsia="仿宋"/>
                <w:sz w:val="24"/>
                <w:szCs w:val="24"/>
                <w:highlight w:val="none"/>
                <w:u w:val="none"/>
              </w:rPr>
              <w:t>考核方案</w:t>
            </w:r>
          </w:p>
        </w:tc>
        <w:tc>
          <w:tcPr>
            <w:tcW w:w="2510" w:type="dxa"/>
            <w:noWrap w:val="0"/>
            <w:vAlign w:val="center"/>
          </w:tcPr>
          <w:p w14:paraId="267F64B0">
            <w:pPr>
              <w:numPr>
                <w:ilvl w:val="0"/>
                <w:numId w:val="26"/>
              </w:num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维修后可以继续使用的工装，乙方无偿返修，返修后重新计算寿命；</w:t>
            </w:r>
          </w:p>
          <w:p w14:paraId="68E1547A">
            <w:pPr>
              <w:numPr>
                <w:ilvl w:val="0"/>
                <w:numId w:val="26"/>
              </w:num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无法继续使用的工装，乙方免费更换新制模具，重新计算寿命；</w:t>
            </w:r>
          </w:p>
          <w:p w14:paraId="4F1C644D">
            <w:pPr>
              <w:numPr>
                <w:ilvl w:val="0"/>
                <w:numId w:val="26"/>
              </w:num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视对甲方生产的影响，按6.2.7条考核。</w:t>
            </w:r>
          </w:p>
        </w:tc>
        <w:tc>
          <w:tcPr>
            <w:tcW w:w="2918" w:type="dxa"/>
            <w:noWrap w:val="0"/>
            <w:vAlign w:val="center"/>
          </w:tcPr>
          <w:p w14:paraId="0166730E">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1）工装进货结算价值≥50000元时，按该工装合同价（整付价格）的10%考核；</w:t>
            </w:r>
          </w:p>
          <w:p w14:paraId="37C8D6C1">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2）工装进货结算价值＜50000元，≥10000元时，按该工装合同价（整付价格）的20%确定；</w:t>
            </w:r>
          </w:p>
          <w:p w14:paraId="23DB62EB">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3）工装进货结算价值＜10000元时，按该工装合同价（整付价格）的30%确定。</w:t>
            </w:r>
          </w:p>
        </w:tc>
        <w:tc>
          <w:tcPr>
            <w:tcW w:w="1418" w:type="dxa"/>
            <w:noWrap w:val="0"/>
            <w:vAlign w:val="center"/>
          </w:tcPr>
          <w:p w14:paraId="37822CBB">
            <w:pPr>
              <w:snapToGrid w:val="0"/>
              <w:rPr>
                <w:rFonts w:ascii="仿宋" w:hAnsi="仿宋" w:eastAsia="仿宋"/>
                <w:sz w:val="24"/>
                <w:szCs w:val="24"/>
                <w:highlight w:val="none"/>
                <w:u w:val="none"/>
              </w:rPr>
            </w:pPr>
            <w:r>
              <w:rPr>
                <w:rFonts w:hint="eastAsia" w:ascii="仿宋" w:hAnsi="仿宋" w:eastAsia="仿宋"/>
                <w:sz w:val="24"/>
                <w:szCs w:val="24"/>
                <w:highlight w:val="none"/>
                <w:u w:val="none"/>
              </w:rPr>
              <w:t>按该工装合同价（整付价格）的5%考核</w:t>
            </w:r>
          </w:p>
        </w:tc>
        <w:tc>
          <w:tcPr>
            <w:tcW w:w="1410" w:type="dxa"/>
            <w:noWrap w:val="0"/>
            <w:vAlign w:val="center"/>
          </w:tcPr>
          <w:p w14:paraId="74E99EEB">
            <w:pPr>
              <w:snapToGrid w:val="0"/>
              <w:rPr>
                <w:rFonts w:ascii="仿宋" w:hAnsi="仿宋" w:eastAsia="仿宋"/>
                <w:sz w:val="24"/>
                <w:szCs w:val="24"/>
                <w:highlight w:val="none"/>
                <w:u w:val="none"/>
              </w:rPr>
            </w:pPr>
            <w:r>
              <w:rPr>
                <w:rFonts w:hint="eastAsia" w:ascii="仿宋_GB2312" w:eastAsia="仿宋_GB2312"/>
                <w:sz w:val="24"/>
                <w:highlight w:val="none"/>
                <w:u w:val="none"/>
              </w:rPr>
              <w:t>按</w:t>
            </w:r>
            <w:r>
              <w:rPr>
                <w:rFonts w:ascii="仿宋_GB2312" w:eastAsia="仿宋_GB2312"/>
                <w:sz w:val="24"/>
                <w:highlight w:val="none"/>
                <w:u w:val="none"/>
              </w:rPr>
              <w:t>该工装合同价</w:t>
            </w:r>
            <w:r>
              <w:rPr>
                <w:rFonts w:hint="eastAsia" w:ascii="仿宋" w:hAnsi="仿宋" w:eastAsia="仿宋"/>
                <w:sz w:val="24"/>
                <w:szCs w:val="24"/>
                <w:highlight w:val="none"/>
                <w:u w:val="none"/>
              </w:rPr>
              <w:t>（整付价格）</w:t>
            </w:r>
            <w:r>
              <w:rPr>
                <w:rFonts w:ascii="仿宋_GB2312" w:eastAsia="仿宋_GB2312"/>
                <w:sz w:val="24"/>
                <w:highlight w:val="none"/>
                <w:u w:val="none"/>
              </w:rPr>
              <w:t>的</w:t>
            </w:r>
            <w:r>
              <w:rPr>
                <w:rFonts w:hint="eastAsia" w:ascii="仿宋_GB2312" w:eastAsia="仿宋_GB2312"/>
                <w:sz w:val="24"/>
                <w:highlight w:val="none"/>
                <w:u w:val="none"/>
              </w:rPr>
              <w:t>2</w:t>
            </w:r>
            <w:r>
              <w:rPr>
                <w:rFonts w:ascii="仿宋_GB2312" w:eastAsia="仿宋_GB2312"/>
                <w:sz w:val="24"/>
                <w:highlight w:val="none"/>
                <w:u w:val="none"/>
              </w:rPr>
              <w:t>%</w:t>
            </w:r>
            <w:r>
              <w:rPr>
                <w:rFonts w:hint="eastAsia" w:ascii="仿宋_GB2312" w:eastAsia="仿宋_GB2312"/>
                <w:sz w:val="24"/>
                <w:highlight w:val="none"/>
                <w:u w:val="none"/>
              </w:rPr>
              <w:t>考核</w:t>
            </w:r>
          </w:p>
        </w:tc>
        <w:tc>
          <w:tcPr>
            <w:tcW w:w="1563" w:type="dxa"/>
            <w:noWrap w:val="0"/>
            <w:vAlign w:val="center"/>
          </w:tcPr>
          <w:p w14:paraId="6A581089">
            <w:pPr>
              <w:snapToGrid w:val="0"/>
              <w:rPr>
                <w:rFonts w:ascii="仿宋_GB2312" w:eastAsia="仿宋_GB2312"/>
                <w:sz w:val="24"/>
                <w:highlight w:val="none"/>
                <w:u w:val="none"/>
              </w:rPr>
            </w:pPr>
            <w:r>
              <w:rPr>
                <w:rFonts w:hint="eastAsia" w:ascii="仿宋_GB2312" w:eastAsia="仿宋_GB2312"/>
                <w:sz w:val="24"/>
                <w:highlight w:val="none"/>
                <w:u w:val="none"/>
              </w:rPr>
              <w:t>按6.1.2.2第二条：（承诺寿命﹣实际使用寿命）/承诺寿命×合同价进行索赔</w:t>
            </w:r>
          </w:p>
        </w:tc>
      </w:tr>
    </w:tbl>
    <w:p w14:paraId="3ED75CDE">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6.1.2.3模具实际使用寿命为甲方工装跟踪簿上填报的实际生产数量为准。</w:t>
      </w:r>
    </w:p>
    <w:p w14:paraId="3CE64896">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6.1.3对生产制造不合格工装的乙方，甲方可视不合格程度及造成甲方在经济、声誉等方面的损失情况，做出以下处理：</w:t>
      </w:r>
    </w:p>
    <w:p w14:paraId="2A566073">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6.1.3.1对连续三次以上在进货检验出现退货或生产使用中出现使用寿命低于技术定额30%的供方，将取消其合格供方资格。</w:t>
      </w:r>
    </w:p>
    <w:p w14:paraId="195392E6">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6.1.3.2对乙方发生退货或不合格现象，甲方将对乙方供货业绩进行扣分统计，并作年度合格供方评审依据。</w:t>
      </w:r>
    </w:p>
    <w:p w14:paraId="4D34C813">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6.1.4新产品验证过程出现的不合格，属成型厂设计责任的，由技术质量部、使用单位签字确认，成型厂技术质量部对工装制造单位免于考核；属工装本身质量问题，成型厂按第6.1.2条款进行处理。</w:t>
      </w:r>
    </w:p>
    <w:p w14:paraId="40516703">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6.1.5供方行为</w:t>
      </w:r>
    </w:p>
    <w:p w14:paraId="50BCAD3B">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6.1.5.1乙方对重大质量问题有意隐瞒不报，对甲方造成较大影响时，甲方有权对乙方的行为进行通报，并视影响程度、损失大小，要求乙方按照10万元以上的标准向甲方支付违约金；情节特别严重或年内二次发生的，甲方有权取消乙方供货资格，原则上2年内不进行供方准入。乙方对一般批量质量问题有意隐瞒不报，对甲方正常生产造成一定影响的，甲方有权视影响程度、损失大小，要求乙方向甲方支付1万元以上的违约金。</w:t>
      </w:r>
    </w:p>
    <w:p w14:paraId="6241EF80">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6.1.5.3甲方已通知乙方更改工艺或技术图纸，但乙方未按要求进行更改，甲方一经发现，扣除乙方该批货物价值的10%作为违约金；对造成严重后果的，可予以加倍扣除违约金或取消其供货资格。</w:t>
      </w:r>
    </w:p>
    <w:p w14:paraId="3B841586">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6.1.5.4对甲方要求提交的资料或信息（包括但不限于供方自检报告等），如乙方提供与事实情况不符，甲方有权要求乙方支付1万元-5万元的违约金，情节严重的，甲方有权取消乙方供货资格。如果违约金不足以弥补甲方损失，甲方有权要求乙方赔偿甲方的全部直接损失。</w:t>
      </w:r>
    </w:p>
    <w:p w14:paraId="5D90626E">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6.1.5.5对供货零件的尺寸类、性能类要求，乙方应制定检验规范并按甲方要求或国家、行业标准要求进行周期性检测控制，未按要求执行的，甲方有权要求乙方支付1万元-5万元违约金，如性能类项目未按要求执行周期性检验，甲方查实且发现性能不符合要求的，甲方有权要求乙方支付5万元-10万元违约金，情节严重的，甲方有权取消乙方供货资格。如果违约金不足以弥补甲方损失，甲方有权要求乙方赔偿甲方的全部直接损失。</w:t>
      </w:r>
    </w:p>
    <w:p w14:paraId="3B651D01">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6.1.6态度/沟通</w:t>
      </w:r>
    </w:p>
    <w:p w14:paraId="64912B5A">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6.1.6.1乙方对发生的质量问题及审核发现问题未按时反馈、未制定整改措施或制定了整改措施但未实施的，首次发生的支付违约金1000-5000元，一年内重复发生加倍支付违约金。</w:t>
      </w:r>
    </w:p>
    <w:p w14:paraId="4E7254DD">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6.1.6.2乙方无正当理由未按要求及时提供相关有效证书、报告、信息的，首次发生的支付违约金2000元，一年内重复发生加倍支付违约金。</w:t>
      </w:r>
    </w:p>
    <w:p w14:paraId="66193CC3">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6.1.6.3当出现认证证书失效、被暂停及变更时，乙方须7个工作日内书面告知甲方，否则乙方须支付违约金2000元，如果违约金不足以弥补甲方损失，甲方有权要求乙方赔偿甲方的全部直接损失。情节严重的，甲方有权取消乙方供货资格。</w:t>
      </w:r>
    </w:p>
    <w:p w14:paraId="44FE9626">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6.1.7其它问题</w:t>
      </w:r>
    </w:p>
    <w:p w14:paraId="7A90DDF9">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6.1.7.1因乙方产品质量问题，造成甲方或客户人员伤害和财产损失的，乙方除按本协议承担赔偿外，还应按相关法律、法规的规定承担有关责任，并承担因此给客户或相关人员造成的人员或财产的相关损失。</w:t>
      </w:r>
    </w:p>
    <w:p w14:paraId="540A4F40">
      <w:pPr>
        <w:snapToGrid w:val="0"/>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6.1.7.2其它未尽事宜，双方协商解决，协商一致后签订补充协议。</w:t>
      </w:r>
    </w:p>
    <w:p w14:paraId="01B54092">
      <w:pPr>
        <w:pStyle w:val="113"/>
        <w:ind w:firstLine="482" w:firstLineChars="200"/>
        <w:rPr>
          <w:rFonts w:ascii="仿宋" w:hAnsi="仿宋" w:eastAsia="仿宋" w:cs="Times New Roman"/>
          <w:b/>
          <w:sz w:val="24"/>
          <w:szCs w:val="24"/>
          <w:highlight w:val="none"/>
          <w:u w:val="none"/>
        </w:rPr>
      </w:pPr>
      <w:r>
        <w:rPr>
          <w:rFonts w:hint="eastAsia" w:ascii="仿宋" w:hAnsi="仿宋" w:eastAsia="仿宋" w:cs="Times New Roman"/>
          <w:b/>
          <w:sz w:val="24"/>
          <w:szCs w:val="24"/>
          <w:highlight w:val="none"/>
          <w:u w:val="none"/>
        </w:rPr>
        <w:t>6.2索赔程序</w:t>
      </w:r>
    </w:p>
    <w:p w14:paraId="1FBA6A1A">
      <w:pPr>
        <w:pStyle w:val="113"/>
        <w:ind w:firstLine="480" w:firstLineChars="200"/>
        <w:rPr>
          <w:rFonts w:ascii="仿宋" w:hAnsi="仿宋" w:eastAsia="仿宋" w:cs="Times New Roman"/>
          <w:sz w:val="24"/>
          <w:szCs w:val="24"/>
          <w:u w:val="none"/>
        </w:rPr>
      </w:pPr>
      <w:r>
        <w:rPr>
          <w:rFonts w:hint="eastAsia" w:ascii="仿宋" w:hAnsi="仿宋" w:eastAsia="仿宋" w:cs="Times New Roman"/>
          <w:sz w:val="24"/>
          <w:szCs w:val="24"/>
          <w:highlight w:val="none"/>
          <w:u w:val="none"/>
        </w:rPr>
        <w:t>6.2.1甲方依据乙方原因所造成的影响及后果，按照本协议的约定，确定违约金及/或索赔金额并通过甲方信息化系统、邮件等形式通知乙方后，甲方有权从应付货款中直接扣除,应付货款不足时在质量保证金中扣除。乙方应及时对索赔信息进行确认，乙方如有异议，可在接到通知5</w:t>
      </w:r>
      <w:r>
        <w:rPr>
          <w:rFonts w:hint="eastAsia" w:ascii="仿宋" w:hAnsi="仿宋"/>
          <w:sz w:val="24"/>
          <w:highlight w:val="none"/>
          <w:u w:val="none"/>
        </w:rPr>
        <w:t>个</w:t>
      </w:r>
      <w:r>
        <w:rPr>
          <w:rFonts w:hint="eastAsia" w:ascii="仿宋" w:hAnsi="仿宋" w:eastAsia="仿宋" w:cs="Times New Roman"/>
          <w:sz w:val="24"/>
          <w:szCs w:val="24"/>
          <w:highlight w:val="none"/>
          <w:u w:val="none"/>
        </w:rPr>
        <w:t>自然日内向甲方提出书面申诉，甲方有责任对乙方的申诉进行确认及回复，对于非乙方责任造成的索赔，甲方将无息退还乙方的索赔费用，超过5</w:t>
      </w:r>
      <w:r>
        <w:rPr>
          <w:rFonts w:hint="eastAsia" w:ascii="仿宋" w:hAnsi="仿宋"/>
          <w:sz w:val="24"/>
          <w:highlight w:val="none"/>
          <w:u w:val="none"/>
        </w:rPr>
        <w:t>个</w:t>
      </w:r>
      <w:r>
        <w:rPr>
          <w:rFonts w:hint="eastAsia" w:ascii="仿宋" w:hAnsi="仿宋" w:eastAsia="仿宋" w:cs="Times New Roman"/>
          <w:sz w:val="24"/>
          <w:szCs w:val="24"/>
          <w:highlight w:val="none"/>
          <w:u w:val="none"/>
        </w:rPr>
        <w:t>自然日乙方</w:t>
      </w:r>
      <w:r>
        <w:rPr>
          <w:rFonts w:hint="eastAsia" w:ascii="仿宋" w:hAnsi="仿宋" w:eastAsia="仿宋" w:cs="Times New Roman"/>
          <w:sz w:val="24"/>
          <w:szCs w:val="24"/>
          <w:u w:val="none"/>
        </w:rPr>
        <w:t>未确认或未提出申诉的，视为同意索赔及违约金</w:t>
      </w:r>
      <w:bookmarkStart w:id="27" w:name="_Hlk124335919"/>
      <w:r>
        <w:rPr>
          <w:rFonts w:hint="eastAsia" w:ascii="仿宋" w:hAnsi="仿宋" w:eastAsia="仿宋" w:cs="Times New Roman"/>
          <w:sz w:val="24"/>
          <w:szCs w:val="24"/>
          <w:u w:val="none"/>
        </w:rPr>
        <w:t>。</w:t>
      </w:r>
    </w:p>
    <w:bookmarkEnd w:id="27"/>
    <w:p w14:paraId="612D4F14">
      <w:pPr>
        <w:pStyle w:val="113"/>
        <w:ind w:firstLine="480" w:firstLineChars="200"/>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6.2.2对乙方的考核，由乙方以电汇或现金的方式结算。乙方降价、索赔费用由甲方从其货款中扣除，甲方财务部门在结算乙方货款时，首先扣除因产品质量问题产生降价、索赔金额。</w:t>
      </w:r>
    </w:p>
    <w:p w14:paraId="453F6470">
      <w:pPr>
        <w:pStyle w:val="113"/>
        <w:ind w:firstLine="480" w:firstLineChars="200"/>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6.2.3乙方发现甲方人员对质量责任判定弄虚作假的，有权向甲方投诉，经甲方查证属实的，将无息退还误判乙方的索赔费用。</w:t>
      </w:r>
    </w:p>
    <w:p w14:paraId="473E6593">
      <w:pPr>
        <w:ind w:firstLine="480" w:firstLineChars="200"/>
        <w:jc w:val="left"/>
        <w:rPr>
          <w:rFonts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6.2.4质量保证金</w:t>
      </w:r>
    </w:p>
    <w:p w14:paraId="293E4085">
      <w:pPr>
        <w:pStyle w:val="113"/>
        <w:numPr>
          <w:ilvl w:val="0"/>
          <w:numId w:val="27"/>
        </w:numPr>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质量保证金用于乙方所供产品发生质量问题的索赔保证金，以确保乙方所供产品的售后追偿索赔可正常进行。质量保证金从应付货款中计提，质量保证金不作为每月向乙方付款的基数，本协议执行完毕后，可转入下一年度作为质量保证金。</w:t>
      </w:r>
    </w:p>
    <w:p w14:paraId="7633A230">
      <w:pPr>
        <w:pStyle w:val="113"/>
        <w:ind w:firstLine="480" w:firstLineChars="200"/>
        <w:rPr>
          <w:rFonts w:ascii="仿宋" w:hAnsi="仿宋" w:eastAsia="仿宋" w:cs="Times New Roman"/>
          <w:kern w:val="2"/>
          <w:sz w:val="24"/>
          <w:szCs w:val="24"/>
          <w:highlight w:val="none"/>
          <w:u w:val="single"/>
        </w:rPr>
      </w:pPr>
      <w:r>
        <w:rPr>
          <w:rFonts w:hint="eastAsia" w:ascii="仿宋" w:hAnsi="仿宋" w:eastAsia="仿宋" w:cs="Times New Roman"/>
          <w:kern w:val="2"/>
          <w:sz w:val="24"/>
          <w:szCs w:val="24"/>
          <w:highlight w:val="none"/>
          <w:u w:val="none"/>
          <w:lang w:eastAsia="zh-CN"/>
        </w:rPr>
        <w:t>（</w:t>
      </w:r>
      <w:r>
        <w:rPr>
          <w:rFonts w:hint="eastAsia" w:ascii="仿宋" w:hAnsi="仿宋" w:eastAsia="仿宋" w:cs="Times New Roman"/>
          <w:kern w:val="2"/>
          <w:sz w:val="24"/>
          <w:szCs w:val="24"/>
          <w:highlight w:val="none"/>
          <w:u w:val="none"/>
          <w:lang w:val="en-US" w:eastAsia="zh-CN"/>
        </w:rPr>
        <w:t>2</w:t>
      </w:r>
      <w:r>
        <w:rPr>
          <w:rFonts w:hint="eastAsia" w:ascii="仿宋" w:hAnsi="仿宋" w:eastAsia="仿宋" w:cs="Times New Roman"/>
          <w:kern w:val="2"/>
          <w:sz w:val="24"/>
          <w:szCs w:val="24"/>
          <w:highlight w:val="none"/>
          <w:u w:val="none"/>
          <w:lang w:eastAsia="zh-CN"/>
        </w:rPr>
        <w:t>）</w:t>
      </w:r>
      <w:r>
        <w:rPr>
          <w:rFonts w:hint="eastAsia" w:ascii="仿宋" w:hAnsi="仿宋" w:eastAsia="仿宋" w:cs="Times New Roman"/>
          <w:kern w:val="2"/>
          <w:sz w:val="24"/>
          <w:szCs w:val="24"/>
          <w:highlight w:val="none"/>
          <w:u w:val="none"/>
        </w:rPr>
        <w:t>对于采购产品合格供方，年度合同质保金计算方式为：年度质保金额度=</w:t>
      </w:r>
      <w:r>
        <w:rPr>
          <w:rFonts w:hint="eastAsia" w:ascii="仿宋" w:hAnsi="仿宋" w:eastAsia="仿宋" w:cs="Times New Roman"/>
          <w:sz w:val="24"/>
          <w:szCs w:val="24"/>
          <w:highlight w:val="none"/>
          <w:u w:val="none"/>
        </w:rPr>
        <w:t>乙方上一年度入账发票（含税）采购额×5%×风险系数，最低1万元，最高200万元</w:t>
      </w:r>
      <w:r>
        <w:rPr>
          <w:rFonts w:hint="eastAsia" w:ascii="仿宋" w:hAnsi="仿宋" w:eastAsia="仿宋" w:cs="Times New Roman"/>
          <w:kern w:val="2"/>
          <w:sz w:val="24"/>
          <w:szCs w:val="24"/>
          <w:highlight w:val="none"/>
          <w:u w:val="none"/>
          <w:lang w:eastAsia="zh-CN"/>
        </w:rPr>
        <w:t>（</w:t>
      </w:r>
      <w:r>
        <w:rPr>
          <w:rFonts w:hint="eastAsia" w:ascii="仿宋" w:hAnsi="仿宋" w:eastAsia="仿宋" w:cs="Times New Roman"/>
          <w:sz w:val="24"/>
          <w:szCs w:val="24"/>
          <w:highlight w:val="none"/>
          <w:u w:val="none"/>
        </w:rPr>
        <w:t>年度合同金额低于1万元的，按合同金额的5%收取</w:t>
      </w:r>
      <w:r>
        <w:rPr>
          <w:rFonts w:hint="eastAsia" w:ascii="仿宋" w:hAnsi="仿宋" w:eastAsia="仿宋" w:cs="Times New Roman"/>
          <w:sz w:val="24"/>
          <w:szCs w:val="24"/>
          <w:highlight w:val="none"/>
          <w:u w:val="none"/>
          <w:lang w:eastAsia="zh-CN"/>
        </w:rPr>
        <w:t>，</w:t>
      </w:r>
      <w:r>
        <w:rPr>
          <w:rFonts w:hint="eastAsia" w:ascii="仿宋" w:hAnsi="仿宋" w:eastAsia="仿宋" w:cs="Times New Roman"/>
          <w:kern w:val="2"/>
          <w:sz w:val="24"/>
          <w:szCs w:val="24"/>
          <w:highlight w:val="none"/>
          <w:u w:val="none"/>
        </w:rPr>
        <w:t>一次性合同质保金按合同金额的5%收取</w:t>
      </w:r>
      <w:r>
        <w:rPr>
          <w:rFonts w:hint="eastAsia" w:ascii="仿宋" w:hAnsi="仿宋" w:eastAsia="仿宋" w:cs="Times New Roman"/>
          <w:kern w:val="2"/>
          <w:sz w:val="24"/>
          <w:szCs w:val="24"/>
          <w:highlight w:val="none"/>
          <w:u w:val="none"/>
          <w:lang w:eastAsia="zh-CN"/>
        </w:rPr>
        <w:t>）</w:t>
      </w:r>
      <w:r>
        <w:rPr>
          <w:rFonts w:hint="eastAsia" w:ascii="仿宋" w:hAnsi="仿宋" w:eastAsia="仿宋" w:cs="Times New Roman"/>
          <w:kern w:val="2"/>
          <w:sz w:val="24"/>
          <w:szCs w:val="24"/>
          <w:highlight w:val="none"/>
          <w:u w:val="none"/>
        </w:rPr>
        <w:t>。年度质量索赔费用与年度供货额的比率，为质量索赔比率（A）；根据不同的质量索赔比率设定不同的风险系数：A≤2%，风险系数=1； 2%&lt; A≤5%，风险系数=1.2；5%&lt; A≤10%，风险系数=1.5； A&gt;10%，风险系数=2。</w:t>
      </w:r>
      <w:r>
        <w:rPr>
          <w:rFonts w:hint="eastAsia" w:ascii="仿宋" w:hAnsi="仿宋" w:eastAsia="仿宋" w:cs="Times New Roman"/>
          <w:sz w:val="24"/>
          <w:szCs w:val="24"/>
          <w:u w:val="single"/>
        </w:rPr>
        <w:t xml:space="preserve">双方确认乙方应缴纳质量保证金【  </w:t>
      </w:r>
      <w:r>
        <w:rPr>
          <w:rFonts w:hint="eastAsia" w:ascii="仿宋" w:hAnsi="仿宋" w:eastAsia="仿宋" w:cs="Times New Roman"/>
          <w:sz w:val="24"/>
          <w:szCs w:val="24"/>
          <w:u w:val="single"/>
          <w:lang w:val="en-US" w:eastAsia="zh-CN"/>
        </w:rPr>
        <w:t>X</w:t>
      </w:r>
      <w:r>
        <w:rPr>
          <w:rFonts w:hint="eastAsia" w:ascii="仿宋" w:hAnsi="仿宋" w:eastAsia="仿宋" w:cs="Times New Roman"/>
          <w:sz w:val="24"/>
          <w:szCs w:val="24"/>
          <w:u w:val="single"/>
        </w:rPr>
        <w:t xml:space="preserve">  】万元。</w:t>
      </w:r>
    </w:p>
    <w:p w14:paraId="1BF6A022">
      <w:pPr>
        <w:pStyle w:val="113"/>
        <w:ind w:firstLine="480" w:firstLineChars="200"/>
        <w:rPr>
          <w:rFonts w:hint="eastAsia" w:ascii="仿宋" w:hAnsi="仿宋" w:eastAsia="仿宋" w:cs="Times New Roman"/>
          <w:sz w:val="24"/>
          <w:szCs w:val="24"/>
          <w:highlight w:val="none"/>
          <w:u w:val="none"/>
        </w:rPr>
      </w:pPr>
      <w:r>
        <w:rPr>
          <w:rFonts w:hint="eastAsia" w:ascii="仿宋" w:hAnsi="仿宋" w:eastAsia="仿宋" w:cs="Times New Roman"/>
          <w:sz w:val="24"/>
          <w:szCs w:val="24"/>
          <w:highlight w:val="none"/>
          <w:u w:val="none"/>
        </w:rPr>
        <w:t>对于新准入的供方，按照当年度已挂账发票（含税）逐票预留5%（最高200万元），均自甲方应付账款中扣除。</w:t>
      </w:r>
    </w:p>
    <w:p w14:paraId="6B0ECCE1">
      <w:pPr>
        <w:pStyle w:val="113"/>
        <w:ind w:firstLine="480" w:firstLineChars="200"/>
        <w:rPr>
          <w:rFonts w:hint="eastAsia" w:ascii="仿宋" w:hAnsi="仿宋" w:eastAsia="仿宋" w:cs="Times New Roman"/>
          <w:sz w:val="24"/>
          <w:szCs w:val="24"/>
          <w:highlight w:val="none"/>
          <w:u w:val="none"/>
        </w:rPr>
      </w:pPr>
      <w:r>
        <w:rPr>
          <w:rFonts w:hint="eastAsia" w:ascii="仿宋" w:hAnsi="仿宋" w:eastAsia="仿宋" w:cs="Times New Roman"/>
          <w:sz w:val="24"/>
          <w:szCs w:val="24"/>
        </w:rPr>
        <w:t>当乙方的质量保证金和货款不足以承担乙方需支付的违约金或赔偿款时，乙方应在收到甲方索赔通知之日起3个工作日内向甲方支付违约金或赔偿款。</w:t>
      </w:r>
    </w:p>
    <w:p w14:paraId="7B2C54F8">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w:t>
      </w:r>
      <w:r>
        <w:rPr>
          <w:rFonts w:hint="eastAsia" w:ascii="仿宋" w:hAnsi="仿宋" w:eastAsia="仿宋" w:cs="Times New Roman"/>
          <w:kern w:val="2"/>
          <w:sz w:val="24"/>
          <w:szCs w:val="24"/>
          <w:highlight w:val="none"/>
          <w:u w:val="none"/>
          <w:lang w:val="en-US" w:eastAsia="zh-CN"/>
        </w:rPr>
        <w:t>3</w:t>
      </w:r>
      <w:r>
        <w:rPr>
          <w:rFonts w:hint="eastAsia" w:ascii="仿宋" w:hAnsi="仿宋" w:eastAsia="仿宋" w:cs="Times New Roman"/>
          <w:kern w:val="2"/>
          <w:sz w:val="24"/>
          <w:szCs w:val="24"/>
          <w:highlight w:val="none"/>
          <w:u w:val="none"/>
        </w:rPr>
        <w:t>）甲方按照约定扣除保证金后，有权自动在应付乙方账款中扣除相应金额补足质保金，如应付账款无法补足的，乙方以现款补足。</w:t>
      </w:r>
    </w:p>
    <w:p w14:paraId="4A2B2784">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w:t>
      </w:r>
      <w:r>
        <w:rPr>
          <w:rFonts w:hint="eastAsia" w:ascii="仿宋" w:hAnsi="仿宋" w:eastAsia="仿宋" w:cs="Times New Roman"/>
          <w:kern w:val="2"/>
          <w:sz w:val="24"/>
          <w:szCs w:val="24"/>
          <w:highlight w:val="none"/>
          <w:u w:val="none"/>
          <w:lang w:val="en-US" w:eastAsia="zh-CN"/>
        </w:rPr>
        <w:t>4</w:t>
      </w:r>
      <w:r>
        <w:rPr>
          <w:rFonts w:hint="eastAsia" w:ascii="仿宋" w:hAnsi="仿宋" w:eastAsia="仿宋" w:cs="Times New Roman"/>
          <w:kern w:val="2"/>
          <w:sz w:val="24"/>
          <w:szCs w:val="24"/>
          <w:highlight w:val="none"/>
          <w:u w:val="none"/>
        </w:rPr>
        <w:t>）质量保证金额度确定后，每半年对乙方进行风险评估，风险系数发生变化时，甲方应按照计算规则对质量保证金额度进行调整。当乙方出现停供风险时，甲方有权根据实际情况重新确定质保金额度，并自应付账款中扣除质保金差额部分，如应付账款无法补足的，乙方同意以现款补足质量保证金。</w:t>
      </w:r>
    </w:p>
    <w:p w14:paraId="7A41F887">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w:t>
      </w:r>
      <w:r>
        <w:rPr>
          <w:rFonts w:hint="eastAsia" w:ascii="仿宋" w:hAnsi="仿宋" w:eastAsia="仿宋" w:cs="Times New Roman"/>
          <w:kern w:val="2"/>
          <w:sz w:val="24"/>
          <w:szCs w:val="24"/>
          <w:highlight w:val="none"/>
          <w:u w:val="none"/>
          <w:lang w:val="en-US" w:eastAsia="zh-CN"/>
        </w:rPr>
        <w:t>5</w:t>
      </w:r>
      <w:r>
        <w:rPr>
          <w:rFonts w:hint="eastAsia" w:ascii="仿宋" w:hAnsi="仿宋" w:eastAsia="仿宋" w:cs="Times New Roman"/>
          <w:kern w:val="2"/>
          <w:sz w:val="24"/>
          <w:szCs w:val="24"/>
          <w:highlight w:val="none"/>
          <w:u w:val="none"/>
        </w:rPr>
        <w:t>）乙方停止供货一年后，经甲方确认无需要赔付的售后追偿额度，甲方将无息返还剩余质量保证金。如有相关问题，待问题确认后，由甲方在质量保证金中扣除乙方应付的款项后无息返还剩余部分，额度不足时，乙方同意以现款补充差额部分。</w:t>
      </w:r>
    </w:p>
    <w:p w14:paraId="3B99076B">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w:t>
      </w:r>
      <w:r>
        <w:rPr>
          <w:rFonts w:hint="eastAsia" w:ascii="仿宋" w:hAnsi="仿宋" w:eastAsia="仿宋" w:cs="Times New Roman"/>
          <w:kern w:val="2"/>
          <w:sz w:val="24"/>
          <w:szCs w:val="24"/>
          <w:highlight w:val="none"/>
          <w:u w:val="none"/>
          <w:lang w:val="en-US" w:eastAsia="zh-CN"/>
        </w:rPr>
        <w:t>6</w:t>
      </w:r>
      <w:r>
        <w:rPr>
          <w:rFonts w:hint="eastAsia" w:ascii="仿宋" w:hAnsi="仿宋" w:eastAsia="仿宋" w:cs="Times New Roman"/>
          <w:kern w:val="2"/>
          <w:sz w:val="24"/>
          <w:szCs w:val="24"/>
          <w:highlight w:val="none"/>
          <w:u w:val="none"/>
        </w:rPr>
        <w:t>）如乙方向甲方所属集团公司内多家制造单位供货，质量保证金额度分别计算、收取。如乙方出现停供风险，可在集团范围内统筹使用质量保证金，消除售后索赔赔付风险，乙方对此无异议。</w:t>
      </w:r>
    </w:p>
    <w:p w14:paraId="4E3707B1">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6.2.5由于工装质量原因，导致产品在甲方的生产过程中出现不合格品或造成相关损失，质量责任由乙方承担，乙方应赔偿，包括但不限于加工费用、工时费、废品损失费、返修费等，具体按照甲方财务部门核定的费用为准。</w:t>
      </w:r>
    </w:p>
    <w:p w14:paraId="6B1BC79D">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6.2.6乙方要根据甲方反馈的不合格信息及时提出整改措施，组织进行整改。由于整改不到位，造成质量问题的重复发生，乙方要加倍赔偿甲方的损失。</w:t>
      </w:r>
    </w:p>
    <w:p w14:paraId="2DC0EACF">
      <w:pPr>
        <w:snapToGrid w:val="0"/>
        <w:ind w:firstLine="480" w:firstLineChars="200"/>
        <w:rPr>
          <w:rFonts w:hint="eastAsia"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6.2.7乙方应确保供货不耽误甲方正常生产（不可抗拒因素除外），如果因乙方产品质量原因或供货期滞后，导致甲方局部或全线生产中断，甲方在30分钟内通知乙方，乙方应承担给甲方造成的相关损失，包括但不限于能源费、人工成本、废品等损失，经财务部门确认后，由甲方技术质量部门向乙方索赔；因乙方原因影响甲方产品交付的，视情节轻重对乙方进行考核、降低份额直至拉入黑名单。</w:t>
      </w:r>
    </w:p>
    <w:p w14:paraId="26A431B0">
      <w:pPr>
        <w:snapToGrid w:val="0"/>
        <w:ind w:firstLine="480" w:firstLineChars="200"/>
        <w:rPr>
          <w:rFonts w:hint="eastAsia"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索赔费用计算公式如下：</w:t>
      </w:r>
    </w:p>
    <w:p w14:paraId="4A58F0D7">
      <w:pPr>
        <w:snapToGrid w:val="0"/>
        <w:ind w:firstLine="480" w:firstLineChars="200"/>
        <w:rPr>
          <w:rFonts w:hint="eastAsia"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燃动力费=炉膛材料甩料件数×下料单重×单吨能耗；</w:t>
      </w:r>
    </w:p>
    <w:p w14:paraId="2E621114">
      <w:pPr>
        <w:snapToGrid w:val="0"/>
        <w:ind w:firstLine="480" w:firstLineChars="200"/>
        <w:rPr>
          <w:rFonts w:hint="eastAsia"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人工成本=影响时间×小时单人人工成本×产线人数</w:t>
      </w:r>
    </w:p>
    <w:p w14:paraId="359ACACB">
      <w:pPr>
        <w:snapToGrid w:val="0"/>
        <w:ind w:firstLine="480" w:firstLineChars="200"/>
        <w:rPr>
          <w:rFonts w:hint="eastAsia"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废品损失=废品件数×单件成本（按实际发生核算）</w:t>
      </w:r>
    </w:p>
    <w:p w14:paraId="0FA79F2B">
      <w:pPr>
        <w:snapToGrid w:val="0"/>
        <w:ind w:firstLine="480" w:firstLineChars="200"/>
        <w:rPr>
          <w:rFonts w:hint="eastAsia" w:ascii="仿宋" w:hAnsi="仿宋" w:eastAsia="仿宋" w:cs="Times New Roman"/>
          <w:color w:val="auto"/>
          <w:kern w:val="2"/>
          <w:sz w:val="24"/>
          <w:szCs w:val="24"/>
          <w:highlight w:val="none"/>
          <w:u w:val="none"/>
        </w:rPr>
      </w:pPr>
      <w:r>
        <w:rPr>
          <w:rFonts w:hint="eastAsia" w:ascii="仿宋" w:hAnsi="仿宋" w:eastAsia="仿宋" w:cs="Times New Roman"/>
          <w:color w:val="auto"/>
          <w:kern w:val="2"/>
          <w:sz w:val="24"/>
          <w:szCs w:val="24"/>
          <w:highlight w:val="none"/>
          <w:u w:val="none"/>
        </w:rPr>
        <w:t>其他：因模具问题导致的其他损失（包括但不限于模具质量问题导致的设备故障、辅料浪费等）</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9"/>
        <w:gridCol w:w="4500"/>
      </w:tblGrid>
      <w:tr w14:paraId="5E3D5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09C1114D">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项目</w:t>
            </w:r>
          </w:p>
        </w:tc>
        <w:tc>
          <w:tcPr>
            <w:tcW w:w="4500" w:type="dxa"/>
            <w:noWrap w:val="0"/>
            <w:vAlign w:val="top"/>
          </w:tcPr>
          <w:p w14:paraId="7F10594C">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单价</w:t>
            </w:r>
          </w:p>
        </w:tc>
      </w:tr>
      <w:tr w14:paraId="1A8F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E23E5B2">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燃动力费</w:t>
            </w:r>
          </w:p>
        </w:tc>
        <w:tc>
          <w:tcPr>
            <w:tcW w:w="4500" w:type="dxa"/>
            <w:noWrap w:val="0"/>
            <w:vAlign w:val="top"/>
          </w:tcPr>
          <w:p w14:paraId="04F3300B">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540元/吨（料段）</w:t>
            </w:r>
          </w:p>
        </w:tc>
      </w:tr>
      <w:tr w14:paraId="0692B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center"/>
          </w:tcPr>
          <w:p w14:paraId="7940F1AD">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人工成本</w:t>
            </w:r>
          </w:p>
        </w:tc>
        <w:tc>
          <w:tcPr>
            <w:tcW w:w="4500" w:type="dxa"/>
            <w:noWrap w:val="0"/>
            <w:vAlign w:val="top"/>
          </w:tcPr>
          <w:p w14:paraId="2AFA45A8">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51元/小时（每人）</w:t>
            </w:r>
          </w:p>
        </w:tc>
      </w:tr>
      <w:tr w14:paraId="7A833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009" w:type="dxa"/>
            <w:noWrap w:val="0"/>
            <w:vAlign w:val="top"/>
          </w:tcPr>
          <w:p w14:paraId="7CC6B129">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废品损失</w:t>
            </w:r>
          </w:p>
        </w:tc>
        <w:tc>
          <w:tcPr>
            <w:tcW w:w="4500" w:type="dxa"/>
            <w:noWrap w:val="0"/>
            <w:vAlign w:val="top"/>
          </w:tcPr>
          <w:p w14:paraId="1E47A691">
            <w:pPr>
              <w:pStyle w:val="27"/>
              <w:keepNext w:val="0"/>
              <w:keepLines w:val="0"/>
              <w:widowControl/>
              <w:suppressLineNumbers w:val="0"/>
              <w:jc w:val="center"/>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按单件废品损失计</w:t>
            </w:r>
          </w:p>
        </w:tc>
      </w:tr>
      <w:tr w14:paraId="35034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6509" w:type="dxa"/>
            <w:gridSpan w:val="2"/>
            <w:noWrap w:val="0"/>
            <w:vAlign w:val="top"/>
          </w:tcPr>
          <w:p w14:paraId="78AC0099">
            <w:pPr>
              <w:pStyle w:val="27"/>
              <w:keepNext w:val="0"/>
              <w:keepLines w:val="0"/>
              <w:widowControl/>
              <w:suppressLineNumbers w:val="0"/>
              <w:rPr>
                <w:rFonts w:hint="eastAsia" w:ascii="仿宋" w:hAnsi="仿宋" w:eastAsia="仿宋" w:cs="Times New Roman"/>
                <w:color w:val="auto"/>
                <w:kern w:val="2"/>
                <w:sz w:val="24"/>
                <w:szCs w:val="24"/>
                <w:highlight w:val="none"/>
                <w:u w:val="none"/>
                <w:lang w:val="en-US" w:eastAsia="zh-CN" w:bidi="ar-SA"/>
              </w:rPr>
            </w:pPr>
            <w:r>
              <w:rPr>
                <w:rFonts w:hint="eastAsia" w:ascii="仿宋" w:hAnsi="仿宋" w:eastAsia="仿宋" w:cs="Times New Roman"/>
                <w:color w:val="auto"/>
                <w:kern w:val="2"/>
                <w:sz w:val="24"/>
                <w:szCs w:val="24"/>
                <w:highlight w:val="none"/>
                <w:u w:val="none"/>
                <w:lang w:val="en-US" w:eastAsia="zh-CN" w:bidi="ar-SA"/>
              </w:rPr>
              <w:t>备注：以上单价为当前核算价，合同有效期内甲方有权根据实际费用情况进行调整。</w:t>
            </w:r>
          </w:p>
        </w:tc>
      </w:tr>
    </w:tbl>
    <w:p w14:paraId="376D2E07">
      <w:pPr>
        <w:pStyle w:val="113"/>
        <w:rPr>
          <w:rFonts w:hint="eastAsia" w:ascii="仿宋" w:hAnsi="仿宋" w:eastAsia="仿宋" w:cs="Times New Roman"/>
          <w:kern w:val="2"/>
          <w:sz w:val="24"/>
          <w:szCs w:val="24"/>
          <w:highlight w:val="none"/>
          <w:u w:val="none"/>
        </w:rPr>
      </w:pPr>
    </w:p>
    <w:p w14:paraId="7562A301">
      <w:pPr>
        <w:pStyle w:val="113"/>
        <w:ind w:firstLine="480" w:firstLineChars="200"/>
        <w:rPr>
          <w:rFonts w:ascii="仿宋" w:hAnsi="仿宋" w:eastAsia="仿宋" w:cs="Times New Roman"/>
          <w:kern w:val="2"/>
          <w:sz w:val="24"/>
          <w:szCs w:val="24"/>
          <w:highlight w:val="none"/>
          <w:u w:val="none"/>
        </w:rPr>
      </w:pPr>
      <w:r>
        <w:rPr>
          <w:rFonts w:hint="eastAsia" w:ascii="仿宋" w:hAnsi="仿宋" w:eastAsia="仿宋" w:cs="Times New Roman"/>
          <w:kern w:val="2"/>
          <w:sz w:val="24"/>
          <w:szCs w:val="24"/>
          <w:highlight w:val="none"/>
          <w:u w:val="none"/>
        </w:rPr>
        <w:t>6.2.8对于已付款的不合格的外制外协工装，每月由甲方技术质量部门开据《质量索赔通知单》，并通知乙方确认。</w:t>
      </w:r>
    </w:p>
    <w:p w14:paraId="105A1AA1">
      <w:pPr>
        <w:pStyle w:val="113"/>
        <w:ind w:firstLine="482" w:firstLineChars="200"/>
        <w:rPr>
          <w:rFonts w:ascii="仿宋" w:hAnsi="仿宋" w:eastAsia="仿宋"/>
          <w:b/>
          <w:sz w:val="24"/>
          <w:szCs w:val="24"/>
          <w:highlight w:val="none"/>
          <w:u w:val="none"/>
        </w:rPr>
      </w:pPr>
      <w:r>
        <w:rPr>
          <w:rFonts w:hint="eastAsia" w:ascii="仿宋" w:hAnsi="仿宋" w:eastAsia="仿宋"/>
          <w:b/>
          <w:sz w:val="24"/>
          <w:szCs w:val="24"/>
          <w:highlight w:val="none"/>
          <w:u w:val="none"/>
        </w:rPr>
        <w:t>7</w:t>
      </w:r>
      <w:r>
        <w:rPr>
          <w:rFonts w:hint="eastAsia" w:ascii="仿宋" w:hAnsi="仿宋" w:eastAsia="仿宋" w:cs="Times New Roman"/>
          <w:b/>
          <w:sz w:val="24"/>
          <w:szCs w:val="24"/>
          <w:highlight w:val="none"/>
          <w:u w:val="none"/>
        </w:rPr>
        <w:t>．</w:t>
      </w:r>
      <w:r>
        <w:rPr>
          <w:rFonts w:hint="eastAsia" w:ascii="仿宋" w:hAnsi="仿宋" w:eastAsia="仿宋"/>
          <w:b/>
          <w:sz w:val="24"/>
          <w:szCs w:val="24"/>
          <w:highlight w:val="none"/>
          <w:u w:val="none"/>
        </w:rPr>
        <w:t>法律适用与争议解决</w:t>
      </w:r>
    </w:p>
    <w:p w14:paraId="725D4CBB">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本协议受中华人民共和国法律的管辖。由本协议产生或与本协议有关的所有争议，若无法在争议发生后30日内通过双方友好协商解决，则本协议任何一方有权将争议提交至甲方住所地有管辖权的人民法院诉讼解决。</w:t>
      </w:r>
    </w:p>
    <w:p w14:paraId="74FD208C">
      <w:pPr>
        <w:pStyle w:val="113"/>
        <w:ind w:firstLine="482" w:firstLineChars="200"/>
        <w:rPr>
          <w:rFonts w:ascii="仿宋" w:hAnsi="仿宋" w:eastAsia="仿宋"/>
          <w:sz w:val="24"/>
          <w:szCs w:val="24"/>
          <w:highlight w:val="none"/>
          <w:u w:val="none"/>
        </w:rPr>
      </w:pPr>
      <w:r>
        <w:rPr>
          <w:rFonts w:hint="eastAsia" w:ascii="仿宋" w:hAnsi="仿宋" w:eastAsia="仿宋" w:cs="Times New Roman"/>
          <w:b/>
          <w:sz w:val="24"/>
          <w:szCs w:val="24"/>
          <w:highlight w:val="none"/>
          <w:u w:val="none"/>
        </w:rPr>
        <w:t>8．</w:t>
      </w:r>
      <w:r>
        <w:rPr>
          <w:rFonts w:hint="eastAsia" w:ascii="仿宋" w:hAnsi="仿宋" w:eastAsia="仿宋"/>
          <w:b/>
          <w:sz w:val="24"/>
          <w:szCs w:val="24"/>
          <w:highlight w:val="none"/>
          <w:u w:val="none"/>
        </w:rPr>
        <w:t>其他规定</w:t>
      </w:r>
    </w:p>
    <w:p w14:paraId="2CBE6878">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8.1本协议终止（中止）时，乙方需将甲方提供的技术资料（含复印件）、工装模具等如数交还甲方，并对甲方相关的所有技术资料进行保密。</w:t>
      </w:r>
    </w:p>
    <w:p w14:paraId="76381E22">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8.2乙方不得与甲方的客户直接发生与甲方采购产品有关的任何商务往来。</w:t>
      </w:r>
    </w:p>
    <w:p w14:paraId="225AEF0B">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8.3乙方违反本协议各项条款，甲方有权中止与乙方签订的采购合同，由此造成的一切损失由乙方承担。</w:t>
      </w:r>
    </w:p>
    <w:p w14:paraId="0B4813CD">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8.4本协议书自双方代表签字并盖章后生效，有效期限为202</w:t>
      </w:r>
      <w:r>
        <w:rPr>
          <w:rFonts w:hint="eastAsia" w:ascii="仿宋" w:hAnsi="仿宋" w:eastAsia="仿宋"/>
          <w:sz w:val="24"/>
          <w:szCs w:val="24"/>
          <w:highlight w:val="none"/>
          <w:u w:val="none"/>
          <w:lang w:val="en-US" w:eastAsia="zh-CN"/>
        </w:rPr>
        <w:t>5</w:t>
      </w:r>
      <w:r>
        <w:rPr>
          <w:rFonts w:hint="eastAsia" w:ascii="仿宋" w:hAnsi="仿宋" w:eastAsia="仿宋"/>
          <w:sz w:val="24"/>
          <w:szCs w:val="24"/>
          <w:highlight w:val="none"/>
          <w:u w:val="none"/>
        </w:rPr>
        <w:t>年</w:t>
      </w:r>
      <w:r>
        <w:rPr>
          <w:rFonts w:hint="eastAsia" w:ascii="仿宋" w:hAnsi="仿宋" w:eastAsia="仿宋"/>
          <w:sz w:val="24"/>
          <w:szCs w:val="24"/>
          <w:highlight w:val="none"/>
          <w:u w:val="none"/>
          <w:lang w:val="en-US" w:eastAsia="zh-CN"/>
        </w:rPr>
        <w:t>X</w:t>
      </w:r>
      <w:r>
        <w:rPr>
          <w:rFonts w:hint="eastAsia" w:ascii="仿宋" w:hAnsi="仿宋" w:eastAsia="仿宋"/>
          <w:sz w:val="24"/>
          <w:szCs w:val="24"/>
          <w:highlight w:val="none"/>
          <w:u w:val="none"/>
        </w:rPr>
        <w:t>月</w:t>
      </w:r>
      <w:r>
        <w:rPr>
          <w:rFonts w:hint="eastAsia" w:ascii="仿宋" w:hAnsi="仿宋" w:eastAsia="仿宋"/>
          <w:sz w:val="24"/>
          <w:szCs w:val="24"/>
          <w:highlight w:val="none"/>
          <w:u w:val="none"/>
          <w:lang w:val="en-US" w:eastAsia="zh-CN"/>
        </w:rPr>
        <w:t>X</w:t>
      </w:r>
      <w:r>
        <w:rPr>
          <w:rFonts w:hint="eastAsia" w:ascii="仿宋" w:hAnsi="仿宋" w:eastAsia="仿宋"/>
          <w:sz w:val="24"/>
          <w:szCs w:val="24"/>
          <w:highlight w:val="none"/>
          <w:u w:val="none"/>
        </w:rPr>
        <w:t>日至202</w:t>
      </w:r>
      <w:r>
        <w:rPr>
          <w:rFonts w:hint="eastAsia" w:ascii="仿宋" w:hAnsi="仿宋" w:eastAsia="仿宋"/>
          <w:sz w:val="24"/>
          <w:szCs w:val="24"/>
          <w:highlight w:val="none"/>
          <w:u w:val="none"/>
          <w:lang w:val="en-US" w:eastAsia="zh-CN"/>
        </w:rPr>
        <w:t>6</w:t>
      </w:r>
      <w:r>
        <w:rPr>
          <w:rFonts w:hint="eastAsia" w:ascii="仿宋" w:hAnsi="仿宋" w:eastAsia="仿宋"/>
          <w:sz w:val="24"/>
          <w:szCs w:val="24"/>
          <w:highlight w:val="none"/>
          <w:u w:val="none"/>
        </w:rPr>
        <w:t>年</w:t>
      </w:r>
      <w:r>
        <w:rPr>
          <w:rFonts w:hint="eastAsia" w:ascii="仿宋" w:hAnsi="仿宋" w:eastAsia="仿宋"/>
          <w:sz w:val="24"/>
          <w:szCs w:val="24"/>
          <w:highlight w:val="none"/>
          <w:u w:val="none"/>
          <w:lang w:val="en-US" w:eastAsia="zh-CN"/>
        </w:rPr>
        <w:t>X</w:t>
      </w:r>
      <w:r>
        <w:rPr>
          <w:rFonts w:hint="eastAsia" w:ascii="仿宋" w:hAnsi="仿宋" w:eastAsia="仿宋"/>
          <w:sz w:val="24"/>
          <w:szCs w:val="24"/>
          <w:highlight w:val="none"/>
          <w:u w:val="none"/>
        </w:rPr>
        <w:t>月</w:t>
      </w:r>
      <w:r>
        <w:rPr>
          <w:rFonts w:hint="eastAsia" w:ascii="仿宋" w:hAnsi="仿宋" w:eastAsia="仿宋"/>
          <w:sz w:val="24"/>
          <w:szCs w:val="24"/>
          <w:highlight w:val="none"/>
          <w:u w:val="none"/>
          <w:lang w:val="en-US" w:eastAsia="zh-CN"/>
        </w:rPr>
        <w:t>X</w:t>
      </w:r>
      <w:r>
        <w:rPr>
          <w:rFonts w:hint="eastAsia" w:ascii="仿宋" w:hAnsi="仿宋" w:eastAsia="仿宋"/>
          <w:sz w:val="24"/>
          <w:szCs w:val="24"/>
          <w:highlight w:val="none"/>
          <w:u w:val="none"/>
        </w:rPr>
        <w:t>日。协议到期后如双方均无异议，则本协议延续一年，最多可延续两次。</w:t>
      </w:r>
    </w:p>
    <w:p w14:paraId="366FCAF6">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8.5 任何一方如欲修改本协议，需在协议到期前一个月书面通知另一方，本协议将到期终止，双方可另行签署新的《采购产品质量保证与服务协议》。</w:t>
      </w:r>
    </w:p>
    <w:p w14:paraId="1DD9AFD7">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8.6本协议生效后，甲方与乙方之前签订的质量保证协议即行废止。</w:t>
      </w:r>
    </w:p>
    <w:p w14:paraId="4C56ED05">
      <w:pPr>
        <w:pStyle w:val="113"/>
        <w:ind w:firstLine="480" w:firstLineChars="200"/>
        <w:rPr>
          <w:rFonts w:hint="eastAsia" w:ascii="仿宋" w:hAnsi="仿宋" w:eastAsia="仿宋"/>
          <w:sz w:val="24"/>
          <w:szCs w:val="24"/>
          <w:highlight w:val="none"/>
          <w:u w:val="none"/>
        </w:rPr>
      </w:pPr>
      <w:r>
        <w:rPr>
          <w:rFonts w:hint="eastAsia" w:ascii="仿宋" w:hAnsi="仿宋" w:eastAsia="仿宋"/>
          <w:sz w:val="24"/>
          <w:szCs w:val="24"/>
          <w:highlight w:val="none"/>
          <w:u w:val="none"/>
        </w:rPr>
        <w:t>8.7本协议一式两份，甲乙双方各执一份，具有同等法律效力。</w:t>
      </w:r>
    </w:p>
    <w:p w14:paraId="36196DD0">
      <w:pPr>
        <w:pStyle w:val="113"/>
        <w:ind w:firstLine="480" w:firstLineChars="200"/>
        <w:rPr>
          <w:rFonts w:hint="eastAsia" w:ascii="仿宋" w:hAnsi="仿宋" w:eastAsia="仿宋"/>
          <w:b w:val="0"/>
          <w:sz w:val="24"/>
          <w:szCs w:val="24"/>
          <w:u w:val="none"/>
        </w:rPr>
      </w:pPr>
      <w:r>
        <w:rPr>
          <w:rFonts w:hint="eastAsia" w:ascii="仿宋" w:hAnsi="仿宋" w:eastAsia="仿宋"/>
          <w:sz w:val="24"/>
          <w:szCs w:val="24"/>
          <w:u w:val="none"/>
        </w:rPr>
        <w:t>8.</w:t>
      </w:r>
      <w:r>
        <w:rPr>
          <w:rFonts w:hint="eastAsia" w:ascii="仿宋" w:hAnsi="仿宋" w:eastAsia="仿宋"/>
          <w:sz w:val="24"/>
          <w:szCs w:val="24"/>
          <w:u w:val="none"/>
          <w:lang w:val="en-US" w:eastAsia="zh-CN"/>
        </w:rPr>
        <w:t>8</w:t>
      </w:r>
      <w:r>
        <w:rPr>
          <w:rFonts w:hint="eastAsia" w:ascii="仿宋" w:hAnsi="仿宋" w:eastAsia="仿宋"/>
          <w:b w:val="0"/>
          <w:sz w:val="24"/>
          <w:szCs w:val="24"/>
          <w:u w:val="none"/>
        </w:rPr>
        <w:t>本</w:t>
      </w:r>
      <w:r>
        <w:rPr>
          <w:rFonts w:hint="eastAsia" w:ascii="仿宋" w:hAnsi="仿宋" w:eastAsia="仿宋"/>
          <w:sz w:val="24"/>
          <w:szCs w:val="24"/>
          <w:u w:val="none"/>
        </w:rPr>
        <w:t>协议</w:t>
      </w:r>
      <w:r>
        <w:rPr>
          <w:rFonts w:hint="eastAsia" w:ascii="仿宋" w:hAnsi="仿宋" w:eastAsia="仿宋"/>
          <w:b w:val="0"/>
          <w:sz w:val="24"/>
          <w:szCs w:val="24"/>
          <w:u w:val="none"/>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w:t>
      </w:r>
      <w:r>
        <w:rPr>
          <w:rFonts w:hint="eastAsia" w:ascii="仿宋" w:hAnsi="仿宋" w:eastAsia="仿宋"/>
          <w:sz w:val="24"/>
          <w:szCs w:val="24"/>
          <w:u w:val="none"/>
        </w:rPr>
        <w:t>电子签约</w:t>
      </w:r>
      <w:r>
        <w:rPr>
          <w:rFonts w:hint="eastAsia" w:ascii="仿宋" w:hAnsi="仿宋" w:eastAsia="仿宋"/>
          <w:b w:val="0"/>
          <w:sz w:val="24"/>
          <w:szCs w:val="24"/>
          <w:u w:val="none"/>
        </w:rPr>
        <w:t>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555657">
      <w:pPr>
        <w:pStyle w:val="113"/>
        <w:ind w:firstLine="480" w:firstLineChars="200"/>
        <w:rPr>
          <w:rFonts w:ascii="仿宋" w:hAnsi="仿宋" w:eastAsia="仿宋"/>
          <w:sz w:val="24"/>
          <w:szCs w:val="24"/>
          <w:u w:val="none"/>
        </w:rPr>
      </w:pPr>
      <w:r>
        <w:rPr>
          <w:rFonts w:hint="eastAsia" w:ascii="仿宋" w:hAnsi="仿宋" w:eastAsia="仿宋"/>
          <w:b w:val="0"/>
          <w:sz w:val="24"/>
          <w:szCs w:val="24"/>
          <w:u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3D1F43C9">
      <w:pPr>
        <w:pStyle w:val="113"/>
        <w:rPr>
          <w:rFonts w:ascii="仿宋" w:hAnsi="仿宋" w:eastAsia="仿宋"/>
          <w:sz w:val="24"/>
          <w:szCs w:val="24"/>
          <w:highlight w:val="none"/>
          <w:u w:val="none"/>
        </w:rPr>
      </w:pPr>
    </w:p>
    <w:p w14:paraId="6C587325">
      <w:pPr>
        <w:pStyle w:val="113"/>
        <w:ind w:firstLine="480" w:firstLineChars="200"/>
        <w:rPr>
          <w:rFonts w:ascii="仿宋" w:hAnsi="仿宋" w:eastAsia="仿宋"/>
          <w:sz w:val="24"/>
          <w:szCs w:val="24"/>
          <w:highlight w:val="none"/>
          <w:u w:val="none"/>
        </w:rPr>
      </w:pPr>
    </w:p>
    <w:p w14:paraId="074D8D6E">
      <w:pPr>
        <w:pStyle w:val="113"/>
        <w:ind w:firstLine="480" w:firstLineChars="200"/>
        <w:rPr>
          <w:rFonts w:ascii="仿宋" w:hAnsi="仿宋" w:eastAsia="仿宋"/>
          <w:sz w:val="24"/>
          <w:szCs w:val="24"/>
          <w:highlight w:val="none"/>
          <w:u w:val="none"/>
        </w:rPr>
      </w:pPr>
    </w:p>
    <w:p w14:paraId="5BD70658">
      <w:pPr>
        <w:pStyle w:val="113"/>
        <w:ind w:firstLine="480" w:firstLineChars="200"/>
        <w:rPr>
          <w:rFonts w:ascii="仿宋" w:hAnsi="仿宋" w:eastAsia="仿宋"/>
          <w:sz w:val="24"/>
          <w:szCs w:val="24"/>
          <w:highlight w:val="none"/>
          <w:u w:val="none"/>
        </w:rPr>
      </w:pPr>
    </w:p>
    <w:p w14:paraId="133CDDC7">
      <w:pPr>
        <w:pStyle w:val="113"/>
        <w:ind w:firstLine="480" w:firstLineChars="200"/>
        <w:rPr>
          <w:rFonts w:ascii="仿宋" w:hAnsi="仿宋" w:eastAsia="仿宋"/>
          <w:sz w:val="24"/>
          <w:szCs w:val="24"/>
          <w:highlight w:val="none"/>
          <w:u w:val="none"/>
        </w:rPr>
      </w:pPr>
    </w:p>
    <w:p w14:paraId="325C8B95">
      <w:pPr>
        <w:pStyle w:val="113"/>
        <w:ind w:firstLine="480" w:firstLineChars="200"/>
        <w:rPr>
          <w:rFonts w:ascii="仿宋" w:hAnsi="仿宋" w:eastAsia="仿宋"/>
          <w:sz w:val="24"/>
          <w:szCs w:val="24"/>
          <w:highlight w:val="none"/>
          <w:u w:val="none"/>
        </w:rPr>
      </w:pPr>
    </w:p>
    <w:p w14:paraId="1348FB69">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甲方:(盖章)                            乙方：(盖章)</w:t>
      </w:r>
    </w:p>
    <w:p w14:paraId="1FD07819">
      <w:pPr>
        <w:pStyle w:val="113"/>
        <w:ind w:firstLine="480" w:firstLineChars="200"/>
        <w:rPr>
          <w:rFonts w:hint="eastAsia" w:ascii="仿宋" w:hAnsi="仿宋" w:eastAsia="仿宋"/>
          <w:sz w:val="24"/>
          <w:szCs w:val="24"/>
          <w:highlight w:val="none"/>
          <w:u w:val="none"/>
        </w:rPr>
      </w:pPr>
    </w:p>
    <w:p w14:paraId="63EAB4D0">
      <w:pPr>
        <w:pStyle w:val="113"/>
        <w:ind w:firstLine="480" w:firstLineChars="200"/>
        <w:rPr>
          <w:rFonts w:hint="eastAsia" w:ascii="仿宋" w:hAnsi="仿宋" w:eastAsia="仿宋"/>
          <w:sz w:val="24"/>
          <w:szCs w:val="24"/>
          <w:highlight w:val="none"/>
          <w:u w:val="none"/>
        </w:rPr>
      </w:pPr>
    </w:p>
    <w:p w14:paraId="0D4162FC">
      <w:pPr>
        <w:pStyle w:val="113"/>
        <w:ind w:firstLine="480" w:firstLineChars="200"/>
        <w:rPr>
          <w:rFonts w:ascii="仿宋" w:hAnsi="仿宋" w:eastAsia="仿宋"/>
          <w:sz w:val="24"/>
          <w:szCs w:val="24"/>
          <w:highlight w:val="none"/>
          <w:u w:val="none"/>
        </w:rPr>
      </w:pPr>
      <w:r>
        <w:rPr>
          <w:rFonts w:hint="eastAsia" w:ascii="仿宋" w:hAnsi="仿宋" w:eastAsia="仿宋"/>
          <w:sz w:val="24"/>
          <w:szCs w:val="24"/>
          <w:highlight w:val="none"/>
          <w:u w:val="none"/>
        </w:rPr>
        <w:t>授权代表人签字：                       授权代表人签字：</w:t>
      </w:r>
    </w:p>
    <w:p w14:paraId="70C6ECD5">
      <w:pPr>
        <w:pStyle w:val="113"/>
        <w:ind w:firstLine="480" w:firstLineChars="200"/>
        <w:rPr>
          <w:rFonts w:hint="eastAsia" w:ascii="仿宋" w:hAnsi="仿宋" w:eastAsia="仿宋"/>
          <w:sz w:val="24"/>
          <w:szCs w:val="24"/>
          <w:highlight w:val="none"/>
          <w:u w:val="none"/>
        </w:rPr>
      </w:pPr>
    </w:p>
    <w:p w14:paraId="689F745B">
      <w:pPr>
        <w:pStyle w:val="113"/>
        <w:ind w:firstLine="480" w:firstLineChars="200"/>
        <w:rPr>
          <w:rFonts w:hint="eastAsia" w:ascii="仿宋" w:hAnsi="仿宋" w:eastAsia="仿宋"/>
          <w:sz w:val="24"/>
          <w:szCs w:val="24"/>
          <w:highlight w:val="none"/>
          <w:u w:val="none"/>
          <w:lang w:val="en-US" w:eastAsia="zh-CN"/>
        </w:rPr>
      </w:pPr>
    </w:p>
    <w:p w14:paraId="09F14537">
      <w:pPr>
        <w:pStyle w:val="113"/>
        <w:ind w:firstLine="480" w:firstLineChars="200"/>
        <w:rPr>
          <w:rFonts w:hint="default" w:ascii="仿宋" w:hAnsi="仿宋" w:eastAsia="仿宋"/>
          <w:sz w:val="24"/>
          <w:szCs w:val="24"/>
          <w:highlight w:val="none"/>
          <w:u w:val="none"/>
          <w:lang w:val="en-US" w:eastAsia="zh-CN"/>
        </w:rPr>
      </w:pPr>
      <w:r>
        <w:rPr>
          <w:rFonts w:hint="eastAsia" w:ascii="仿宋" w:hAnsi="仿宋" w:eastAsia="仿宋"/>
          <w:sz w:val="24"/>
          <w:szCs w:val="24"/>
          <w:highlight w:val="none"/>
          <w:u w:val="none"/>
          <w:lang w:val="en-US" w:eastAsia="zh-CN"/>
        </w:rPr>
        <w:t>日 期：                                   日 期；</w:t>
      </w:r>
    </w:p>
    <w:p w14:paraId="5710AEB7">
      <w:pPr>
        <w:rPr>
          <w:rFonts w:hint="default" w:eastAsia="宋体"/>
          <w:lang w:val="en-US" w:eastAsia="zh-CN"/>
        </w:rPr>
      </w:pPr>
      <w:r>
        <w:rPr>
          <w:rFonts w:hint="eastAsia"/>
          <w:lang w:val="en-US" w:eastAsia="zh-CN"/>
        </w:rPr>
        <w:t xml:space="preserve">  </w:t>
      </w:r>
    </w:p>
    <w:p w14:paraId="4AA13EC1">
      <w:pPr>
        <w:pStyle w:val="15"/>
        <w:spacing w:line="440" w:lineRule="exact"/>
        <w:rPr>
          <w:rFonts w:hint="eastAsia" w:ascii="Times New Roman" w:hAnsi="Times New Roman"/>
          <w:color w:val="000000"/>
          <w:sz w:val="24"/>
          <w:szCs w:val="24"/>
        </w:rPr>
      </w:pPr>
    </w:p>
    <w:p w14:paraId="1EDBD3C0">
      <w:pPr>
        <w:rPr>
          <w:rFonts w:hint="default" w:eastAsia="宋体"/>
          <w:lang w:val="en-US" w:eastAsia="zh-CN"/>
        </w:rPr>
      </w:pPr>
      <w:r>
        <w:rPr>
          <w:rFonts w:hint="eastAsia"/>
          <w:lang w:val="en-US" w:eastAsia="zh-CN"/>
        </w:rPr>
        <w:t xml:space="preserve">  </w:t>
      </w:r>
    </w:p>
    <w:p w14:paraId="5C1181CB">
      <w:pPr>
        <w:pStyle w:val="111"/>
        <w:ind w:firstLine="0" w:firstLineChars="0"/>
        <w:rPr>
          <w:rFonts w:hint="eastAsia"/>
        </w:rPr>
      </w:pPr>
    </w:p>
    <w:p w14:paraId="3140280B">
      <w:pPr>
        <w:pStyle w:val="71"/>
        <w:jc w:val="both"/>
        <w:rPr>
          <w:rFonts w:hint="eastAsia"/>
        </w:rPr>
      </w:pPr>
      <w:bookmarkStart w:id="28" w:name="_Toc47976615"/>
      <w:bookmarkStart w:id="29" w:name="_Toc5925"/>
    </w:p>
    <w:p w14:paraId="34A5C74F">
      <w:pPr>
        <w:pStyle w:val="71"/>
        <w:rPr>
          <w:rFonts w:hint="eastAsia"/>
        </w:rPr>
      </w:pPr>
    </w:p>
    <w:p w14:paraId="1AC60DE1">
      <w:pPr>
        <w:pStyle w:val="71"/>
        <w:rPr>
          <w:rFonts w:hint="eastAsia"/>
        </w:rPr>
      </w:pPr>
    </w:p>
    <w:p w14:paraId="77405EFE">
      <w:pPr>
        <w:pStyle w:val="71"/>
        <w:jc w:val="both"/>
        <w:rPr>
          <w:rFonts w:hint="eastAsia"/>
        </w:rPr>
      </w:pPr>
    </w:p>
    <w:p w14:paraId="6817520A">
      <w:pPr>
        <w:pStyle w:val="71"/>
        <w:jc w:val="both"/>
        <w:rPr>
          <w:rFonts w:hint="eastAsia"/>
        </w:rPr>
      </w:pPr>
    </w:p>
    <w:p w14:paraId="0EB8BBEB">
      <w:pPr>
        <w:pStyle w:val="71"/>
        <w:rPr>
          <w:rFonts w:hint="default" w:eastAsia="黑体"/>
          <w:lang w:val="en-US" w:eastAsia="zh-CN"/>
        </w:rPr>
      </w:pPr>
      <w:r>
        <w:rPr>
          <w:rFonts w:hint="eastAsia"/>
        </w:rPr>
        <w:t>第四部分　</w:t>
      </w:r>
      <w:bookmarkEnd w:id="28"/>
      <w:r>
        <w:rPr>
          <w:rFonts w:hint="eastAsia"/>
          <w:lang w:val="en-US" w:eastAsia="zh-CN"/>
        </w:rPr>
        <w:t>投标文件附件</w:t>
      </w:r>
      <w:bookmarkEnd w:id="29"/>
    </w:p>
    <w:p w14:paraId="3D26BC99">
      <w:pPr>
        <w:keepNext/>
        <w:keepLines/>
        <w:jc w:val="center"/>
        <w:outlineLvl w:val="2"/>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投标函</w:t>
      </w:r>
    </w:p>
    <w:p w14:paraId="0B39DB8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致：中国重汽集团</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color w:val="000000"/>
          <w:sz w:val="24"/>
          <w:szCs w:val="24"/>
        </w:rPr>
        <w:t>有限公司：</w:t>
      </w:r>
    </w:p>
    <w:p w14:paraId="7F916B1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根据贵方</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bCs/>
          <w:snapToGrid w:val="0"/>
          <w:color w:val="000000"/>
          <w:kern w:val="0"/>
          <w:sz w:val="24"/>
          <w:szCs w:val="24"/>
        </w:rPr>
        <w:t>招标公告</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提交纸质投标文件：资质证明文件、商务文件和技术文件正本</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color w:val="000000"/>
          <w:sz w:val="24"/>
          <w:szCs w:val="24"/>
        </w:rPr>
        <w:t>份、副本</w:t>
      </w:r>
      <w:r>
        <w:rPr>
          <w:rFonts w:hint="eastAsia" w:ascii="宋体" w:hAnsi="宋体" w:cs="Times New Roman"/>
          <w:color w:val="000000"/>
          <w:sz w:val="24"/>
          <w:szCs w:val="24"/>
          <w:u w:val="single"/>
          <w:lang w:val="en-US" w:eastAsia="zh-CN"/>
        </w:rPr>
        <w:t xml:space="preserve">  </w:t>
      </w:r>
      <w:r>
        <w:rPr>
          <w:rFonts w:hint="eastAsia" w:ascii="宋体" w:hAnsi="宋体" w:eastAsia="宋体" w:cs="Times New Roman"/>
          <w:color w:val="000000"/>
          <w:sz w:val="24"/>
          <w:szCs w:val="24"/>
        </w:rPr>
        <w:t>份；电子版投标文件一份。</w:t>
      </w:r>
    </w:p>
    <w:p w14:paraId="26D6294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71FBB532">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ascii="宋体" w:hAnsi="宋体" w:eastAsia="宋体" w:cs="Times New Roman"/>
          <w:bCs/>
          <w:color w:val="000000"/>
          <w:sz w:val="24"/>
          <w:szCs w:val="24"/>
          <w:u w:val="single"/>
        </w:rPr>
        <w:t xml:space="preserve"> </w:t>
      </w:r>
      <w:r>
        <w:rPr>
          <w:rFonts w:hint="eastAsia" w:ascii="宋体" w:hAnsi="宋体" w:cs="Times New Roman"/>
          <w:bCs/>
          <w:color w:val="000000"/>
          <w:sz w:val="24"/>
          <w:szCs w:val="24"/>
          <w:u w:val="single"/>
          <w:lang w:val="en-US" w:eastAsia="zh-CN"/>
        </w:rPr>
        <w:t xml:space="preserve"> </w:t>
      </w:r>
      <w:r>
        <w:rPr>
          <w:rFonts w:hint="eastAsia" w:ascii="宋体" w:hAnsi="宋体" w:eastAsia="宋体" w:cs="Times New Roman"/>
          <w:color w:val="000000"/>
          <w:sz w:val="24"/>
          <w:szCs w:val="24"/>
        </w:rPr>
        <w:t>个日历日。</w:t>
      </w:r>
    </w:p>
    <w:p w14:paraId="459E3F15">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4F02BADB">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3404A7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24E63A1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40F28EC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电话：</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传真：</w:t>
      </w:r>
      <w:r>
        <w:rPr>
          <w:rFonts w:ascii="宋体" w:hAnsi="宋体" w:eastAsia="宋体" w:cs="Times New Roman"/>
          <w:color w:val="000000"/>
          <w:sz w:val="24"/>
          <w:szCs w:val="24"/>
        </w:rPr>
        <w:t xml:space="preserve">                   </w:t>
      </w:r>
    </w:p>
    <w:p w14:paraId="1D482AFB">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ascii="宋体" w:hAnsi="宋体" w:eastAsia="宋体" w:cs="Times New Roman"/>
          <w:color w:val="000000"/>
          <w:sz w:val="24"/>
          <w:szCs w:val="24"/>
        </w:rPr>
        <w:t xml:space="preserve">          </w:t>
      </w:r>
    </w:p>
    <w:p w14:paraId="43152E4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2F8C4A4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银行帐号：</w:t>
      </w:r>
      <w:r>
        <w:rPr>
          <w:rFonts w:ascii="宋体" w:hAnsi="宋体" w:eastAsia="宋体" w:cs="Times New Roman"/>
          <w:color w:val="000000"/>
          <w:sz w:val="24"/>
          <w:szCs w:val="24"/>
        </w:rPr>
        <w:t xml:space="preserve">                   </w:t>
      </w:r>
    </w:p>
    <w:p w14:paraId="0446231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7045671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284F62A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50D9D845">
      <w:pPr>
        <w:rPr>
          <w:rFonts w:ascii="黑体" w:hAnsi="Calibri" w:eastAsia="黑体" w:cs="Times New Roman"/>
          <w:color w:val="000000"/>
          <w:sz w:val="24"/>
          <w:szCs w:val="24"/>
        </w:rPr>
      </w:pPr>
    </w:p>
    <w:p w14:paraId="32681108">
      <w:pPr>
        <w:jc w:val="both"/>
        <w:rPr>
          <w:rFonts w:ascii="宋体"/>
          <w:b/>
          <w:color w:val="000000"/>
          <w:szCs w:val="24"/>
        </w:rPr>
      </w:pPr>
    </w:p>
    <w:p w14:paraId="5AD2320E">
      <w:pPr>
        <w:spacing w:line="360" w:lineRule="auto"/>
        <w:jc w:val="center"/>
        <w:rPr>
          <w:rFonts w:hint="eastAsia" w:ascii="宋体" w:hAnsi="宋体" w:eastAsia="宋体" w:cs="宋体"/>
          <w:b/>
          <w:bCs/>
          <w:color w:val="000000"/>
          <w:sz w:val="32"/>
          <w:szCs w:val="32"/>
        </w:rPr>
      </w:pPr>
      <w:bookmarkStart w:id="30" w:name="_Toc29366869"/>
      <w:bookmarkStart w:id="31" w:name="_Toc29366865"/>
    </w:p>
    <w:p w14:paraId="0179E87D">
      <w:pPr>
        <w:spacing w:line="360" w:lineRule="auto"/>
        <w:jc w:val="center"/>
        <w:rPr>
          <w:rFonts w:hint="eastAsia" w:ascii="宋体" w:hAnsi="宋体" w:eastAsia="宋体" w:cs="宋体"/>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2B3FEAEC">
      <w:pPr>
        <w:spacing w:line="360" w:lineRule="auto"/>
        <w:ind w:firstLine="4800" w:firstLineChars="2000"/>
        <w:rPr>
          <w:rFonts w:ascii="宋体" w:hAnsi="宋体" w:cs="宋体"/>
          <w:sz w:val="24"/>
          <w:szCs w:val="21"/>
        </w:rPr>
      </w:pPr>
    </w:p>
    <w:p w14:paraId="42BBE3A2">
      <w:pPr>
        <w:spacing w:line="360" w:lineRule="auto"/>
        <w:ind w:firstLine="4800" w:firstLineChars="2000"/>
        <w:rPr>
          <w:rFonts w:ascii="宋体" w:hAnsi="宋体" w:cs="宋体"/>
          <w:sz w:val="24"/>
          <w:szCs w:val="21"/>
        </w:rPr>
      </w:pPr>
    </w:p>
    <w:p w14:paraId="3D18A567">
      <w:pPr>
        <w:spacing w:line="360" w:lineRule="auto"/>
        <w:ind w:firstLine="4800" w:firstLineChars="2000"/>
        <w:rPr>
          <w:rFonts w:ascii="宋体" w:hAnsi="宋体" w:cs="宋体"/>
          <w:sz w:val="24"/>
          <w:szCs w:val="21"/>
        </w:rPr>
      </w:pPr>
    </w:p>
    <w:p w14:paraId="758E3B4E">
      <w:pPr>
        <w:spacing w:line="360" w:lineRule="auto"/>
        <w:ind w:firstLine="4800" w:firstLineChars="2000"/>
        <w:rPr>
          <w:rFonts w:ascii="宋体" w:hAnsi="宋体" w:cs="宋体"/>
          <w:sz w:val="24"/>
          <w:szCs w:val="21"/>
        </w:rPr>
      </w:pPr>
    </w:p>
    <w:p w14:paraId="69663AF6">
      <w:pPr>
        <w:pStyle w:val="15"/>
      </w:pPr>
    </w:p>
    <w:p w14:paraId="3A5DEF51">
      <w:pPr>
        <w:spacing w:line="360" w:lineRule="auto"/>
        <w:rPr>
          <w:rFonts w:ascii="宋体" w:hAnsi="宋体" w:cs="宋体"/>
          <w:sz w:val="24"/>
          <w:szCs w:val="21"/>
        </w:rPr>
      </w:pPr>
    </w:p>
    <w:bookmarkEnd w:id="30"/>
    <w:bookmarkEnd w:id="31"/>
    <w:p w14:paraId="3022D90B">
      <w:pPr>
        <w:pStyle w:val="72"/>
        <w:numPr>
          <w:ilvl w:val="0"/>
          <w:numId w:val="0"/>
        </w:numPr>
        <w:ind w:leftChars="0"/>
        <w:jc w:val="center"/>
        <w:rPr>
          <w:rFonts w:hint="eastAsia"/>
          <w:lang w:val="en-US" w:eastAsia="zh-CN"/>
        </w:rPr>
      </w:pPr>
    </w:p>
    <w:p w14:paraId="3599FAF1">
      <w:pPr>
        <w:pStyle w:val="72"/>
        <w:numPr>
          <w:ilvl w:val="0"/>
          <w:numId w:val="0"/>
        </w:numPr>
        <w:ind w:leftChars="0"/>
        <w:jc w:val="center"/>
        <w:rPr>
          <w:rFonts w:hint="eastAsia"/>
          <w:lang w:val="en-US" w:eastAsia="zh-CN"/>
        </w:rPr>
      </w:pPr>
    </w:p>
    <w:p w14:paraId="769BF465">
      <w:pPr>
        <w:pStyle w:val="72"/>
        <w:numPr>
          <w:ilvl w:val="0"/>
          <w:numId w:val="0"/>
        </w:numPr>
        <w:ind w:leftChars="0"/>
        <w:jc w:val="center"/>
        <w:rPr>
          <w:rFonts w:hint="eastAsia"/>
          <w:lang w:val="en-US" w:eastAsia="zh-CN"/>
        </w:rPr>
      </w:pPr>
      <w:r>
        <w:rPr>
          <w:rFonts w:hint="eastAsia"/>
          <w:lang w:val="en-US" w:eastAsia="zh-CN"/>
        </w:rPr>
        <w:t>开标一览表</w:t>
      </w:r>
    </w:p>
    <w:p w14:paraId="71C63D3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ascii="宋体" w:hAnsi="宋体" w:eastAsia="宋体" w:cs="Times New Roman"/>
          <w:color w:val="000000"/>
          <w:sz w:val="24"/>
          <w:szCs w:val="24"/>
        </w:rPr>
        <w:t xml:space="preserve">                                                    </w:t>
      </w:r>
    </w:p>
    <w:tbl>
      <w:tblPr>
        <w:tblStyle w:val="31"/>
        <w:tblW w:w="72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243"/>
        <w:gridCol w:w="699"/>
      </w:tblGrid>
      <w:tr w14:paraId="07BA8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1B2BAAFF">
            <w:pPr>
              <w:jc w:val="center"/>
              <w:rPr>
                <w:rFonts w:ascii="Times New Roman" w:hAnsi="Times New Roman" w:eastAsia="宋体" w:cs="Times New Roman"/>
                <w:b/>
                <w:szCs w:val="20"/>
              </w:rPr>
            </w:pPr>
            <w:r>
              <w:rPr>
                <w:rFonts w:hint="eastAsia" w:ascii="Times New Roman" w:hAnsi="Times New Roman" w:eastAsia="宋体" w:cs="Times New Roman"/>
                <w:b/>
                <w:szCs w:val="20"/>
              </w:rPr>
              <w:t>序号</w:t>
            </w:r>
          </w:p>
        </w:tc>
        <w:tc>
          <w:tcPr>
            <w:tcW w:w="1518" w:type="dxa"/>
            <w:vAlign w:val="center"/>
          </w:tcPr>
          <w:p w14:paraId="0CB9085E">
            <w:pPr>
              <w:jc w:val="center"/>
              <w:rPr>
                <w:rFonts w:ascii="Times New Roman" w:hAnsi="Times New Roman" w:eastAsia="宋体" w:cs="Times New Roman"/>
                <w:b/>
                <w:szCs w:val="20"/>
              </w:rPr>
            </w:pPr>
            <w:r>
              <w:rPr>
                <w:rFonts w:hint="eastAsia" w:ascii="Times New Roman" w:hAnsi="Times New Roman" w:eastAsia="宋体" w:cs="Times New Roman"/>
                <w:b/>
                <w:szCs w:val="20"/>
              </w:rPr>
              <w:t>货物名称</w:t>
            </w:r>
          </w:p>
        </w:tc>
        <w:tc>
          <w:tcPr>
            <w:tcW w:w="848" w:type="dxa"/>
            <w:vAlign w:val="center"/>
          </w:tcPr>
          <w:p w14:paraId="7FD1C6AE">
            <w:pPr>
              <w:jc w:val="center"/>
              <w:rPr>
                <w:rFonts w:ascii="Times New Roman" w:hAnsi="Times New Roman" w:eastAsia="宋体" w:cs="Times New Roman"/>
                <w:b/>
                <w:szCs w:val="20"/>
              </w:rPr>
            </w:pPr>
            <w:r>
              <w:rPr>
                <w:rFonts w:hint="eastAsia" w:ascii="Times New Roman" w:hAnsi="Times New Roman" w:eastAsia="宋体" w:cs="Times New Roman"/>
                <w:b/>
                <w:szCs w:val="20"/>
              </w:rPr>
              <w:t>数量</w:t>
            </w:r>
          </w:p>
        </w:tc>
        <w:tc>
          <w:tcPr>
            <w:tcW w:w="2270" w:type="dxa"/>
            <w:vAlign w:val="center"/>
          </w:tcPr>
          <w:p w14:paraId="7E8CB28F">
            <w:pPr>
              <w:jc w:val="center"/>
              <w:rPr>
                <w:rFonts w:ascii="Times New Roman" w:hAnsi="Times New Roman" w:eastAsia="宋体" w:cs="Times New Roman"/>
                <w:b/>
                <w:szCs w:val="20"/>
              </w:rPr>
            </w:pPr>
            <w:r>
              <w:rPr>
                <w:rFonts w:hint="eastAsia" w:ascii="Times New Roman" w:hAnsi="Times New Roman" w:eastAsia="宋体" w:cs="Times New Roman"/>
                <w:b/>
                <w:szCs w:val="20"/>
              </w:rPr>
              <w:t>投标总价</w:t>
            </w:r>
            <w:r>
              <w:rPr>
                <w:rFonts w:hint="eastAsia" w:ascii="等线" w:hAnsi="等线" w:eastAsia="等线" w:cs="Times New Roman"/>
                <w:b/>
                <w:szCs w:val="20"/>
              </w:rPr>
              <w:t>（元）</w:t>
            </w:r>
          </w:p>
        </w:tc>
        <w:tc>
          <w:tcPr>
            <w:tcW w:w="1243" w:type="dxa"/>
            <w:vAlign w:val="center"/>
          </w:tcPr>
          <w:p w14:paraId="5BE19F44">
            <w:pPr>
              <w:jc w:val="center"/>
              <w:rPr>
                <w:rFonts w:hint="default" w:ascii="Times New Roman" w:hAnsi="Times New Roman" w:eastAsia="宋体" w:cs="Times New Roman"/>
                <w:b/>
                <w:szCs w:val="20"/>
                <w:lang w:val="en-US" w:eastAsia="zh-CN"/>
              </w:rPr>
            </w:pPr>
            <w:r>
              <w:rPr>
                <w:rFonts w:hint="eastAsia" w:cs="Times New Roman"/>
                <w:b/>
                <w:szCs w:val="20"/>
                <w:lang w:val="en-US" w:eastAsia="zh-CN"/>
              </w:rPr>
              <w:t>付款方式是否响应</w:t>
            </w:r>
          </w:p>
        </w:tc>
        <w:tc>
          <w:tcPr>
            <w:tcW w:w="699" w:type="dxa"/>
            <w:vAlign w:val="center"/>
          </w:tcPr>
          <w:p w14:paraId="0DA60CF4">
            <w:pPr>
              <w:jc w:val="center"/>
              <w:rPr>
                <w:rFonts w:hint="default" w:ascii="等线" w:hAnsi="等线" w:eastAsia="等线" w:cs="Times New Roman"/>
                <w:b/>
                <w:szCs w:val="20"/>
                <w:lang w:val="en-US"/>
              </w:rPr>
            </w:pPr>
            <w:r>
              <w:rPr>
                <w:rFonts w:hint="eastAsia" w:cs="Times New Roman"/>
                <w:b/>
                <w:szCs w:val="20"/>
                <w:lang w:val="en-US" w:eastAsia="zh-CN"/>
              </w:rPr>
              <w:t>商务条款是否偏离</w:t>
            </w:r>
          </w:p>
        </w:tc>
      </w:tr>
      <w:tr w14:paraId="035C9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6D0E9BE6">
            <w:pPr>
              <w:jc w:val="center"/>
              <w:rPr>
                <w:rFonts w:hint="eastAsia" w:ascii="Times New Roman" w:hAnsi="Times New Roman" w:eastAsia="宋体" w:cs="Times New Roman"/>
                <w:b/>
                <w:szCs w:val="20"/>
                <w:lang w:val="en-US" w:eastAsia="zh-CN"/>
              </w:rPr>
            </w:pPr>
            <w:r>
              <w:rPr>
                <w:rFonts w:hint="eastAsia" w:cs="Times New Roman"/>
                <w:b/>
                <w:szCs w:val="20"/>
                <w:lang w:val="en-US" w:eastAsia="zh-CN"/>
              </w:rPr>
              <w:t>1</w:t>
            </w:r>
          </w:p>
        </w:tc>
        <w:tc>
          <w:tcPr>
            <w:tcW w:w="1518" w:type="dxa"/>
            <w:vAlign w:val="center"/>
          </w:tcPr>
          <w:p w14:paraId="01DDB5C4">
            <w:pPr>
              <w:jc w:val="center"/>
              <w:rPr>
                <w:rFonts w:hint="eastAsia" w:ascii="Times New Roman" w:hAnsi="Times New Roman" w:eastAsia="宋体" w:cs="Times New Roman"/>
                <w:b/>
                <w:szCs w:val="20"/>
                <w:lang w:eastAsia="zh-CN"/>
              </w:rPr>
            </w:pPr>
          </w:p>
        </w:tc>
        <w:tc>
          <w:tcPr>
            <w:tcW w:w="848" w:type="dxa"/>
            <w:vAlign w:val="center"/>
          </w:tcPr>
          <w:p w14:paraId="5754ED5A">
            <w:pPr>
              <w:jc w:val="center"/>
              <w:rPr>
                <w:rFonts w:hint="default" w:ascii="Times New Roman" w:hAnsi="Times New Roman" w:eastAsia="宋体" w:cs="Times New Roman"/>
                <w:b/>
                <w:szCs w:val="20"/>
                <w:lang w:val="en-US" w:eastAsia="zh-CN"/>
              </w:rPr>
            </w:pPr>
          </w:p>
        </w:tc>
        <w:tc>
          <w:tcPr>
            <w:tcW w:w="2270" w:type="dxa"/>
            <w:vAlign w:val="center"/>
          </w:tcPr>
          <w:p w14:paraId="63A1C48D">
            <w:pPr>
              <w:jc w:val="left"/>
              <w:rPr>
                <w:rFonts w:hint="eastAsia" w:ascii="等线" w:hAnsi="等线" w:eastAsia="等线" w:cs="Times New Roman"/>
                <w:b/>
                <w:szCs w:val="20"/>
                <w:lang w:val="en-US" w:eastAsia="zh-CN"/>
              </w:rPr>
            </w:pPr>
            <w:r>
              <w:rPr>
                <w:rFonts w:hint="eastAsia" w:ascii="等线" w:hAnsi="等线" w:eastAsia="等线" w:cs="Times New Roman"/>
                <w:b/>
                <w:szCs w:val="20"/>
              </w:rPr>
              <w:t>不含税价</w:t>
            </w:r>
            <w:r>
              <w:rPr>
                <w:rFonts w:hint="eastAsia" w:ascii="等线" w:hAnsi="等线" w:eastAsia="等线" w:cs="Times New Roman"/>
                <w:b/>
                <w:szCs w:val="20"/>
                <w:lang w:eastAsia="zh-CN"/>
              </w:rPr>
              <w:t>：</w:t>
            </w:r>
          </w:p>
          <w:p w14:paraId="6C6D0F49">
            <w:pPr>
              <w:jc w:val="left"/>
              <w:rPr>
                <w:rFonts w:hint="default" w:ascii="等线" w:hAnsi="等线" w:eastAsia="等线" w:cs="Times New Roman"/>
                <w:b/>
                <w:szCs w:val="20"/>
                <w:lang w:val="en-US" w:eastAsia="zh-CN"/>
              </w:rPr>
            </w:pPr>
            <w:r>
              <w:rPr>
                <w:rFonts w:hint="eastAsia" w:ascii="等线" w:hAnsi="等线" w:eastAsia="等线" w:cs="Times New Roman"/>
                <w:b/>
                <w:szCs w:val="20"/>
              </w:rPr>
              <w:t>含税价格：</w:t>
            </w:r>
            <w:r>
              <w:rPr>
                <w:rFonts w:hint="eastAsia" w:ascii="等线" w:hAnsi="等线" w:eastAsia="等线" w:cs="Times New Roman"/>
                <w:b/>
                <w:szCs w:val="20"/>
                <w:u w:val="single"/>
                <w:lang w:val="en-US" w:eastAsia="zh-CN"/>
              </w:rPr>
              <w:t xml:space="preserve">    （大写：    ）</w:t>
            </w:r>
          </w:p>
          <w:p w14:paraId="34B462C2">
            <w:pPr>
              <w:jc w:val="left"/>
              <w:rPr>
                <w:rFonts w:hint="default" w:ascii="Times New Roman" w:hAnsi="Times New Roman" w:eastAsia="等线" w:cs="Times New Roman"/>
                <w:b/>
                <w:szCs w:val="20"/>
                <w:lang w:val="en-US" w:eastAsia="zh-CN"/>
              </w:rPr>
            </w:pPr>
            <w:r>
              <w:rPr>
                <w:rFonts w:hint="eastAsia" w:ascii="等线" w:hAnsi="等线" w:eastAsia="等线" w:cs="Times New Roman"/>
                <w:b/>
                <w:szCs w:val="20"/>
              </w:rPr>
              <w:t>税率：</w:t>
            </w:r>
          </w:p>
        </w:tc>
        <w:tc>
          <w:tcPr>
            <w:tcW w:w="1243" w:type="dxa"/>
            <w:vAlign w:val="center"/>
          </w:tcPr>
          <w:p w14:paraId="2E7E4711">
            <w:pPr>
              <w:jc w:val="center"/>
              <w:rPr>
                <w:rFonts w:ascii="Times New Roman" w:hAnsi="Times New Roman" w:eastAsia="宋体" w:cs="Times New Roman"/>
                <w:b/>
                <w:szCs w:val="20"/>
              </w:rPr>
            </w:pPr>
          </w:p>
        </w:tc>
        <w:tc>
          <w:tcPr>
            <w:tcW w:w="699" w:type="dxa"/>
            <w:vAlign w:val="center"/>
          </w:tcPr>
          <w:p w14:paraId="14D620AB">
            <w:pPr>
              <w:jc w:val="center"/>
              <w:rPr>
                <w:rFonts w:ascii="Times New Roman" w:hAnsi="Times New Roman" w:eastAsia="宋体" w:cs="Times New Roman"/>
                <w:b/>
                <w:szCs w:val="20"/>
              </w:rPr>
            </w:pPr>
          </w:p>
        </w:tc>
      </w:tr>
    </w:tbl>
    <w:p w14:paraId="2AC98F24">
      <w:pPr>
        <w:rPr>
          <w:rFonts w:ascii="宋体" w:hAnsi="Arial" w:eastAsia="宋体" w:cs="Times New Roman"/>
          <w:sz w:val="24"/>
          <w:szCs w:val="24"/>
        </w:rPr>
      </w:pPr>
    </w:p>
    <w:p w14:paraId="0B093042">
      <w:pPr>
        <w:spacing w:line="400" w:lineRule="exact"/>
        <w:rPr>
          <w:rFonts w:ascii="宋体" w:hAnsi="Calibri" w:eastAsia="宋体" w:cs="Times New Roman"/>
          <w:szCs w:val="21"/>
        </w:rPr>
      </w:pPr>
      <w:r>
        <w:rPr>
          <w:rFonts w:hint="eastAsia" w:ascii="宋体" w:hAnsi="宋体" w:eastAsia="宋体" w:cs="Times New Roman"/>
          <w:b/>
          <w:bCs/>
          <w:szCs w:val="21"/>
        </w:rPr>
        <w:t>注：</w:t>
      </w:r>
    </w:p>
    <w:p w14:paraId="440943D3">
      <w:pPr>
        <w:spacing w:line="520" w:lineRule="exact"/>
        <w:rPr>
          <w:rFonts w:ascii="宋体" w:hAnsi="Calibri" w:eastAsia="宋体" w:cs="Times New Roman"/>
          <w:b/>
          <w:bCs/>
          <w:szCs w:val="21"/>
        </w:rPr>
      </w:pPr>
      <w:r>
        <w:rPr>
          <w:rFonts w:ascii="宋体" w:hAnsi="宋体" w:eastAsia="宋体" w:cs="Times New Roman"/>
          <w:b/>
          <w:bCs/>
          <w:szCs w:val="21"/>
        </w:rPr>
        <w:t>1</w:t>
      </w:r>
      <w:r>
        <w:rPr>
          <w:rFonts w:hint="eastAsia" w:ascii="宋体" w:hAnsi="宋体" w:eastAsia="宋体" w:cs="Times New Roman"/>
          <w:b/>
          <w:bCs/>
          <w:szCs w:val="21"/>
        </w:rPr>
        <w:t>.此表中的报价必须与相应的报价明细表中的报价一致。</w:t>
      </w:r>
    </w:p>
    <w:p w14:paraId="4A5EE63D">
      <w:pPr>
        <w:spacing w:line="300" w:lineRule="auto"/>
        <w:rPr>
          <w:rFonts w:ascii="宋体" w:hAnsi="宋体" w:eastAsia="宋体" w:cs="宋体"/>
          <w:b/>
          <w:szCs w:val="20"/>
        </w:rPr>
      </w:pPr>
      <w:r>
        <w:rPr>
          <w:rFonts w:hint="eastAsia" w:ascii="宋体" w:hAnsi="宋体" w:cs="宋体"/>
          <w:b/>
          <w:szCs w:val="20"/>
          <w:lang w:val="en-US" w:eastAsia="zh-CN"/>
        </w:rPr>
        <w:t>2</w:t>
      </w:r>
      <w:r>
        <w:rPr>
          <w:rFonts w:hint="eastAsia" w:ascii="宋体" w:hAnsi="宋体" w:eastAsia="宋体" w:cs="宋体"/>
          <w:b/>
          <w:szCs w:val="20"/>
        </w:rPr>
        <w:t>.需写明含税价、不含税价格、税率。</w:t>
      </w:r>
    </w:p>
    <w:p w14:paraId="716860CE">
      <w:pPr>
        <w:pStyle w:val="15"/>
        <w:rPr>
          <w:rFonts w:hint="eastAsia" w:hAnsi="宋体" w:eastAsia="宋体" w:cs="Times New Roman"/>
          <w:b/>
          <w:bCs/>
          <w:szCs w:val="21"/>
          <w:highlight w:val="none"/>
        </w:rPr>
      </w:pPr>
      <w:r>
        <w:rPr>
          <w:rFonts w:hint="eastAsia" w:hAnsi="宋体" w:cs="宋体"/>
          <w:b/>
          <w:szCs w:val="20"/>
          <w:highlight w:val="none"/>
          <w:lang w:val="en-US" w:eastAsia="zh-CN"/>
        </w:rPr>
        <w:t>3</w:t>
      </w:r>
      <w:r>
        <w:rPr>
          <w:rFonts w:hint="eastAsia" w:hAnsi="宋体" w:eastAsia="宋体" w:cs="宋体"/>
          <w:b/>
          <w:szCs w:val="20"/>
          <w:highlight w:val="none"/>
        </w:rPr>
        <w:t>.</w:t>
      </w:r>
      <w:r>
        <w:rPr>
          <w:rFonts w:hint="eastAsia" w:hAnsi="宋体" w:eastAsia="宋体" w:cs="Times New Roman"/>
          <w:b/>
          <w:bCs/>
          <w:szCs w:val="21"/>
          <w:highlight w:val="none"/>
        </w:rPr>
        <w:t>投标总价包括</w:t>
      </w:r>
      <w:r>
        <w:rPr>
          <w:rFonts w:hint="eastAsia" w:hAnsi="宋体" w:cs="Times New Roman"/>
          <w:b/>
          <w:bCs/>
          <w:szCs w:val="21"/>
          <w:highlight w:val="none"/>
          <w:u w:val="none"/>
          <w:lang w:val="en-US" w:eastAsia="zh-CN"/>
        </w:rPr>
        <w:t>全部费用</w:t>
      </w:r>
      <w:r>
        <w:rPr>
          <w:rFonts w:hint="eastAsia" w:hAnsi="宋体" w:eastAsia="宋体" w:cs="Times New Roman"/>
          <w:b/>
          <w:bCs/>
          <w:szCs w:val="21"/>
          <w:highlight w:val="none"/>
        </w:rPr>
        <w:t>。</w:t>
      </w:r>
    </w:p>
    <w:p w14:paraId="7CA9A866">
      <w:pPr>
        <w:pStyle w:val="15"/>
        <w:rPr>
          <w:rFonts w:hint="eastAsia" w:hAnsi="宋体" w:eastAsia="宋体" w:cs="Times New Roman"/>
          <w:b/>
          <w:bCs/>
          <w:szCs w:val="21"/>
          <w:highlight w:val="yellow"/>
        </w:rPr>
      </w:pPr>
    </w:p>
    <w:p w14:paraId="31061A95">
      <w:pPr>
        <w:pStyle w:val="15"/>
        <w:rPr>
          <w:rFonts w:hint="eastAsia" w:hAnsi="宋体" w:eastAsia="宋体" w:cs="Times New Roman"/>
          <w:b/>
          <w:bCs/>
          <w:szCs w:val="21"/>
          <w:highlight w:val="yellow"/>
        </w:rPr>
      </w:pPr>
    </w:p>
    <w:p w14:paraId="5A2F2EC2">
      <w:pPr>
        <w:spacing w:line="660" w:lineRule="exact"/>
        <w:jc w:val="center"/>
        <w:rPr>
          <w:rFonts w:ascii="宋体" w:hAnsi="Calibri" w:eastAsia="宋体" w:cs="Times New Roman"/>
          <w:sz w:val="24"/>
          <w:szCs w:val="20"/>
        </w:rPr>
      </w:pPr>
      <w:r>
        <w:rPr>
          <w:rFonts w:hint="eastAsia" w:ascii="宋体" w:hAnsi="宋体" w:cs="Times New Roman"/>
          <w:sz w:val="24"/>
          <w:szCs w:val="20"/>
          <w:lang w:val="en-US" w:eastAsia="zh-CN"/>
        </w:rPr>
        <w:t xml:space="preserve">                        </w:t>
      </w:r>
      <w:r>
        <w:rPr>
          <w:rFonts w:hint="eastAsia" w:ascii="宋体" w:hAnsi="宋体" w:eastAsia="宋体" w:cs="Times New Roman"/>
          <w:sz w:val="24"/>
          <w:szCs w:val="20"/>
        </w:rPr>
        <w:t>投标人：（盖章）</w:t>
      </w:r>
    </w:p>
    <w:p w14:paraId="3B316BD5">
      <w:pPr>
        <w:spacing w:line="660" w:lineRule="exact"/>
        <w:jc w:val="righ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5E5A5D5F">
      <w:pPr>
        <w:spacing w:line="660" w:lineRule="exact"/>
        <w:jc w:val="center"/>
        <w:rPr>
          <w:rFonts w:ascii="宋体" w:hAnsi="Calibri" w:eastAsia="宋体" w:cs="Times New Roman"/>
          <w:sz w:val="24"/>
          <w:szCs w:val="20"/>
        </w:rPr>
      </w:pPr>
      <w:r>
        <w:rPr>
          <w:rFonts w:hint="eastAsia" w:ascii="宋体" w:hAnsi="宋体" w:cs="Times New Roman"/>
          <w:sz w:val="24"/>
          <w:szCs w:val="20"/>
          <w:lang w:val="en-US" w:eastAsia="zh-CN"/>
        </w:rPr>
        <w:t xml:space="preserve">                                     </w:t>
      </w: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0B2C361">
      <w:pPr>
        <w:pStyle w:val="72"/>
        <w:numPr>
          <w:ilvl w:val="0"/>
          <w:numId w:val="0"/>
        </w:numPr>
        <w:ind w:leftChars="0"/>
      </w:pPr>
      <w:r>
        <w:t xml:space="preserve"> </w:t>
      </w:r>
    </w:p>
    <w:p w14:paraId="36B9F02A">
      <w:pPr>
        <w:pStyle w:val="72"/>
        <w:numPr>
          <w:ilvl w:val="0"/>
          <w:numId w:val="0"/>
        </w:numPr>
        <w:ind w:leftChars="0"/>
      </w:pPr>
    </w:p>
    <w:p w14:paraId="6E7F97B7">
      <w:pPr>
        <w:pStyle w:val="72"/>
        <w:numPr>
          <w:ilvl w:val="0"/>
          <w:numId w:val="0"/>
        </w:numPr>
        <w:ind w:leftChars="0"/>
      </w:pPr>
    </w:p>
    <w:p w14:paraId="3F830A7C">
      <w:pPr>
        <w:pStyle w:val="72"/>
        <w:numPr>
          <w:ilvl w:val="0"/>
          <w:numId w:val="0"/>
        </w:numPr>
        <w:ind w:leftChars="0"/>
      </w:pPr>
    </w:p>
    <w:p w14:paraId="391DF144">
      <w:pPr>
        <w:pStyle w:val="72"/>
        <w:numPr>
          <w:ilvl w:val="0"/>
          <w:numId w:val="0"/>
        </w:numPr>
        <w:ind w:leftChars="0"/>
      </w:pPr>
    </w:p>
    <w:p w14:paraId="4E421771">
      <w:pPr>
        <w:pStyle w:val="72"/>
        <w:numPr>
          <w:ilvl w:val="0"/>
          <w:numId w:val="0"/>
        </w:numPr>
        <w:ind w:leftChars="0"/>
      </w:pPr>
    </w:p>
    <w:p w14:paraId="23E75332">
      <w:pPr>
        <w:pStyle w:val="76"/>
        <w:rPr>
          <w:rFonts w:hint="default" w:hAnsi="宋体"/>
          <w:sz w:val="24"/>
          <w:lang w:val="en-US"/>
        </w:rPr>
      </w:pPr>
    </w:p>
    <w:p w14:paraId="6C824BBA">
      <w:pPr>
        <w:pStyle w:val="76"/>
        <w:rPr>
          <w:rFonts w:hint="default" w:hAnsi="宋体"/>
          <w:sz w:val="24"/>
          <w:lang w:val="en-US"/>
        </w:rPr>
      </w:pPr>
    </w:p>
    <w:p w14:paraId="0F1B7C9D">
      <w:pPr>
        <w:pStyle w:val="76"/>
        <w:rPr>
          <w:rFonts w:hint="default" w:hAnsi="宋体"/>
          <w:sz w:val="24"/>
          <w:lang w:val="en-US"/>
        </w:rPr>
      </w:pPr>
    </w:p>
    <w:p w14:paraId="4F0F8D76">
      <w:pPr>
        <w:pStyle w:val="15"/>
        <w:outlineLvl w:val="2"/>
        <w:rPr>
          <w:rFonts w:hint="eastAsia" w:hAnsi="宋体" w:eastAsia="宋体" w:cs="宋体"/>
          <w:b/>
          <w:bCs/>
          <w:sz w:val="24"/>
          <w:szCs w:val="24"/>
        </w:rPr>
      </w:pPr>
    </w:p>
    <w:p w14:paraId="49251AEE">
      <w:pPr>
        <w:pStyle w:val="15"/>
        <w:outlineLvl w:val="2"/>
        <w:rPr>
          <w:rFonts w:hAnsi="宋体" w:eastAsia="宋体" w:cs="宋体"/>
          <w:b/>
          <w:bCs/>
          <w:sz w:val="24"/>
          <w:szCs w:val="24"/>
        </w:rPr>
      </w:pPr>
      <w:r>
        <w:rPr>
          <w:rFonts w:hint="eastAsia" w:hAnsi="宋体" w:eastAsia="宋体" w:cs="宋体"/>
          <w:b/>
          <w:bCs/>
          <w:sz w:val="24"/>
          <w:szCs w:val="24"/>
        </w:rPr>
        <w:t>附件15 SRM非生产供应商注册操作手册</w:t>
      </w:r>
    </w:p>
    <w:p w14:paraId="7E66B0FC">
      <w:pPr>
        <w:pStyle w:val="15"/>
        <w:rPr>
          <w:rFonts w:eastAsia="宋体"/>
        </w:rPr>
      </w:pPr>
    </w:p>
    <w:p w14:paraId="72BFE6EA">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128497FF">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6817EDE8">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1.点击立即注册</w:t>
      </w:r>
    </w:p>
    <w:p w14:paraId="58FD0791">
      <w:pPr>
        <w:snapToGrid w:val="0"/>
        <w:spacing w:line="312" w:lineRule="auto"/>
      </w:pPr>
      <w:r>
        <w:drawing>
          <wp:inline distT="0" distB="0" distL="0" distR="0">
            <wp:extent cx="5760085" cy="2933065"/>
            <wp:effectExtent l="0" t="0" r="571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4"/>
                    <a:stretch>
                      <a:fillRect/>
                    </a:stretch>
                  </pic:blipFill>
                  <pic:spPr>
                    <a:xfrm>
                      <a:off x="0" y="0"/>
                      <a:ext cx="5760085" cy="2933377"/>
                    </a:xfrm>
                    <a:prstGeom prst="rect">
                      <a:avLst/>
                    </a:prstGeom>
                  </pic:spPr>
                </pic:pic>
              </a:graphicData>
            </a:graphic>
          </wp:inline>
        </w:drawing>
      </w:r>
    </w:p>
    <w:p w14:paraId="747B2FA9">
      <w:pPr>
        <w:spacing w:line="360" w:lineRule="auto"/>
        <w:rPr>
          <w:rFonts w:ascii="宋体" w:hAnsi="宋体" w:eastAsia="宋体" w:cs="宋体"/>
          <w:sz w:val="24"/>
          <w:szCs w:val="28"/>
        </w:rPr>
      </w:pPr>
      <w:r>
        <w:rPr>
          <w:rFonts w:hint="eastAsia" w:ascii="宋体" w:hAnsi="宋体" w:eastAsia="宋体" w:cs="宋体"/>
          <w:sz w:val="24"/>
          <w:szCs w:val="28"/>
        </w:rPr>
        <w:t>2.</w:t>
      </w:r>
      <w:r>
        <w:rPr>
          <w:rFonts w:ascii="宋体" w:hAnsi="宋体" w:eastAsia="宋体" w:cs="宋体"/>
          <w:sz w:val="24"/>
          <w:szCs w:val="28"/>
        </w:rPr>
        <w:t>填写手机号码（没有注册过的）</w:t>
      </w:r>
    </w:p>
    <w:p w14:paraId="79C1BE73">
      <w:pPr>
        <w:snapToGrid w:val="0"/>
        <w:spacing w:line="312" w:lineRule="auto"/>
      </w:pPr>
      <w:r>
        <w:drawing>
          <wp:inline distT="0" distB="0" distL="0" distR="0">
            <wp:extent cx="5760085" cy="2766695"/>
            <wp:effectExtent l="0" t="0" r="5715" b="19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5"/>
                    <a:stretch>
                      <a:fillRect/>
                    </a:stretch>
                  </pic:blipFill>
                  <pic:spPr>
                    <a:xfrm>
                      <a:off x="0" y="0"/>
                      <a:ext cx="5760085" cy="2766707"/>
                    </a:xfrm>
                    <a:prstGeom prst="rect">
                      <a:avLst/>
                    </a:prstGeom>
                  </pic:spPr>
                </pic:pic>
              </a:graphicData>
            </a:graphic>
          </wp:inline>
        </w:drawing>
      </w:r>
    </w:p>
    <w:p w14:paraId="78EFE922">
      <w:pPr>
        <w:spacing w:line="360" w:lineRule="auto"/>
        <w:rPr>
          <w:rFonts w:ascii="宋体" w:hAnsi="宋体" w:eastAsia="宋体" w:cs="宋体"/>
          <w:sz w:val="24"/>
          <w:szCs w:val="28"/>
        </w:rPr>
      </w:pPr>
      <w:r>
        <w:rPr>
          <w:rFonts w:hint="eastAsia" w:ascii="宋体" w:hAnsi="宋体" w:eastAsia="宋体" w:cs="宋体"/>
          <w:sz w:val="24"/>
          <w:szCs w:val="28"/>
        </w:rPr>
        <w:t>3.</w:t>
      </w:r>
      <w:r>
        <w:rPr>
          <w:rFonts w:ascii="宋体" w:hAnsi="宋体" w:eastAsia="宋体" w:cs="宋体"/>
          <w:sz w:val="24"/>
          <w:szCs w:val="28"/>
        </w:rPr>
        <w:t>注册成功登录这个手机号码的账号进入系统，点击供应商注册</w:t>
      </w:r>
    </w:p>
    <w:p w14:paraId="4ACA685A">
      <w:pPr>
        <w:snapToGrid w:val="0"/>
        <w:spacing w:line="312" w:lineRule="auto"/>
      </w:pPr>
      <w:r>
        <w:drawing>
          <wp:inline distT="0" distB="0" distL="0" distR="0">
            <wp:extent cx="5760085" cy="2869565"/>
            <wp:effectExtent l="0" t="0" r="5715" b="63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6"/>
                    <a:stretch>
                      <a:fillRect/>
                    </a:stretch>
                  </pic:blipFill>
                  <pic:spPr>
                    <a:xfrm>
                      <a:off x="0" y="0"/>
                      <a:ext cx="5760085" cy="2870054"/>
                    </a:xfrm>
                    <a:prstGeom prst="rect">
                      <a:avLst/>
                    </a:prstGeom>
                  </pic:spPr>
                </pic:pic>
              </a:graphicData>
            </a:graphic>
          </wp:inline>
        </w:drawing>
      </w:r>
    </w:p>
    <w:p w14:paraId="3F978093">
      <w:pPr>
        <w:spacing w:line="360" w:lineRule="auto"/>
        <w:rPr>
          <w:rFonts w:ascii="宋体" w:hAnsi="宋体" w:eastAsia="宋体" w:cs="宋体"/>
          <w:sz w:val="24"/>
          <w:szCs w:val="28"/>
        </w:rPr>
      </w:pPr>
      <w:r>
        <w:rPr>
          <w:rFonts w:hint="eastAsia" w:ascii="宋体" w:hAnsi="宋体" w:eastAsia="宋体" w:cs="宋体"/>
          <w:sz w:val="24"/>
          <w:szCs w:val="28"/>
        </w:rPr>
        <w:t>4.</w:t>
      </w:r>
      <w:r>
        <w:rPr>
          <w:rFonts w:ascii="宋体" w:hAnsi="宋体" w:eastAsia="宋体" w:cs="宋体"/>
          <w:sz w:val="24"/>
          <w:szCs w:val="28"/>
        </w:rPr>
        <w:t>点击新增</w:t>
      </w:r>
    </w:p>
    <w:p w14:paraId="54BB5580">
      <w:pPr>
        <w:snapToGrid w:val="0"/>
        <w:spacing w:line="312" w:lineRule="auto"/>
      </w:pPr>
      <w:r>
        <w:drawing>
          <wp:inline distT="0" distB="0" distL="0" distR="0">
            <wp:extent cx="5760085" cy="2853055"/>
            <wp:effectExtent l="0" t="0" r="571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17"/>
                    <a:stretch>
                      <a:fillRect/>
                    </a:stretch>
                  </pic:blipFill>
                  <pic:spPr>
                    <a:xfrm>
                      <a:off x="0" y="0"/>
                      <a:ext cx="5760085" cy="2853375"/>
                    </a:xfrm>
                    <a:prstGeom prst="rect">
                      <a:avLst/>
                    </a:prstGeom>
                  </pic:spPr>
                </pic:pic>
              </a:graphicData>
            </a:graphic>
          </wp:inline>
        </w:drawing>
      </w:r>
    </w:p>
    <w:p w14:paraId="4EC0C122">
      <w:pPr>
        <w:spacing w:line="360" w:lineRule="auto"/>
        <w:rPr>
          <w:rFonts w:ascii="宋体" w:hAnsi="宋体" w:eastAsia="宋体" w:cs="宋体"/>
          <w:sz w:val="24"/>
          <w:szCs w:val="28"/>
        </w:rPr>
      </w:pPr>
      <w:r>
        <w:rPr>
          <w:rFonts w:hint="eastAsia" w:ascii="宋体" w:hAnsi="宋体" w:eastAsia="宋体" w:cs="宋体"/>
          <w:sz w:val="24"/>
          <w:szCs w:val="28"/>
        </w:rPr>
        <w:t>5.</w:t>
      </w:r>
      <w:r>
        <w:rPr>
          <w:rFonts w:ascii="宋体" w:hAnsi="宋体" w:eastAsia="宋体" w:cs="宋体"/>
          <w:sz w:val="24"/>
          <w:szCs w:val="28"/>
        </w:rPr>
        <w:t>按要求填写所有信息，注意非生产类要填写合作单位，最后提交审批</w:t>
      </w:r>
    </w:p>
    <w:p w14:paraId="3B45F43D">
      <w:pPr>
        <w:pStyle w:val="15"/>
      </w:pPr>
    </w:p>
    <w:p w14:paraId="1880C39D">
      <w:r>
        <w:drawing>
          <wp:inline distT="0" distB="0" distL="0" distR="0">
            <wp:extent cx="5760085" cy="2809875"/>
            <wp:effectExtent l="0" t="0" r="571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8"/>
                    <a:stretch>
                      <a:fillRect/>
                    </a:stretch>
                  </pic:blipFill>
                  <pic:spPr>
                    <a:xfrm>
                      <a:off x="0" y="0"/>
                      <a:ext cx="5760085" cy="2810122"/>
                    </a:xfrm>
                    <a:prstGeom prst="rect">
                      <a:avLst/>
                    </a:prstGeom>
                  </pic:spPr>
                </pic:pic>
              </a:graphicData>
            </a:graphic>
          </wp:inline>
        </w:drawing>
      </w:r>
    </w:p>
    <w:p w14:paraId="383E7642">
      <w:pPr>
        <w:pStyle w:val="15"/>
      </w:pPr>
      <w:r>
        <w:drawing>
          <wp:inline distT="0" distB="0" distL="0" distR="0">
            <wp:extent cx="5760085" cy="2820035"/>
            <wp:effectExtent l="0" t="0" r="5715" b="1206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9"/>
                    <a:stretch>
                      <a:fillRect/>
                    </a:stretch>
                  </pic:blipFill>
                  <pic:spPr>
                    <a:xfrm>
                      <a:off x="0" y="0"/>
                      <a:ext cx="5760085" cy="2820042"/>
                    </a:xfrm>
                    <a:prstGeom prst="rect">
                      <a:avLst/>
                    </a:prstGeom>
                  </pic:spPr>
                </pic:pic>
              </a:graphicData>
            </a:graphic>
          </wp:inline>
        </w:drawing>
      </w:r>
    </w:p>
    <w:p w14:paraId="64FA3AFF">
      <w:pPr>
        <w:pStyle w:val="15"/>
      </w:pPr>
    </w:p>
    <w:p w14:paraId="3AB8B29F">
      <w:pPr>
        <w:rPr>
          <w:rFonts w:ascii="宋体" w:hAnsi="宋体" w:eastAsia="宋体" w:cs="宋体"/>
          <w:b/>
          <w:bCs/>
          <w:sz w:val="24"/>
          <w:szCs w:val="28"/>
        </w:rPr>
      </w:pPr>
      <w:r>
        <w:rPr>
          <w:rFonts w:hint="eastAsia" w:ascii="宋体" w:hAnsi="宋体" w:eastAsia="宋体" w:cs="宋体"/>
          <w:b/>
          <w:bCs/>
          <w:sz w:val="24"/>
          <w:szCs w:val="28"/>
        </w:rPr>
        <w:t>注：</w:t>
      </w:r>
    </w:p>
    <w:p w14:paraId="6ADF1625">
      <w:pPr>
        <w:rPr>
          <w:rFonts w:ascii="宋体" w:hAnsi="宋体" w:eastAsia="宋体" w:cs="宋体"/>
          <w:b/>
          <w:bCs/>
          <w:sz w:val="24"/>
          <w:szCs w:val="28"/>
        </w:rPr>
      </w:pPr>
      <w:r>
        <w:rPr>
          <w:rFonts w:hint="eastAsia" w:ascii="宋体" w:hAnsi="宋体" w:eastAsia="宋体" w:cs="宋体"/>
          <w:b/>
          <w:bCs/>
          <w:sz w:val="24"/>
          <w:szCs w:val="28"/>
        </w:rPr>
        <w:t>1.“项目名称”和“采购形式编号”见投标须知前附表1.1；</w:t>
      </w:r>
    </w:p>
    <w:p w14:paraId="7036900C">
      <w:pPr>
        <w:pStyle w:val="15"/>
        <w:outlineLvl w:val="2"/>
        <w:rPr>
          <w:rFonts w:hAnsi="宋体" w:eastAsia="宋体" w:cs="宋体"/>
          <w:b/>
          <w:bCs/>
          <w:sz w:val="24"/>
          <w:szCs w:val="28"/>
        </w:rPr>
      </w:pPr>
      <w:r>
        <w:rPr>
          <w:rFonts w:hint="eastAsia" w:hAnsi="宋体" w:eastAsia="宋体" w:cs="宋体"/>
          <w:b/>
          <w:bCs/>
          <w:sz w:val="24"/>
          <w:szCs w:val="28"/>
        </w:rPr>
        <w:t>2.配套能力“供货类别”填“计量检具”，业务主管部门为“质量部”。</w:t>
      </w:r>
    </w:p>
    <w:p w14:paraId="7E403E87">
      <w:pPr>
        <w:rPr>
          <w:rFonts w:ascii="宋体" w:hAnsi="宋体" w:eastAsia="宋体" w:cs="宋体"/>
          <w:b/>
          <w:bCs/>
          <w:sz w:val="24"/>
          <w:szCs w:val="24"/>
        </w:rPr>
      </w:pPr>
      <w:r>
        <w:rPr>
          <w:rFonts w:hint="eastAsia" w:ascii="宋体" w:hAnsi="宋体" w:eastAsia="宋体" w:cs="宋体"/>
          <w:b/>
          <w:bCs/>
          <w:sz w:val="24"/>
          <w:szCs w:val="24"/>
        </w:rPr>
        <w:br w:type="page"/>
      </w:r>
    </w:p>
    <w:p w14:paraId="04DACCB5">
      <w:pPr>
        <w:pStyle w:val="15"/>
        <w:outlineLvl w:val="2"/>
        <w:rPr>
          <w:rFonts w:hAnsi="宋体" w:eastAsia="宋体" w:cs="Times New Roman"/>
          <w:b/>
          <w:sz w:val="24"/>
          <w:szCs w:val="24"/>
        </w:rPr>
      </w:pPr>
      <w:r>
        <w:rPr>
          <w:rFonts w:hint="eastAsia" w:hAnsi="宋体" w:eastAsia="宋体" w:cs="宋体"/>
          <w:b/>
          <w:bCs/>
          <w:sz w:val="24"/>
          <w:szCs w:val="24"/>
        </w:rPr>
        <w:t xml:space="preserve">附件16 </w:t>
      </w:r>
      <w:r>
        <w:rPr>
          <w:rFonts w:hint="eastAsia" w:hAnsi="宋体" w:eastAsia="宋体" w:cs="Times New Roman"/>
          <w:b/>
          <w:sz w:val="24"/>
          <w:szCs w:val="24"/>
        </w:rPr>
        <w:t>SRM系统供应商用户手册</w:t>
      </w:r>
    </w:p>
    <w:p w14:paraId="4FD2B33C">
      <w:pPr>
        <w:spacing w:line="360" w:lineRule="auto"/>
        <w:rPr>
          <w:rFonts w:ascii="宋体" w:hAnsi="宋体" w:eastAsia="宋体" w:cs="宋体"/>
          <w:sz w:val="24"/>
          <w:szCs w:val="24"/>
        </w:rPr>
      </w:pPr>
      <w:r>
        <w:rPr>
          <w:rFonts w:hint="eastAsia" w:ascii="宋体" w:hAnsi="宋体" w:eastAsia="宋体" w:cs="宋体"/>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eastAsia="宋体" w:cs="宋体"/>
          <w:color w:val="auto"/>
          <w:sz w:val="24"/>
          <w:szCs w:val="24"/>
        </w:rPr>
        <w:t>https://ecaitong.sinotruk.com:8012/</w:t>
      </w:r>
      <w:r>
        <w:rPr>
          <w:rStyle w:val="38"/>
          <w:rFonts w:hint="eastAsia" w:ascii="宋体" w:hAnsi="宋体" w:eastAsia="宋体" w:cs="宋体"/>
          <w:color w:val="auto"/>
          <w:sz w:val="24"/>
          <w:szCs w:val="24"/>
        </w:rPr>
        <w:fldChar w:fldCharType="end"/>
      </w:r>
    </w:p>
    <w:p w14:paraId="2012D530">
      <w:pPr>
        <w:spacing w:line="360" w:lineRule="auto"/>
        <w:rPr>
          <w:rFonts w:ascii="宋体" w:hAnsi="宋体" w:eastAsia="宋体" w:cs="宋体"/>
          <w:sz w:val="24"/>
          <w:szCs w:val="24"/>
        </w:rPr>
      </w:pPr>
      <w:r>
        <w:rPr>
          <w:rFonts w:hint="eastAsia" w:ascii="宋体" w:hAnsi="宋体" w:eastAsia="宋体" w:cs="宋体"/>
          <w:sz w:val="24"/>
          <w:szCs w:val="24"/>
        </w:rPr>
        <w:t>用 户 名：gys+供应商代码（注意：注册完毕后，用户名不要用手机号登录）</w:t>
      </w:r>
    </w:p>
    <w:p w14:paraId="7A6B284C">
      <w:pPr>
        <w:spacing w:line="360" w:lineRule="auto"/>
        <w:rPr>
          <w:rFonts w:ascii="宋体" w:hAnsi="宋体" w:eastAsia="宋体" w:cs="宋体"/>
          <w:sz w:val="24"/>
          <w:szCs w:val="24"/>
        </w:rPr>
      </w:pPr>
      <w:r>
        <w:rPr>
          <w:rFonts w:hint="eastAsia" w:ascii="宋体" w:hAnsi="宋体" w:eastAsia="宋体" w:cs="宋体"/>
          <w:sz w:val="24"/>
          <w:szCs w:val="24"/>
        </w:rPr>
        <w:t>初始密码：scm@2022</w:t>
      </w:r>
    </w:p>
    <w:p w14:paraId="1E30A588">
      <w:pPr>
        <w:spacing w:line="360" w:lineRule="auto"/>
        <w:rPr>
          <w:rFonts w:ascii="宋体" w:hAnsi="宋体" w:eastAsia="宋体" w:cs="宋体"/>
          <w:b/>
          <w:bCs/>
          <w:sz w:val="24"/>
          <w:szCs w:val="24"/>
        </w:rPr>
      </w:pPr>
      <w:r>
        <w:rPr>
          <w:rFonts w:hint="eastAsia" w:ascii="宋体" w:hAnsi="宋体" w:eastAsia="宋体" w:cs="宋体"/>
          <w:b/>
          <w:bCs/>
          <w:sz w:val="24"/>
          <w:szCs w:val="24"/>
        </w:rPr>
        <w:t>1.供应商应标</w:t>
      </w:r>
    </w:p>
    <w:p w14:paraId="140891D9">
      <w:pPr>
        <w:spacing w:line="360" w:lineRule="auto"/>
        <w:rPr>
          <w:rFonts w:ascii="宋体" w:hAnsi="宋体" w:eastAsia="宋体" w:cs="宋体"/>
          <w:sz w:val="24"/>
          <w:szCs w:val="24"/>
        </w:rPr>
      </w:pPr>
      <w:r>
        <w:rPr>
          <w:rFonts w:ascii="宋体" w:hAnsi="宋体" w:eastAsia="宋体" w:cs="宋体"/>
          <w:sz w:val="24"/>
          <w:szCs w:val="24"/>
        </w:rPr>
        <w:t>路径：招投标中心</w:t>
      </w:r>
      <w:r>
        <w:rPr>
          <w:rFonts w:hint="eastAsia" w:ascii="宋体" w:hAnsi="宋体" w:eastAsia="宋体" w:cs="宋体"/>
          <w:sz w:val="24"/>
          <w:szCs w:val="24"/>
        </w:rPr>
        <w:t>-</w:t>
      </w:r>
      <w:r>
        <w:rPr>
          <w:rFonts w:ascii="宋体" w:hAnsi="宋体" w:eastAsia="宋体" w:cs="宋体"/>
          <w:sz w:val="24"/>
          <w:szCs w:val="24"/>
        </w:rPr>
        <w:t>非生产类招投标</w:t>
      </w:r>
      <w:r>
        <w:rPr>
          <w:rFonts w:hint="eastAsia" w:ascii="宋体" w:hAnsi="宋体" w:eastAsia="宋体" w:cs="宋体"/>
          <w:sz w:val="24"/>
          <w:szCs w:val="24"/>
        </w:rPr>
        <w:t>-</w:t>
      </w:r>
      <w:r>
        <w:rPr>
          <w:rFonts w:ascii="宋体" w:hAnsi="宋体" w:eastAsia="宋体" w:cs="宋体"/>
          <w:sz w:val="24"/>
          <w:szCs w:val="24"/>
        </w:rPr>
        <w:t>供应商应标</w:t>
      </w:r>
    </w:p>
    <w:p w14:paraId="5C22A13C">
      <w:pPr>
        <w:spacing w:line="360" w:lineRule="auto"/>
        <w:rPr>
          <w:rFonts w:ascii="宋体" w:hAnsi="宋体" w:eastAsia="宋体" w:cs="宋体"/>
          <w:sz w:val="24"/>
          <w:szCs w:val="24"/>
        </w:rPr>
      </w:pPr>
      <w:r>
        <w:rPr>
          <w:rFonts w:ascii="宋体" w:hAnsi="宋体" w:eastAsia="宋体" w:cs="宋体"/>
          <w:sz w:val="24"/>
          <w:szCs w:val="24"/>
        </w:rPr>
        <w:t>点击应标，上传文件之后点击提交。</w:t>
      </w:r>
    </w:p>
    <w:p w14:paraId="32B3BD19">
      <w: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2B6811F0"/>
    <w:p w14:paraId="0C5213E1">
      <w:pPr>
        <w:spacing w:line="360" w:lineRule="auto"/>
        <w:rPr>
          <w:rFonts w:ascii="宋体" w:hAnsi="宋体" w:eastAsia="宋体" w:cs="宋体"/>
          <w:b/>
          <w:bCs/>
          <w:sz w:val="24"/>
          <w:szCs w:val="24"/>
        </w:rPr>
      </w:pPr>
      <w:r>
        <w:rPr>
          <w:rFonts w:hint="eastAsia" w:ascii="宋体" w:hAnsi="宋体" w:eastAsia="宋体" w:cs="宋体"/>
          <w:b/>
          <w:bCs/>
          <w:sz w:val="24"/>
          <w:szCs w:val="24"/>
        </w:rPr>
        <w:t>2.供应商投标</w:t>
      </w:r>
    </w:p>
    <w:p w14:paraId="4FD2B7C7">
      <w:pPr>
        <w:spacing w:line="360" w:lineRule="auto"/>
        <w:rPr>
          <w:rFonts w:ascii="宋体" w:hAnsi="宋体" w:eastAsia="宋体" w:cs="宋体"/>
          <w:sz w:val="24"/>
          <w:szCs w:val="24"/>
        </w:rPr>
      </w:pPr>
      <w:r>
        <w:rPr>
          <w:rFonts w:ascii="宋体" w:hAnsi="宋体" w:eastAsia="宋体" w:cs="宋体"/>
          <w:sz w:val="24"/>
          <w:szCs w:val="24"/>
        </w:rPr>
        <w:t>路径：招投标中心</w:t>
      </w:r>
      <w:r>
        <w:rPr>
          <w:rFonts w:hint="eastAsia" w:ascii="宋体" w:hAnsi="宋体" w:eastAsia="宋体" w:cs="宋体"/>
          <w:sz w:val="24"/>
          <w:szCs w:val="24"/>
        </w:rPr>
        <w:t>-</w:t>
      </w:r>
      <w:r>
        <w:rPr>
          <w:rFonts w:ascii="宋体" w:hAnsi="宋体" w:eastAsia="宋体" w:cs="宋体"/>
          <w:sz w:val="24"/>
          <w:szCs w:val="24"/>
        </w:rPr>
        <w:t>非生产类招投标</w:t>
      </w:r>
      <w:r>
        <w:rPr>
          <w:rFonts w:hint="eastAsia" w:ascii="宋体" w:hAnsi="宋体" w:eastAsia="宋体" w:cs="宋体"/>
          <w:sz w:val="24"/>
          <w:szCs w:val="24"/>
        </w:rPr>
        <w:t>-</w:t>
      </w:r>
      <w:r>
        <w:rPr>
          <w:rFonts w:ascii="宋体" w:hAnsi="宋体" w:eastAsia="宋体" w:cs="宋体"/>
          <w:sz w:val="24"/>
          <w:szCs w:val="24"/>
        </w:rPr>
        <w:t>供应商投标</w:t>
      </w:r>
    </w:p>
    <w:p w14:paraId="0B055D9A">
      <w:pPr>
        <w:rPr>
          <w:rFonts w:ascii="宋体" w:hAnsi="宋体" w:eastAsia="宋体" w:cs="宋体"/>
        </w:rPr>
      </w:pPr>
      <w:r>
        <w:rPr>
          <w:rFonts w:ascii="宋体" w:hAnsi="宋体" w:eastAsia="宋体" w:cs="宋体"/>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6F04B4AC">
      <w:pPr>
        <w:spacing w:line="360" w:lineRule="auto"/>
        <w:rPr>
          <w:rFonts w:ascii="宋体" w:hAnsi="宋体" w:eastAsia="宋体" w:cs="宋体"/>
          <w:sz w:val="24"/>
          <w:szCs w:val="28"/>
        </w:rPr>
      </w:pPr>
      <w:r>
        <w:rPr>
          <w:rFonts w:ascii="宋体" w:hAnsi="宋体" w:eastAsia="宋体" w:cs="宋体"/>
          <w:sz w:val="24"/>
          <w:szCs w:val="28"/>
        </w:rPr>
        <w:t>点击投标按钮，进入详情页，输入投标报价并上传相应的附件。</w:t>
      </w:r>
    </w:p>
    <w:p w14:paraId="42A6C585">
      <w:pPr>
        <w:pStyle w:val="15"/>
      </w:pPr>
      <w:r>
        <w:rPr>
          <w:rFonts w:hint="eastAsia" w:hAnsi="宋体" w:eastAsia="宋体" w:cs="宋体"/>
          <w:sz w:val="24"/>
          <w:szCs w:val="28"/>
          <w:highlight w:val="yellow"/>
        </w:rPr>
        <w:t>注意：系统内的投标报价单位为“万元”，如开标现场发现填错报价，即直接淘汰。</w:t>
      </w:r>
    </w:p>
    <w:p w14:paraId="726A8360">
      <w:pPr>
        <w:pStyle w:val="5"/>
        <w:ind w:left="425" w:hanging="425"/>
        <w:rPr>
          <w:rFonts w:eastAsia="Arial" w:cs="Arial"/>
        </w:rPr>
      </w:pPr>
      <w:r>
        <w:rPr>
          <w:rFonts w:eastAsia="Arial" w:cs="Arial"/>
        </w:rPr>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70B0A28F">
      <w:pPr>
        <w:spacing w:line="360" w:lineRule="auto"/>
        <w:rPr>
          <w:rFonts w:ascii="宋体" w:hAnsi="宋体" w:eastAsia="宋体" w:cs="宋体"/>
          <w:b/>
          <w:bCs/>
          <w:sz w:val="24"/>
          <w:szCs w:val="24"/>
        </w:rPr>
      </w:pPr>
      <w:r>
        <w:rPr>
          <w:rFonts w:hint="eastAsia" w:ascii="宋体" w:hAnsi="宋体" w:eastAsia="宋体" w:cs="宋体"/>
          <w:b/>
          <w:bCs/>
          <w:sz w:val="24"/>
          <w:szCs w:val="24"/>
        </w:rPr>
        <w:t>3.供应商技术标澄清函</w:t>
      </w:r>
    </w:p>
    <w:p w14:paraId="639CA6A3">
      <w:pPr>
        <w:spacing w:line="360" w:lineRule="auto"/>
        <w:rPr>
          <w:rFonts w:ascii="宋体" w:hAnsi="宋体" w:eastAsia="宋体" w:cs="宋体"/>
          <w:sz w:val="24"/>
          <w:szCs w:val="24"/>
        </w:rPr>
      </w:pPr>
      <w:r>
        <w:rPr>
          <w:rFonts w:ascii="宋体" w:hAnsi="宋体" w:eastAsia="宋体" w:cs="宋体"/>
          <w:sz w:val="24"/>
          <w:szCs w:val="24"/>
        </w:rPr>
        <w:t>路径：招投标中心</w:t>
      </w:r>
      <w:r>
        <w:rPr>
          <w:rFonts w:hint="eastAsia" w:ascii="宋体" w:hAnsi="宋体" w:eastAsia="宋体" w:cs="宋体"/>
          <w:sz w:val="24"/>
          <w:szCs w:val="24"/>
        </w:rPr>
        <w:t>-</w:t>
      </w:r>
      <w:r>
        <w:rPr>
          <w:rFonts w:ascii="宋体" w:hAnsi="宋体" w:eastAsia="宋体" w:cs="宋体"/>
          <w:sz w:val="24"/>
          <w:szCs w:val="24"/>
        </w:rPr>
        <w:t>非生产类招投标</w:t>
      </w:r>
      <w:r>
        <w:rPr>
          <w:rFonts w:hint="eastAsia" w:ascii="宋体" w:hAnsi="宋体" w:eastAsia="宋体" w:cs="宋体"/>
          <w:sz w:val="24"/>
          <w:szCs w:val="24"/>
        </w:rPr>
        <w:t>-</w:t>
      </w:r>
      <w:r>
        <w:rPr>
          <w:rFonts w:ascii="宋体" w:hAnsi="宋体" w:eastAsia="宋体" w:cs="宋体"/>
          <w:sz w:val="24"/>
          <w:szCs w:val="24"/>
        </w:rPr>
        <w:t>供应商技术标澄清函</w:t>
      </w:r>
    </w:p>
    <w:p w14:paraId="0FBE9047">
      <w:pPr>
        <w:spacing w:line="360" w:lineRule="auto"/>
        <w:rPr>
          <w:rFonts w:ascii="宋体" w:hAnsi="宋体" w:eastAsia="宋体" w:cs="宋体"/>
          <w:sz w:val="24"/>
          <w:szCs w:val="24"/>
        </w:rPr>
      </w:pPr>
      <w:r>
        <w:rPr>
          <w:rFonts w:ascii="宋体" w:hAnsi="宋体" w:eastAsia="宋体" w:cs="宋体"/>
          <w:sz w:val="24"/>
          <w:szCs w:val="24"/>
        </w:rPr>
        <w:t>点击编辑按钮进入系统，上传技术标澄清函。</w:t>
      </w:r>
    </w:p>
    <w:p w14:paraId="6E050A16">
      <w:pPr>
        <w:spacing w:line="360" w:lineRule="auto"/>
        <w:rPr>
          <w:rFonts w:ascii="Arial" w:hAnsi="Arial" w:eastAsia="Arial" w:cs="Arial"/>
          <w:sz w:val="28"/>
        </w:rPr>
      </w:pPr>
      <w:r>
        <w:rPr>
          <w:rFonts w:ascii="宋体" w:hAnsi="宋体" w:eastAsia="宋体" w:cs="宋体"/>
          <w:sz w:val="24"/>
          <w:szCs w:val="24"/>
        </w:rPr>
        <w:t>开标之后所有投标的供应商都可编辑提交，技术标入围之后</w:t>
      </w:r>
      <w:r>
        <w:rPr>
          <w:rFonts w:hint="eastAsia" w:ascii="宋体" w:hAnsi="宋体" w:eastAsia="宋体" w:cs="宋体"/>
          <w:sz w:val="24"/>
          <w:szCs w:val="24"/>
        </w:rPr>
        <w:t xml:space="preserve"> </w:t>
      </w:r>
      <w:r>
        <w:rPr>
          <w:rFonts w:ascii="宋体" w:hAnsi="宋体" w:eastAsia="宋体" w:cs="宋体"/>
          <w:sz w:val="24"/>
          <w:szCs w:val="24"/>
        </w:rPr>
        <w:t>都不可编辑</w:t>
      </w:r>
      <w:r>
        <w:rPr>
          <w:rFonts w:ascii="Arial" w:hAnsi="Arial" w:eastAsia="Arial" w:cs="Arial"/>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563C157E">
      <w:pPr>
        <w:spacing w:line="360" w:lineRule="auto"/>
        <w:rPr>
          <w:rFonts w:ascii="宋体" w:hAnsi="宋体" w:eastAsia="宋体" w:cs="宋体"/>
          <w:b/>
          <w:bCs/>
          <w:sz w:val="24"/>
          <w:szCs w:val="24"/>
        </w:rPr>
      </w:pPr>
      <w:r>
        <w:rPr>
          <w:rFonts w:hint="eastAsia" w:ascii="宋体" w:hAnsi="宋体" w:eastAsia="宋体" w:cs="宋体"/>
          <w:b/>
          <w:bCs/>
          <w:sz w:val="24"/>
          <w:szCs w:val="24"/>
        </w:rPr>
        <w:t>4.供应商报价</w:t>
      </w:r>
    </w:p>
    <w:p w14:paraId="1D54E7AC">
      <w:pPr>
        <w:spacing w:line="360" w:lineRule="auto"/>
        <w:rPr>
          <w:rFonts w:ascii="宋体" w:hAnsi="宋体" w:eastAsia="宋体" w:cs="宋体"/>
          <w:sz w:val="24"/>
          <w:szCs w:val="24"/>
        </w:rPr>
      </w:pPr>
      <w:r>
        <w:rPr>
          <w:rFonts w:ascii="宋体" w:hAnsi="宋体" w:eastAsia="宋体" w:cs="宋体"/>
          <w:sz w:val="24"/>
          <w:szCs w:val="24"/>
        </w:rPr>
        <w:t>路径：招投标中心</w:t>
      </w:r>
      <w:r>
        <w:rPr>
          <w:rFonts w:hint="eastAsia" w:ascii="宋体" w:hAnsi="宋体" w:eastAsia="宋体" w:cs="宋体"/>
          <w:sz w:val="24"/>
          <w:szCs w:val="24"/>
        </w:rPr>
        <w:t>-</w:t>
      </w:r>
      <w:r>
        <w:rPr>
          <w:rFonts w:ascii="宋体" w:hAnsi="宋体" w:eastAsia="宋体" w:cs="宋体"/>
          <w:sz w:val="24"/>
          <w:szCs w:val="24"/>
        </w:rPr>
        <w:t>非生产类招投标</w:t>
      </w:r>
      <w:r>
        <w:rPr>
          <w:rFonts w:hint="eastAsia" w:ascii="宋体" w:hAnsi="宋体" w:eastAsia="宋体" w:cs="宋体"/>
          <w:sz w:val="24"/>
          <w:szCs w:val="24"/>
        </w:rPr>
        <w:t>-</w:t>
      </w:r>
      <w:r>
        <w:rPr>
          <w:rFonts w:ascii="宋体" w:hAnsi="宋体" w:eastAsia="宋体" w:cs="宋体"/>
          <w:sz w:val="24"/>
          <w:szCs w:val="24"/>
        </w:rPr>
        <w:t>供应商报价</w:t>
      </w:r>
    </w:p>
    <w:p w14:paraId="6993B2B3">
      <w:pPr>
        <w:spacing w:line="360" w:lineRule="auto"/>
        <w:rPr>
          <w:rFonts w:ascii="宋体" w:hAnsi="宋体" w:eastAsia="宋体" w:cs="宋体"/>
          <w:sz w:val="24"/>
          <w:szCs w:val="24"/>
        </w:rPr>
      </w:pPr>
      <w:r>
        <w:rPr>
          <w:rFonts w:ascii="宋体" w:hAnsi="宋体" w:eastAsia="宋体" w:cs="宋体"/>
          <w:sz w:val="24"/>
          <w:szCs w:val="24"/>
        </w:rPr>
        <w:t>点击报价按钮进入报价详情界面，请在此轮报价起止时间内报价，否则无法报价。</w:t>
      </w:r>
    </w:p>
    <w:p w14:paraId="3C864356">
      <w:pPr>
        <w:spacing w:line="360" w:lineRule="auto"/>
        <w:rPr>
          <w:rFonts w:ascii="宋体" w:hAnsi="宋体" w:eastAsia="宋体" w:cs="宋体"/>
          <w:b/>
          <w:bCs/>
          <w:sz w:val="24"/>
          <w:szCs w:val="24"/>
        </w:rPr>
      </w:pPr>
      <w:r>
        <w:rPr>
          <w:rFonts w:hint="eastAsia" w:ascii="宋体" w:hAnsi="宋体" w:eastAsia="宋体" w:cs="宋体"/>
          <w:b/>
          <w:bCs/>
          <w:sz w:val="24"/>
          <w:szCs w:val="24"/>
        </w:rPr>
        <w:t>5.供应商澄清报价</w:t>
      </w:r>
    </w:p>
    <w:p w14:paraId="25C3C69B">
      <w:pPr>
        <w:spacing w:line="360" w:lineRule="auto"/>
        <w:rPr>
          <w:rFonts w:ascii="宋体" w:hAnsi="宋体" w:eastAsia="宋体" w:cs="宋体"/>
          <w:sz w:val="24"/>
          <w:szCs w:val="24"/>
        </w:rPr>
      </w:pPr>
      <w:r>
        <w:rPr>
          <w:rFonts w:ascii="宋体" w:hAnsi="宋体" w:eastAsia="宋体" w:cs="宋体"/>
          <w:sz w:val="24"/>
          <w:szCs w:val="24"/>
        </w:rPr>
        <w:t>路径：招投标中心</w:t>
      </w:r>
      <w:r>
        <w:rPr>
          <w:rFonts w:hint="eastAsia" w:ascii="宋体" w:hAnsi="宋体" w:eastAsia="宋体" w:cs="宋体"/>
          <w:sz w:val="24"/>
          <w:szCs w:val="24"/>
        </w:rPr>
        <w:t>-</w:t>
      </w:r>
      <w:r>
        <w:rPr>
          <w:rFonts w:ascii="宋体" w:hAnsi="宋体" w:eastAsia="宋体" w:cs="宋体"/>
          <w:sz w:val="24"/>
          <w:szCs w:val="24"/>
        </w:rPr>
        <w:t>非生产类招投标</w:t>
      </w:r>
      <w:r>
        <w:rPr>
          <w:rFonts w:hint="eastAsia" w:ascii="宋体" w:hAnsi="宋体" w:eastAsia="宋体" w:cs="宋体"/>
          <w:sz w:val="24"/>
          <w:szCs w:val="24"/>
        </w:rPr>
        <w:t>-</w:t>
      </w:r>
      <w:r>
        <w:rPr>
          <w:rFonts w:ascii="宋体" w:hAnsi="宋体" w:eastAsia="宋体" w:cs="宋体"/>
          <w:sz w:val="24"/>
          <w:szCs w:val="24"/>
        </w:rPr>
        <w:t>供应商澄清报价</w:t>
      </w:r>
    </w:p>
    <w:p w14:paraId="78DE335C">
      <w:pPr>
        <w:spacing w:line="360" w:lineRule="auto"/>
        <w:rPr>
          <w:rFonts w:ascii="宋体" w:hAnsi="宋体" w:eastAsia="宋体" w:cs="宋体"/>
          <w:sz w:val="24"/>
          <w:szCs w:val="24"/>
        </w:rPr>
      </w:pPr>
      <w:r>
        <w:rPr>
          <w:rFonts w:ascii="宋体" w:hAnsi="宋体" w:eastAsia="宋体" w:cs="宋体"/>
          <w:sz w:val="24"/>
          <w:szCs w:val="24"/>
        </w:rPr>
        <w:t>招标发起人接收建议价的同时会给供应商发送澄清报价，供应商在此界面进行澄清报价，点击编辑按钮进入澄清报价详细界面，输入价格并上传澄清函，之后点击提交。</w:t>
      </w:r>
    </w:p>
    <w:p w14:paraId="7466EC45">
      <w:pPr>
        <w:pStyle w:val="5"/>
        <w:ind w:left="425" w:hanging="425"/>
        <w:rPr>
          <w:rFonts w:eastAsia="Arial" w:cs="Arial"/>
        </w:rPr>
      </w:pPr>
      <w:r>
        <w:rPr>
          <w:rFonts w:eastAsia="Arial" w:cs="Arial"/>
        </w:rPr>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3662757A">
      <w:pPr>
        <w:spacing w:line="360" w:lineRule="auto"/>
        <w:rPr>
          <w:rFonts w:ascii="宋体" w:hAnsi="宋体" w:eastAsia="宋体" w:cs="宋体"/>
          <w:b/>
          <w:bCs/>
          <w:sz w:val="24"/>
          <w:szCs w:val="24"/>
        </w:rPr>
      </w:pPr>
      <w:r>
        <w:rPr>
          <w:rFonts w:hint="eastAsia" w:ascii="宋体" w:hAnsi="宋体" w:eastAsia="宋体" w:cs="宋体"/>
          <w:b/>
          <w:bCs/>
          <w:sz w:val="24"/>
          <w:szCs w:val="24"/>
        </w:rPr>
        <w:t>6.供应商查看中标通知</w:t>
      </w:r>
    </w:p>
    <w:p w14:paraId="77DC78CD">
      <w:pPr>
        <w:spacing w:line="360" w:lineRule="auto"/>
        <w:rPr>
          <w:rFonts w:ascii="宋体" w:hAnsi="宋体" w:eastAsia="宋体" w:cs="宋体"/>
          <w:sz w:val="24"/>
          <w:szCs w:val="24"/>
        </w:rPr>
      </w:pPr>
      <w:r>
        <w:rPr>
          <w:rFonts w:ascii="宋体" w:hAnsi="宋体" w:eastAsia="宋体" w:cs="宋体"/>
          <w:sz w:val="24"/>
          <w:szCs w:val="24"/>
        </w:rPr>
        <w:t>路径：招投标中心</w:t>
      </w:r>
      <w:r>
        <w:rPr>
          <w:rFonts w:hint="eastAsia" w:ascii="宋体" w:hAnsi="宋体" w:eastAsia="宋体" w:cs="宋体"/>
          <w:sz w:val="24"/>
          <w:szCs w:val="24"/>
        </w:rPr>
        <w:t>-</w:t>
      </w:r>
      <w:r>
        <w:rPr>
          <w:rFonts w:ascii="宋体" w:hAnsi="宋体" w:eastAsia="宋体" w:cs="宋体"/>
          <w:sz w:val="24"/>
          <w:szCs w:val="24"/>
        </w:rPr>
        <w:t>非生产类招投标</w:t>
      </w:r>
      <w:r>
        <w:rPr>
          <w:rFonts w:hint="eastAsia" w:ascii="宋体" w:hAnsi="宋体" w:eastAsia="宋体" w:cs="宋体"/>
          <w:sz w:val="24"/>
          <w:szCs w:val="24"/>
        </w:rPr>
        <w:t>-</w:t>
      </w:r>
      <w:r>
        <w:rPr>
          <w:rFonts w:ascii="宋体" w:hAnsi="宋体" w:eastAsia="宋体" w:cs="宋体"/>
          <w:sz w:val="24"/>
          <w:szCs w:val="24"/>
        </w:rPr>
        <w:t>中标项目</w:t>
      </w:r>
    </w:p>
    <w:p w14:paraId="6B077ACD">
      <w:pPr>
        <w:spacing w:line="360" w:lineRule="auto"/>
        <w:rPr>
          <w:rFonts w:ascii="宋体" w:hAnsi="宋体" w:eastAsia="宋体" w:cs="宋体"/>
          <w:sz w:val="24"/>
          <w:szCs w:val="24"/>
        </w:rPr>
      </w:pPr>
      <w:r>
        <w:rPr>
          <w:rFonts w:ascii="宋体" w:hAnsi="宋体" w:eastAsia="宋体" w:cs="宋体"/>
          <w:sz w:val="24"/>
          <w:szCs w:val="24"/>
        </w:rPr>
        <w:t>点击查看进入查看中标项目详情</w:t>
      </w:r>
    </w:p>
    <w:p w14:paraId="2ED7221F">
      <w: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1463205">
      <w:pPr>
        <w:pStyle w:val="76"/>
        <w:rPr>
          <w:rFonts w:hint="default" w:hAnsi="宋体"/>
          <w:sz w:val="24"/>
          <w:lang w:val="en-US"/>
        </w:rPr>
      </w:pPr>
    </w:p>
    <w:sectPr>
      <w:headerReference r:id="rId7" w:type="first"/>
      <w:footerReference r:id="rId8"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defaul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9"/>
      <w:framePr w:wrap="around" w:vAnchor="text" w:hAnchor="margin" w:xAlign="center" w:y="1"/>
      <w:rPr>
        <w:rStyle w:val="35"/>
      </w:rPr>
    </w:pPr>
    <w:r>
      <w:fldChar w:fldCharType="begin"/>
    </w:r>
    <w:r>
      <w:rPr>
        <w:rStyle w:val="35"/>
      </w:rPr>
      <w:instrText xml:space="preserve">PAGE  </w:instrText>
    </w:r>
    <w:r>
      <w:fldChar w:fldCharType="end"/>
    </w:r>
  </w:p>
  <w:p w14:paraId="7AD47F75">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9"/>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9"/>
      <w:jc w:val="center"/>
    </w:pPr>
  </w:p>
  <w:p w14:paraId="1DFF0D79"/>
  <w:p w14:paraId="5CB49AF2"/>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863E6579"/>
    <w:multiLevelType w:val="singleLevel"/>
    <w:tmpl w:val="863E6579"/>
    <w:lvl w:ilvl="0" w:tentative="0">
      <w:start w:val="1"/>
      <w:numFmt w:val="decimal"/>
      <w:lvlText w:val="(%1)"/>
      <w:lvlJc w:val="left"/>
      <w:pPr>
        <w:ind w:left="425" w:hanging="425"/>
      </w:pPr>
      <w:rPr>
        <w:rFonts w:hint="default"/>
        <w:b w:val="0"/>
        <w:bCs w:val="0"/>
        <w:color w:val="auto"/>
      </w:rPr>
    </w:lvl>
  </w:abstractNum>
  <w:abstractNum w:abstractNumId="2">
    <w:nsid w:val="93852671"/>
    <w:multiLevelType w:val="singleLevel"/>
    <w:tmpl w:val="93852671"/>
    <w:lvl w:ilvl="0" w:tentative="0">
      <w:start w:val="1"/>
      <w:numFmt w:val="decimal"/>
      <w:lvlText w:val="%1."/>
      <w:lvlJc w:val="left"/>
      <w:pPr>
        <w:ind w:left="425" w:hanging="425"/>
      </w:pPr>
      <w:rPr>
        <w:rFonts w:hint="default"/>
      </w:rPr>
    </w:lvl>
  </w:abstractNum>
  <w:abstractNum w:abstractNumId="3">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4">
    <w:nsid w:val="B12C4597"/>
    <w:multiLevelType w:val="singleLevel"/>
    <w:tmpl w:val="B12C4597"/>
    <w:lvl w:ilvl="0" w:tentative="0">
      <w:start w:val="1"/>
      <w:numFmt w:val="decimal"/>
      <w:lvlText w:val="%1."/>
      <w:lvlJc w:val="left"/>
      <w:pPr>
        <w:ind w:left="425" w:hanging="425"/>
      </w:pPr>
      <w:rPr>
        <w:rFonts w:hint="default"/>
      </w:rPr>
    </w:lvl>
  </w:abstractNum>
  <w:abstractNum w:abstractNumId="5">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6">
    <w:nsid w:val="BD4C6742"/>
    <w:multiLevelType w:val="singleLevel"/>
    <w:tmpl w:val="BD4C6742"/>
    <w:lvl w:ilvl="0" w:tentative="0">
      <w:start w:val="1"/>
      <w:numFmt w:val="decimal"/>
      <w:lvlText w:val="%1."/>
      <w:lvlJc w:val="left"/>
      <w:pPr>
        <w:ind w:left="425" w:hanging="425"/>
      </w:pPr>
      <w:rPr>
        <w:rFonts w:hint="default"/>
      </w:rPr>
    </w:lvl>
  </w:abstractNum>
  <w:abstractNum w:abstractNumId="7">
    <w:nsid w:val="CA70C5AE"/>
    <w:multiLevelType w:val="singleLevel"/>
    <w:tmpl w:val="CA70C5AE"/>
    <w:lvl w:ilvl="0" w:tentative="0">
      <w:start w:val="1"/>
      <w:numFmt w:val="decimal"/>
      <w:lvlText w:val="%1."/>
      <w:lvlJc w:val="left"/>
      <w:pPr>
        <w:ind w:left="425" w:hanging="425"/>
      </w:pPr>
      <w:rPr>
        <w:rFonts w:hint="default"/>
      </w:rPr>
    </w:lvl>
  </w:abstractNum>
  <w:abstractNum w:abstractNumId="8">
    <w:nsid w:val="D9A4530E"/>
    <w:multiLevelType w:val="singleLevel"/>
    <w:tmpl w:val="D9A4530E"/>
    <w:lvl w:ilvl="0" w:tentative="0">
      <w:start w:val="1"/>
      <w:numFmt w:val="decimal"/>
      <w:lvlText w:val="(%1)"/>
      <w:lvlJc w:val="left"/>
      <w:pPr>
        <w:ind w:left="425" w:hanging="425"/>
      </w:pPr>
      <w:rPr>
        <w:rFonts w:hint="default"/>
      </w:rPr>
    </w:lvl>
  </w:abstractNum>
  <w:abstractNum w:abstractNumId="9">
    <w:nsid w:val="DC3F8C8B"/>
    <w:multiLevelType w:val="singleLevel"/>
    <w:tmpl w:val="DC3F8C8B"/>
    <w:lvl w:ilvl="0" w:tentative="0">
      <w:start w:val="1"/>
      <w:numFmt w:val="decimal"/>
      <w:lvlText w:val="%1."/>
      <w:lvlJc w:val="left"/>
      <w:pPr>
        <w:ind w:left="425" w:hanging="425"/>
      </w:pPr>
      <w:rPr>
        <w:rFonts w:hint="default"/>
      </w:rPr>
    </w:lvl>
  </w:abstractNum>
  <w:abstractNum w:abstractNumId="10">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1">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2">
    <w:nsid w:val="0CF35D61"/>
    <w:multiLevelType w:val="singleLevel"/>
    <w:tmpl w:val="0CF35D61"/>
    <w:lvl w:ilvl="0" w:tentative="0">
      <w:start w:val="1"/>
      <w:numFmt w:val="decimal"/>
      <w:suff w:val="nothing"/>
      <w:lvlText w:val="%1、"/>
      <w:lvlJc w:val="left"/>
    </w:lvl>
  </w:abstractNum>
  <w:abstractNum w:abstractNumId="13">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4">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31C1148E"/>
    <w:multiLevelType w:val="singleLevel"/>
    <w:tmpl w:val="31C1148E"/>
    <w:lvl w:ilvl="0" w:tentative="0">
      <w:start w:val="1"/>
      <w:numFmt w:val="decimal"/>
      <w:suff w:val="nothing"/>
      <w:lvlText w:val="（%1）"/>
      <w:lvlJc w:val="left"/>
      <w:pPr>
        <w:ind w:left="0" w:firstLine="0"/>
      </w:pPr>
    </w:lvl>
  </w:abstractNum>
  <w:abstractNum w:abstractNumId="16">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17">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4F05AA6F"/>
    <w:multiLevelType w:val="singleLevel"/>
    <w:tmpl w:val="4F05AA6F"/>
    <w:lvl w:ilvl="0" w:tentative="0">
      <w:start w:val="2"/>
      <w:numFmt w:val="chineseCounting"/>
      <w:suff w:val="nothing"/>
      <w:lvlText w:val="%1、"/>
      <w:lvlJc w:val="left"/>
      <w:rPr>
        <w:rFonts w:hint="eastAsia"/>
      </w:rPr>
    </w:lvl>
  </w:abstractNum>
  <w:abstractNum w:abstractNumId="19">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0">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1">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2">
    <w:nsid w:val="5983D379"/>
    <w:multiLevelType w:val="singleLevel"/>
    <w:tmpl w:val="5983D379"/>
    <w:lvl w:ilvl="0" w:tentative="0">
      <w:start w:val="1"/>
      <w:numFmt w:val="decimal"/>
      <w:lvlText w:val="(%1)"/>
      <w:lvlJc w:val="left"/>
      <w:pPr>
        <w:ind w:left="425" w:hanging="425"/>
      </w:pPr>
      <w:rPr>
        <w:rFonts w:hint="default"/>
      </w:rPr>
    </w:lvl>
  </w:abstractNum>
  <w:abstractNum w:abstractNumId="23">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4">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17"/>
  </w:num>
  <w:num w:numId="2">
    <w:abstractNumId w:val="23"/>
  </w:num>
  <w:num w:numId="3">
    <w:abstractNumId w:val="21"/>
  </w:num>
  <w:num w:numId="4">
    <w:abstractNumId w:val="19"/>
  </w:num>
  <w:num w:numId="5">
    <w:abstractNumId w:val="11"/>
  </w:num>
  <w:num w:numId="6">
    <w:abstractNumId w:val="13"/>
  </w:num>
  <w:num w:numId="7">
    <w:abstractNumId w:val="14"/>
  </w:num>
  <w:num w:numId="8">
    <w:abstractNumId w:val="20"/>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4"/>
  </w:num>
  <w:num w:numId="13">
    <w:abstractNumId w:val="0"/>
  </w:num>
  <w:num w:numId="14">
    <w:abstractNumId w:val="2"/>
  </w:num>
  <w:num w:numId="15">
    <w:abstractNumId w:val="22"/>
  </w:num>
  <w:num w:numId="16">
    <w:abstractNumId w:val="24"/>
  </w:num>
  <w:num w:numId="17">
    <w:abstractNumId w:val="8"/>
  </w:num>
  <w:num w:numId="18">
    <w:abstractNumId w:val="7"/>
  </w:num>
  <w:num w:numId="19">
    <w:abstractNumId w:val="3"/>
  </w:num>
  <w:num w:numId="20">
    <w:abstractNumId w:val="1"/>
  </w:num>
  <w:num w:numId="21">
    <w:abstractNumId w:val="10"/>
  </w:num>
  <w:num w:numId="22">
    <w:abstractNumId w:val="5"/>
  </w:num>
  <w:num w:numId="23">
    <w:abstractNumId w:val="9"/>
  </w:num>
  <w:num w:numId="24">
    <w:abstractNumId w:val="16"/>
  </w:num>
  <w:num w:numId="25">
    <w:abstractNumId w:val="18"/>
  </w:num>
  <w:num w:numId="26">
    <w:abstractNumId w:val="12"/>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5"/>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2"/>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E054EB"/>
    <w:rsid w:val="01F9035B"/>
    <w:rsid w:val="025816D0"/>
    <w:rsid w:val="025E4638"/>
    <w:rsid w:val="028A7864"/>
    <w:rsid w:val="02CC3DCA"/>
    <w:rsid w:val="02FE76EF"/>
    <w:rsid w:val="03297C71"/>
    <w:rsid w:val="03AA4003"/>
    <w:rsid w:val="03E07A24"/>
    <w:rsid w:val="03E44845"/>
    <w:rsid w:val="03EA2651"/>
    <w:rsid w:val="03F033B0"/>
    <w:rsid w:val="047F0FEB"/>
    <w:rsid w:val="05323AC7"/>
    <w:rsid w:val="057C1D39"/>
    <w:rsid w:val="05891259"/>
    <w:rsid w:val="0673692E"/>
    <w:rsid w:val="07AF7DC6"/>
    <w:rsid w:val="080C703A"/>
    <w:rsid w:val="0845254C"/>
    <w:rsid w:val="08633479"/>
    <w:rsid w:val="08FA1588"/>
    <w:rsid w:val="0949606C"/>
    <w:rsid w:val="09740117"/>
    <w:rsid w:val="0A3D172D"/>
    <w:rsid w:val="0ACA0AE6"/>
    <w:rsid w:val="0AD35BED"/>
    <w:rsid w:val="0BE635A6"/>
    <w:rsid w:val="0BEE71CA"/>
    <w:rsid w:val="0C0C541E"/>
    <w:rsid w:val="0C911659"/>
    <w:rsid w:val="0CB51572"/>
    <w:rsid w:val="0CE340E1"/>
    <w:rsid w:val="0D6A2699"/>
    <w:rsid w:val="0DCD726B"/>
    <w:rsid w:val="0DD028B8"/>
    <w:rsid w:val="0DED5218"/>
    <w:rsid w:val="0E4D31E3"/>
    <w:rsid w:val="0E5B6625"/>
    <w:rsid w:val="0EA44D77"/>
    <w:rsid w:val="0EF80318"/>
    <w:rsid w:val="0F234C69"/>
    <w:rsid w:val="0F955B67"/>
    <w:rsid w:val="0FD77F2D"/>
    <w:rsid w:val="10344C8C"/>
    <w:rsid w:val="10DB3291"/>
    <w:rsid w:val="10DC2AA3"/>
    <w:rsid w:val="10E32902"/>
    <w:rsid w:val="10FA7C8C"/>
    <w:rsid w:val="11627514"/>
    <w:rsid w:val="11BB609D"/>
    <w:rsid w:val="11FF551A"/>
    <w:rsid w:val="130B198F"/>
    <w:rsid w:val="142407B4"/>
    <w:rsid w:val="146D52E8"/>
    <w:rsid w:val="160217A3"/>
    <w:rsid w:val="1606331B"/>
    <w:rsid w:val="16A918E4"/>
    <w:rsid w:val="17123F41"/>
    <w:rsid w:val="17514A69"/>
    <w:rsid w:val="17605F8C"/>
    <w:rsid w:val="179C11B3"/>
    <w:rsid w:val="17CE7E68"/>
    <w:rsid w:val="17D966D6"/>
    <w:rsid w:val="17DC4231"/>
    <w:rsid w:val="17EA20AA"/>
    <w:rsid w:val="17EC6540"/>
    <w:rsid w:val="188E75F7"/>
    <w:rsid w:val="18A706B9"/>
    <w:rsid w:val="19CD414F"/>
    <w:rsid w:val="1A737C24"/>
    <w:rsid w:val="1B4B7E14"/>
    <w:rsid w:val="1B5E7755"/>
    <w:rsid w:val="1B8C2514"/>
    <w:rsid w:val="1BBE1FA1"/>
    <w:rsid w:val="1BC71D3B"/>
    <w:rsid w:val="1C59115B"/>
    <w:rsid w:val="1C872CDB"/>
    <w:rsid w:val="1C991113"/>
    <w:rsid w:val="1CC7757C"/>
    <w:rsid w:val="1D012A8E"/>
    <w:rsid w:val="1D152095"/>
    <w:rsid w:val="1F446C62"/>
    <w:rsid w:val="1FB23E60"/>
    <w:rsid w:val="20346CD6"/>
    <w:rsid w:val="204809D3"/>
    <w:rsid w:val="207B4905"/>
    <w:rsid w:val="20DF30E6"/>
    <w:rsid w:val="210E7597"/>
    <w:rsid w:val="211014F1"/>
    <w:rsid w:val="21714D2D"/>
    <w:rsid w:val="21D342CD"/>
    <w:rsid w:val="21F66939"/>
    <w:rsid w:val="2210107D"/>
    <w:rsid w:val="22676954"/>
    <w:rsid w:val="22C5630B"/>
    <w:rsid w:val="22E70030"/>
    <w:rsid w:val="235A6A54"/>
    <w:rsid w:val="235D3540"/>
    <w:rsid w:val="236C468E"/>
    <w:rsid w:val="23B4085A"/>
    <w:rsid w:val="23D83E1C"/>
    <w:rsid w:val="23EC0BA6"/>
    <w:rsid w:val="241A474A"/>
    <w:rsid w:val="241D0AD5"/>
    <w:rsid w:val="245621C8"/>
    <w:rsid w:val="245C67FB"/>
    <w:rsid w:val="24701A48"/>
    <w:rsid w:val="256B075E"/>
    <w:rsid w:val="25E35426"/>
    <w:rsid w:val="26461511"/>
    <w:rsid w:val="26661BB3"/>
    <w:rsid w:val="268B0052"/>
    <w:rsid w:val="269C3827"/>
    <w:rsid w:val="27400656"/>
    <w:rsid w:val="27743C90"/>
    <w:rsid w:val="27826579"/>
    <w:rsid w:val="28397580"/>
    <w:rsid w:val="29037B8D"/>
    <w:rsid w:val="29CA2459"/>
    <w:rsid w:val="29FA4AED"/>
    <w:rsid w:val="29FD45DD"/>
    <w:rsid w:val="2A1F27A5"/>
    <w:rsid w:val="2A5F0DF4"/>
    <w:rsid w:val="2B271A58"/>
    <w:rsid w:val="2B5910A8"/>
    <w:rsid w:val="2B6304A7"/>
    <w:rsid w:val="2C970D19"/>
    <w:rsid w:val="2CA64AB8"/>
    <w:rsid w:val="2CD47877"/>
    <w:rsid w:val="2CF6734C"/>
    <w:rsid w:val="2CF9552F"/>
    <w:rsid w:val="2D5459E6"/>
    <w:rsid w:val="2D663463"/>
    <w:rsid w:val="2E222864"/>
    <w:rsid w:val="2EF96EE4"/>
    <w:rsid w:val="2F283EAA"/>
    <w:rsid w:val="2F430CE4"/>
    <w:rsid w:val="2F7B66D0"/>
    <w:rsid w:val="2F7F26AB"/>
    <w:rsid w:val="2FAF1ED5"/>
    <w:rsid w:val="2FFB336C"/>
    <w:rsid w:val="30231A6C"/>
    <w:rsid w:val="313A1C72"/>
    <w:rsid w:val="322546D1"/>
    <w:rsid w:val="322F3F6D"/>
    <w:rsid w:val="324B6E5B"/>
    <w:rsid w:val="32F70262"/>
    <w:rsid w:val="33305A23"/>
    <w:rsid w:val="33552D94"/>
    <w:rsid w:val="33A96084"/>
    <w:rsid w:val="33AD3FEE"/>
    <w:rsid w:val="33E02FA5"/>
    <w:rsid w:val="3442156A"/>
    <w:rsid w:val="346314E0"/>
    <w:rsid w:val="351B0BDA"/>
    <w:rsid w:val="35551771"/>
    <w:rsid w:val="35643762"/>
    <w:rsid w:val="35731BF7"/>
    <w:rsid w:val="36254FE4"/>
    <w:rsid w:val="36651636"/>
    <w:rsid w:val="36F6488E"/>
    <w:rsid w:val="372F61E0"/>
    <w:rsid w:val="375B47B4"/>
    <w:rsid w:val="37ED5C91"/>
    <w:rsid w:val="38190834"/>
    <w:rsid w:val="388A381C"/>
    <w:rsid w:val="39322FCA"/>
    <w:rsid w:val="39DF785B"/>
    <w:rsid w:val="39E3734B"/>
    <w:rsid w:val="39F07CBA"/>
    <w:rsid w:val="3A196B22"/>
    <w:rsid w:val="3A666609"/>
    <w:rsid w:val="3A8B5922"/>
    <w:rsid w:val="3AB90991"/>
    <w:rsid w:val="3ABB2076"/>
    <w:rsid w:val="3AFA0DF0"/>
    <w:rsid w:val="3B467B23"/>
    <w:rsid w:val="3B497682"/>
    <w:rsid w:val="3B706131"/>
    <w:rsid w:val="3B716BD9"/>
    <w:rsid w:val="3BBB7E54"/>
    <w:rsid w:val="3BF84C04"/>
    <w:rsid w:val="3C526A0A"/>
    <w:rsid w:val="3C6727F7"/>
    <w:rsid w:val="3D0E0B83"/>
    <w:rsid w:val="3E2D13D7"/>
    <w:rsid w:val="3E3F6FCD"/>
    <w:rsid w:val="3E6C3E1E"/>
    <w:rsid w:val="3E6F041E"/>
    <w:rsid w:val="3EEB0A50"/>
    <w:rsid w:val="3F700190"/>
    <w:rsid w:val="403703F1"/>
    <w:rsid w:val="408D0011"/>
    <w:rsid w:val="41DF2AEE"/>
    <w:rsid w:val="423B584A"/>
    <w:rsid w:val="4275481E"/>
    <w:rsid w:val="428B617A"/>
    <w:rsid w:val="42ED4D97"/>
    <w:rsid w:val="42F00D2B"/>
    <w:rsid w:val="433D7BDC"/>
    <w:rsid w:val="437E1813"/>
    <w:rsid w:val="438D012A"/>
    <w:rsid w:val="439B2A45"/>
    <w:rsid w:val="43A64DE7"/>
    <w:rsid w:val="43CC2BFE"/>
    <w:rsid w:val="43E50164"/>
    <w:rsid w:val="440920A4"/>
    <w:rsid w:val="444004CC"/>
    <w:rsid w:val="44803B69"/>
    <w:rsid w:val="44953938"/>
    <w:rsid w:val="44B3514F"/>
    <w:rsid w:val="450E5498"/>
    <w:rsid w:val="453C3DB3"/>
    <w:rsid w:val="455B692F"/>
    <w:rsid w:val="456E0DE4"/>
    <w:rsid w:val="45BD47FC"/>
    <w:rsid w:val="45CC5FB2"/>
    <w:rsid w:val="45E00128"/>
    <w:rsid w:val="46330D6C"/>
    <w:rsid w:val="46B75BA8"/>
    <w:rsid w:val="46F04E55"/>
    <w:rsid w:val="471C5C4A"/>
    <w:rsid w:val="475A49C5"/>
    <w:rsid w:val="47AD71EA"/>
    <w:rsid w:val="47B33460"/>
    <w:rsid w:val="47E32C0C"/>
    <w:rsid w:val="47F22031"/>
    <w:rsid w:val="484C255F"/>
    <w:rsid w:val="48C97955"/>
    <w:rsid w:val="48DB1B35"/>
    <w:rsid w:val="48FA645F"/>
    <w:rsid w:val="49423962"/>
    <w:rsid w:val="49470F79"/>
    <w:rsid w:val="4957740E"/>
    <w:rsid w:val="49725FF6"/>
    <w:rsid w:val="49880C8F"/>
    <w:rsid w:val="49B02FC2"/>
    <w:rsid w:val="4A1F7EB0"/>
    <w:rsid w:val="4A4D0811"/>
    <w:rsid w:val="4A657748"/>
    <w:rsid w:val="4A8835F7"/>
    <w:rsid w:val="4AF55F4B"/>
    <w:rsid w:val="4B592E71"/>
    <w:rsid w:val="4B6422B6"/>
    <w:rsid w:val="4BB56B11"/>
    <w:rsid w:val="4BD411EA"/>
    <w:rsid w:val="4C123AC0"/>
    <w:rsid w:val="4C3C28EB"/>
    <w:rsid w:val="4C431ECB"/>
    <w:rsid w:val="4C5B5467"/>
    <w:rsid w:val="4C75107F"/>
    <w:rsid w:val="4CA75908"/>
    <w:rsid w:val="4CBD7ED0"/>
    <w:rsid w:val="4DF47921"/>
    <w:rsid w:val="4E65120B"/>
    <w:rsid w:val="4E6525CD"/>
    <w:rsid w:val="4EC16984"/>
    <w:rsid w:val="4EC2357B"/>
    <w:rsid w:val="4F6B5987"/>
    <w:rsid w:val="4F93316A"/>
    <w:rsid w:val="4F9B5B7A"/>
    <w:rsid w:val="4FA17635"/>
    <w:rsid w:val="4FAC6626"/>
    <w:rsid w:val="4FC155E1"/>
    <w:rsid w:val="507C775A"/>
    <w:rsid w:val="50CE26AB"/>
    <w:rsid w:val="518E5997"/>
    <w:rsid w:val="519C4558"/>
    <w:rsid w:val="51EA6339"/>
    <w:rsid w:val="51F7178E"/>
    <w:rsid w:val="521072FC"/>
    <w:rsid w:val="526A0477"/>
    <w:rsid w:val="52B9239A"/>
    <w:rsid w:val="52BE405A"/>
    <w:rsid w:val="52C50439"/>
    <w:rsid w:val="534E7AD3"/>
    <w:rsid w:val="53EA0824"/>
    <w:rsid w:val="5486504B"/>
    <w:rsid w:val="54BD78FD"/>
    <w:rsid w:val="54E20D92"/>
    <w:rsid w:val="55075A8B"/>
    <w:rsid w:val="55766E6E"/>
    <w:rsid w:val="55F85AD5"/>
    <w:rsid w:val="5604091D"/>
    <w:rsid w:val="562468CA"/>
    <w:rsid w:val="564B654C"/>
    <w:rsid w:val="56B04601"/>
    <w:rsid w:val="56D66329"/>
    <w:rsid w:val="57087F99"/>
    <w:rsid w:val="58A86DDE"/>
    <w:rsid w:val="58AE4B70"/>
    <w:rsid w:val="59154AD7"/>
    <w:rsid w:val="59E7033A"/>
    <w:rsid w:val="5AD703AE"/>
    <w:rsid w:val="5ADF548D"/>
    <w:rsid w:val="5B8911FC"/>
    <w:rsid w:val="5C4750C0"/>
    <w:rsid w:val="5C877BB2"/>
    <w:rsid w:val="5CBF559E"/>
    <w:rsid w:val="5CE40B61"/>
    <w:rsid w:val="5D0C6345"/>
    <w:rsid w:val="5D2E4F87"/>
    <w:rsid w:val="5D5C60B4"/>
    <w:rsid w:val="5D9562FF"/>
    <w:rsid w:val="5E3E6996"/>
    <w:rsid w:val="5F3F29C6"/>
    <w:rsid w:val="5F55795F"/>
    <w:rsid w:val="5FB52C88"/>
    <w:rsid w:val="6115578D"/>
    <w:rsid w:val="613D1187"/>
    <w:rsid w:val="61645749"/>
    <w:rsid w:val="617E77D6"/>
    <w:rsid w:val="618F5D6F"/>
    <w:rsid w:val="61BA27D8"/>
    <w:rsid w:val="623E6F65"/>
    <w:rsid w:val="62696E56"/>
    <w:rsid w:val="62946B85"/>
    <w:rsid w:val="629E7A04"/>
    <w:rsid w:val="633F7D00"/>
    <w:rsid w:val="63F04A69"/>
    <w:rsid w:val="65222623"/>
    <w:rsid w:val="65404DA2"/>
    <w:rsid w:val="65C14135"/>
    <w:rsid w:val="66A50B1E"/>
    <w:rsid w:val="672F50CE"/>
    <w:rsid w:val="674548F2"/>
    <w:rsid w:val="679D64DC"/>
    <w:rsid w:val="67B2063C"/>
    <w:rsid w:val="67B654F3"/>
    <w:rsid w:val="67C97AC3"/>
    <w:rsid w:val="67E30EC1"/>
    <w:rsid w:val="680F6ECB"/>
    <w:rsid w:val="68420E31"/>
    <w:rsid w:val="68725BBA"/>
    <w:rsid w:val="68CC3B98"/>
    <w:rsid w:val="6985191D"/>
    <w:rsid w:val="6A425119"/>
    <w:rsid w:val="6A484E25"/>
    <w:rsid w:val="6A486BD3"/>
    <w:rsid w:val="6A49706C"/>
    <w:rsid w:val="6A4E3B2B"/>
    <w:rsid w:val="6B032AFA"/>
    <w:rsid w:val="6B20545A"/>
    <w:rsid w:val="6B3134EF"/>
    <w:rsid w:val="6B481C3B"/>
    <w:rsid w:val="6B882FFF"/>
    <w:rsid w:val="6C1331A3"/>
    <w:rsid w:val="6C9A56E0"/>
    <w:rsid w:val="6CA7188F"/>
    <w:rsid w:val="6CA727CE"/>
    <w:rsid w:val="6CA84BC1"/>
    <w:rsid w:val="6D125276"/>
    <w:rsid w:val="6D3E4756"/>
    <w:rsid w:val="6DE2733E"/>
    <w:rsid w:val="6DF826BE"/>
    <w:rsid w:val="6E5214B9"/>
    <w:rsid w:val="6F5E0C47"/>
    <w:rsid w:val="6F836F24"/>
    <w:rsid w:val="6F862C8D"/>
    <w:rsid w:val="6FC523EB"/>
    <w:rsid w:val="6FFE7CBD"/>
    <w:rsid w:val="707F2C23"/>
    <w:rsid w:val="70C8281B"/>
    <w:rsid w:val="70D80D99"/>
    <w:rsid w:val="71AB7A47"/>
    <w:rsid w:val="71F02A85"/>
    <w:rsid w:val="726C71D7"/>
    <w:rsid w:val="72895F2E"/>
    <w:rsid w:val="72C02EBE"/>
    <w:rsid w:val="72C507AD"/>
    <w:rsid w:val="72D028D8"/>
    <w:rsid w:val="7329156C"/>
    <w:rsid w:val="734D525A"/>
    <w:rsid w:val="73C3376E"/>
    <w:rsid w:val="743E2DF5"/>
    <w:rsid w:val="745D47C3"/>
    <w:rsid w:val="74A215D5"/>
    <w:rsid w:val="75355FA6"/>
    <w:rsid w:val="75377F70"/>
    <w:rsid w:val="7593637E"/>
    <w:rsid w:val="75E023B5"/>
    <w:rsid w:val="763E532E"/>
    <w:rsid w:val="7697322E"/>
    <w:rsid w:val="76AC3757"/>
    <w:rsid w:val="76F679B7"/>
    <w:rsid w:val="77131BA8"/>
    <w:rsid w:val="772C162A"/>
    <w:rsid w:val="77324E93"/>
    <w:rsid w:val="776E579F"/>
    <w:rsid w:val="78753807"/>
    <w:rsid w:val="787C6529"/>
    <w:rsid w:val="78A21BA4"/>
    <w:rsid w:val="78AF2513"/>
    <w:rsid w:val="79A81265"/>
    <w:rsid w:val="79B80F53"/>
    <w:rsid w:val="79ED50A1"/>
    <w:rsid w:val="7A224F34"/>
    <w:rsid w:val="7AAD6073"/>
    <w:rsid w:val="7AC51B7A"/>
    <w:rsid w:val="7AD149C3"/>
    <w:rsid w:val="7BB10350"/>
    <w:rsid w:val="7CA852AF"/>
    <w:rsid w:val="7CB93F8E"/>
    <w:rsid w:val="7CF66B46"/>
    <w:rsid w:val="7D470F6C"/>
    <w:rsid w:val="7D614BE0"/>
    <w:rsid w:val="7D7004C3"/>
    <w:rsid w:val="7D8A0E59"/>
    <w:rsid w:val="7D9578B2"/>
    <w:rsid w:val="7DAB14FB"/>
    <w:rsid w:val="7DBD28BA"/>
    <w:rsid w:val="7DC75C09"/>
    <w:rsid w:val="7E24305B"/>
    <w:rsid w:val="7E584AB3"/>
    <w:rsid w:val="7EB634AC"/>
    <w:rsid w:val="7ED56104"/>
    <w:rsid w:val="7F1E2BE6"/>
    <w:rsid w:val="7F514980"/>
    <w:rsid w:val="7F601E71"/>
    <w:rsid w:val="7FF66E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4"/>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Body Text"/>
    <w:basedOn w:val="1"/>
    <w:next w:val="12"/>
    <w:link w:val="42"/>
    <w:semiHidden/>
    <w:qFormat/>
    <w:uiPriority w:val="98"/>
    <w:rPr>
      <w:rFonts w:ascii="仿宋_GB2312" w:eastAsia="仿宋_GB2312"/>
      <w:sz w:val="32"/>
    </w:rPr>
  </w:style>
  <w:style w:type="paragraph" w:customStyle="1" w:styleId="12">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semiHidden/>
    <w:qFormat/>
    <w:uiPriority w:val="0"/>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1"/>
    <w:semiHidden/>
    <w:qFormat/>
    <w:uiPriority w:val="98"/>
    <w:rPr>
      <w:rFonts w:ascii="仿宋_GB2312" w:eastAsia="仿宋_GB2312"/>
      <w:kern w:val="2"/>
      <w:sz w:val="32"/>
    </w:rPr>
  </w:style>
  <w:style w:type="character" w:customStyle="1" w:styleId="43">
    <w:name w:val="页脚 字符"/>
    <w:link w:val="19"/>
    <w:semiHidden/>
    <w:qFormat/>
    <w:uiPriority w:val="0"/>
    <w:rPr>
      <w:kern w:val="2"/>
      <w:sz w:val="18"/>
      <w:szCs w:val="18"/>
    </w:rPr>
  </w:style>
  <w:style w:type="character" w:customStyle="1" w:styleId="44">
    <w:name w:val="标题 3 字符"/>
    <w:link w:val="4"/>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semiHidden/>
    <w:qFormat/>
    <w:uiPriority w:val="98"/>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5"/>
    <w:semiHidden/>
    <w:qFormat/>
    <w:uiPriority w:val="0"/>
    <w:rPr>
      <w:rFonts w:ascii="Arial" w:hAnsi="Arial"/>
      <w:b/>
      <w:bCs/>
      <w:kern w:val="2"/>
      <w:sz w:val="21"/>
      <w:szCs w:val="28"/>
    </w:rPr>
  </w:style>
  <w:style w:type="character" w:customStyle="1" w:styleId="78">
    <w:name w:val="标题 5 字符"/>
    <w:basedOn w:val="33"/>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link w:val="3"/>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标书正文格式"/>
    <w:basedOn w:val="15"/>
    <w:qFormat/>
    <w:uiPriority w:val="0"/>
    <w:pPr>
      <w:spacing w:line="360" w:lineRule="auto"/>
      <w:ind w:firstLine="200" w:firstLineChars="200"/>
    </w:pPr>
    <w:rPr>
      <w:rFonts w:hAnsi="宋体"/>
      <w:color w:val="000000"/>
      <w:sz w:val="24"/>
      <w:szCs w:val="24"/>
    </w:rPr>
  </w:style>
  <w:style w:type="paragraph" w:customStyle="1" w:styleId="112">
    <w:name w:val="标书三级标题"/>
    <w:basedOn w:val="4"/>
    <w:qFormat/>
    <w:uiPriority w:val="0"/>
    <w:pPr>
      <w:spacing w:before="0" w:after="0" w:line="240" w:lineRule="auto"/>
      <w:ind w:firstLine="482" w:firstLineChars="200"/>
    </w:pPr>
    <w:rPr>
      <w:color w:val="000000"/>
      <w:sz w:val="24"/>
      <w:szCs w:val="24"/>
    </w:rPr>
  </w:style>
  <w:style w:type="paragraph" w:styleId="113">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customStyle="1" w:styleId="114">
    <w:name w:val="标书表格"/>
    <w:basedOn w:val="1"/>
    <w:qFormat/>
    <w:uiPriority w:val="0"/>
    <w:pPr>
      <w:jc w:val="center"/>
    </w:pPr>
    <w:rPr>
      <w:b/>
    </w:rPr>
  </w:style>
  <w:style w:type="character" w:customStyle="1" w:styleId="115">
    <w:name w:val="font31"/>
    <w:basedOn w:val="33"/>
    <w:qFormat/>
    <w:uiPriority w:val="0"/>
    <w:rPr>
      <w:rFonts w:hint="default" w:ascii="default" w:hAnsi="default" w:eastAsia="default" w:cs="default"/>
      <w:b/>
      <w:bCs/>
      <w:color w:val="000000"/>
      <w:sz w:val="18"/>
      <w:szCs w:val="18"/>
      <w:u w:val="none"/>
    </w:rPr>
  </w:style>
  <w:style w:type="character" w:customStyle="1" w:styleId="116">
    <w:name w:val="font21"/>
    <w:basedOn w:val="33"/>
    <w:qFormat/>
    <w:uiPriority w:val="0"/>
    <w:rPr>
      <w:rFonts w:hint="eastAsia" w:ascii="宋体" w:hAnsi="宋体" w:eastAsia="宋体" w:cs="宋体"/>
      <w:b/>
      <w:bCs/>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emf"/><Relationship Id="rId11" Type="http://schemas.openxmlformats.org/officeDocument/2006/relationships/oleObject" Target="embeddings/oleObject1.bin"/><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Hewlett-Packard Company</Company>
  <Pages>43</Pages>
  <Words>353</Words>
  <Characters>456</Characters>
  <Lines>127</Lines>
  <Paragraphs>35</Paragraphs>
  <TotalTime>4</TotalTime>
  <ScaleCrop>false</ScaleCrop>
  <LinksUpToDate>false</LinksUpToDate>
  <CharactersWithSpaces>488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苏启蒙</cp:lastModifiedBy>
  <cp:lastPrinted>2020-06-28T02:28:00Z</cp:lastPrinted>
  <dcterms:modified xsi:type="dcterms:W3CDTF">2026-01-05T03:16:31Z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EFD04B6BFC8E4B4DBCCE620A1011CD43_13</vt:lpwstr>
  </property>
  <property fmtid="{D5CDD505-2E9C-101B-9397-08002B2CF9AE}" pid="4" name="KSOTemplateDocerSaveRecord">
    <vt:lpwstr>eyJoZGlkIjoiODY0NTcxYjI4Y2NjNTJkNmIwYzM2NDk2ZTI0NWYxZjQiLCJ1c2VySWQiOiIxNjcxODY1NzIwIn0=</vt:lpwstr>
  </property>
</Properties>
</file>