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6BC57198">
      <w:pPr>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重庆汽车职业健康体检项目</w:t>
      </w: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ind w:firstLine="2249" w:firstLineChars="700"/>
        <w:jc w:val="both"/>
        <w:rPr>
          <w:rFonts w:hint="eastAsia" w:ascii="宋体" w:hAnsi="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lang w:val="en-US" w:eastAsia="zh-CN"/>
        </w:rPr>
        <w:t>FSCZB2025120182</w:t>
      </w:r>
    </w:p>
    <w:p w14:paraId="10A10BCC">
      <w:pPr>
        <w:jc w:val="center"/>
        <w:rPr>
          <w:rFonts w:ascii="宋体" w:hAnsi="宋体"/>
          <w:sz w:val="48"/>
          <w:szCs w:val="48"/>
        </w:rPr>
      </w:pPr>
    </w:p>
    <w:p w14:paraId="111CA3F9">
      <w:pPr>
        <w:jc w:val="both"/>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人：重汽（重庆）轻型汽车有限公司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12</w:t>
      </w:r>
      <w:r>
        <w:rPr>
          <w:rFonts w:hint="eastAsia" w:ascii="宋体" w:hAnsi="宋体"/>
          <w:sz w:val="28"/>
          <w:szCs w:val="28"/>
          <w:u w:val="single"/>
        </w:rPr>
        <w:t>月</w:t>
      </w:r>
    </w:p>
    <w:p w14:paraId="2A256B4F">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31D57579">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rPr>
          <w:highlight w:val="none"/>
        </w:rPr>
      </w:pPr>
      <w:r>
        <w:rPr>
          <w:rFonts w:hint="eastAsia"/>
          <w:highlight w:val="none"/>
        </w:rPr>
        <w:t>项目名称：</w:t>
      </w:r>
      <w:r>
        <w:rPr>
          <w:rFonts w:hint="eastAsia"/>
          <w:highlight w:val="none"/>
          <w:lang w:val="en-US" w:eastAsia="zh-CN"/>
        </w:rPr>
        <w:t>重庆汽车职业健康体检项目</w:t>
      </w:r>
    </w:p>
    <w:p w14:paraId="15020D03">
      <w:pPr>
        <w:pStyle w:val="73"/>
      </w:pPr>
      <w:r>
        <w:rPr>
          <w:rFonts w:hint="eastAsia"/>
        </w:rPr>
        <w:t>项目编号：FSCZB2025120182</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highlight w:val="none"/>
          <w:lang w:val="en-US" w:eastAsia="zh-CN"/>
        </w:rPr>
        <w:t>项目概况</w:t>
      </w:r>
      <w:r>
        <w:rPr>
          <w:rFonts w:hint="eastAsia"/>
        </w:rPr>
        <w:t>：</w:t>
      </w:r>
    </w:p>
    <w:p w14:paraId="2017AEA6">
      <w:pPr>
        <w:pStyle w:val="73"/>
        <w:numPr>
          <w:ilvl w:val="0"/>
          <w:numId w:val="0"/>
        </w:numPr>
        <w:ind w:left="710" w:leftChars="0"/>
        <w:rPr>
          <w:rFonts w:hint="eastAsia"/>
          <w:b w:val="0"/>
          <w:bCs/>
        </w:rPr>
      </w:pPr>
      <w:r>
        <w:rPr>
          <w:rFonts w:hint="eastAsia"/>
          <w:b w:val="0"/>
          <w:bCs/>
        </w:rPr>
        <w:t>重汽（重庆）轻型汽车有限公司位于重庆市江津区双福生产基地在进行生产经营活动中，需对涉及职业病危害因素岗位人员的职业健康进行体检。现委托中标人，对生产基地涉及职业病危害因素岗位人员的职业健康进行体检，包括上岗前、在岗期间、离岗时、应急体检。</w:t>
      </w:r>
    </w:p>
    <w:p w14:paraId="4EC58B63">
      <w:pPr>
        <w:pStyle w:val="73"/>
        <w:numPr>
          <w:ilvl w:val="0"/>
          <w:numId w:val="0"/>
        </w:numPr>
        <w:ind w:left="710" w:leftChars="0"/>
        <w:rPr>
          <w:rFonts w:hint="default"/>
          <w:lang w:val="en-US"/>
        </w:rPr>
      </w:pPr>
      <w:r>
        <w:rPr>
          <w:rFonts w:hint="eastAsia"/>
        </w:rPr>
        <w:t>招标形式：</w:t>
      </w:r>
      <w:r>
        <w:rPr>
          <w:rFonts w:hint="eastAsia"/>
          <w:b w:val="0"/>
          <w:bCs/>
          <w:highlight w:val="none"/>
          <w:lang w:val="en-US" w:eastAsia="zh-CN"/>
        </w:rPr>
        <w:t>公开招标</w:t>
      </w:r>
    </w:p>
    <w:p w14:paraId="0B813421">
      <w:pPr>
        <w:pStyle w:val="72"/>
        <w:rPr>
          <w:highlight w:val="none"/>
        </w:rPr>
      </w:pPr>
      <w:bookmarkStart w:id="4" w:name="_Toc47976590"/>
      <w:r>
        <w:rPr>
          <w:rFonts w:hint="eastAsia"/>
          <w:highlight w:val="none"/>
        </w:rPr>
        <w:t>投标人资格要求</w:t>
      </w:r>
      <w:bookmarkEnd w:id="4"/>
    </w:p>
    <w:p w14:paraId="41703A27">
      <w:pPr>
        <w:pStyle w:val="73"/>
        <w:numPr>
          <w:ilvl w:val="0"/>
          <w:numId w:val="10"/>
        </w:numPr>
        <w:bidi w:val="0"/>
        <w:rPr>
          <w:rFonts w:hint="eastAsia"/>
          <w:highlight w:val="none"/>
          <w:lang w:val="en-US" w:eastAsia="zh-CN"/>
        </w:rPr>
      </w:pPr>
      <w:r>
        <w:rPr>
          <w:rFonts w:hint="eastAsia"/>
          <w:highlight w:val="none"/>
          <w:lang w:val="en-US" w:eastAsia="zh-CN"/>
        </w:rPr>
        <w:t>应标报名投标人条件</w:t>
      </w:r>
    </w:p>
    <w:p w14:paraId="314E9649">
      <w:pPr>
        <w:pStyle w:val="63"/>
        <w:numPr>
          <w:ilvl w:val="0"/>
          <w:numId w:val="11"/>
        </w:numPr>
        <w:adjustRightInd w:val="0"/>
        <w:snapToGrid w:val="0"/>
        <w:spacing w:line="360" w:lineRule="auto"/>
        <w:ind w:left="480" w:hanging="480" w:hangingChars="200"/>
        <w:jc w:val="left"/>
        <w:rPr>
          <w:rFonts w:hint="eastAsia" w:ascii="仿宋" w:hAnsi="仿宋" w:eastAsia="仿宋" w:cs="Times New Roman"/>
          <w:bCs/>
          <w:sz w:val="24"/>
          <w:szCs w:val="24"/>
        </w:rPr>
      </w:pPr>
      <w:r>
        <w:rPr>
          <w:rFonts w:hint="eastAsia" w:ascii="仿宋" w:hAnsi="仿宋" w:eastAsia="仿宋"/>
          <w:bCs/>
          <w:sz w:val="24"/>
          <w:szCs w:val="24"/>
        </w:rPr>
        <w:t>投标方必须是在中华人民共和国境内注册的独立法人机构，具</w:t>
      </w:r>
      <w:r>
        <w:rPr>
          <w:rFonts w:hint="eastAsia" w:ascii="仿宋" w:hAnsi="仿宋" w:eastAsia="仿宋" w:cs="Times New Roman"/>
          <w:bCs/>
          <w:sz w:val="24"/>
          <w:szCs w:val="24"/>
        </w:rPr>
        <w:t>有独立承担民事责任能力</w:t>
      </w:r>
      <w:r>
        <w:rPr>
          <w:rFonts w:hint="eastAsia" w:ascii="仿宋" w:hAnsi="仿宋" w:eastAsia="仿宋" w:cs="Times New Roman"/>
          <w:bCs/>
          <w:sz w:val="24"/>
          <w:szCs w:val="24"/>
          <w:lang w:eastAsia="zh-CN"/>
        </w:rPr>
        <w:t>，</w:t>
      </w:r>
      <w:r>
        <w:rPr>
          <w:rFonts w:hint="eastAsia" w:ascii="仿宋" w:hAnsi="仿宋" w:eastAsia="仿宋" w:cs="Times New Roman"/>
          <w:bCs/>
          <w:sz w:val="24"/>
          <w:szCs w:val="24"/>
        </w:rPr>
        <w:t>且成立三年以上（含三年，以注册日期开始计算，至开标之日不少于三年）</w:t>
      </w:r>
      <w:r>
        <w:rPr>
          <w:rFonts w:hint="eastAsia" w:ascii="仿宋" w:hAnsi="仿宋" w:eastAsia="仿宋" w:cs="Times New Roman"/>
          <w:bCs/>
          <w:sz w:val="24"/>
          <w:szCs w:val="24"/>
          <w:lang w:eastAsia="zh-CN"/>
        </w:rPr>
        <w:t>。</w:t>
      </w:r>
    </w:p>
    <w:p w14:paraId="618F94A2">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投标方的注册资</w:t>
      </w:r>
      <w:r>
        <w:rPr>
          <w:rFonts w:hint="eastAsia" w:ascii="仿宋" w:hAnsi="仿宋" w:eastAsia="仿宋"/>
          <w:bCs/>
          <w:color w:val="auto"/>
          <w:sz w:val="24"/>
          <w:szCs w:val="24"/>
        </w:rPr>
        <w:t>本不少于</w:t>
      </w:r>
      <w:r>
        <w:rPr>
          <w:rFonts w:hint="eastAsia" w:ascii="仿宋" w:hAnsi="仿宋" w:eastAsia="仿宋"/>
          <w:bCs/>
          <w:color w:val="auto"/>
          <w:sz w:val="24"/>
          <w:szCs w:val="24"/>
          <w:lang w:val="en-US" w:eastAsia="zh-CN"/>
        </w:rPr>
        <w:t>50</w:t>
      </w:r>
      <w:r>
        <w:rPr>
          <w:rFonts w:hint="eastAsia" w:ascii="仿宋" w:hAnsi="仿宋" w:eastAsia="仿宋"/>
          <w:bCs/>
          <w:sz w:val="24"/>
          <w:szCs w:val="24"/>
        </w:rPr>
        <w:t>万元人民币（或等值其他货币），近</w:t>
      </w:r>
      <w:r>
        <w:rPr>
          <w:rFonts w:hint="eastAsia" w:ascii="仿宋" w:hAnsi="仿宋" w:eastAsia="仿宋"/>
          <w:bCs/>
          <w:sz w:val="24"/>
          <w:szCs w:val="24"/>
          <w:lang w:val="en-US" w:eastAsia="zh-CN"/>
        </w:rPr>
        <w:t>两</w:t>
      </w:r>
      <w:r>
        <w:rPr>
          <w:rFonts w:hint="eastAsia" w:ascii="仿宋" w:hAnsi="仿宋" w:eastAsia="仿宋"/>
          <w:bCs/>
          <w:sz w:val="24"/>
          <w:szCs w:val="24"/>
        </w:rPr>
        <w:t>年（截止到报名时）三个以上同类型项目的业绩证明。</w:t>
      </w:r>
    </w:p>
    <w:p w14:paraId="3EAA4154">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cs="Times New Roman"/>
          <w:bCs/>
          <w:sz w:val="24"/>
          <w:szCs w:val="24"/>
        </w:rPr>
        <w:t>满足《医疗机构管理条例》、《职业健康检查管理办法》要求，持有有效的《医疗机构执业许可证》及副本，满足《重庆市卫生健康委员会关于印发重庆市职业健康检查机构备案管理规定的通知》要求，在《重庆市职业健康检查机构备案名单》内，持有《职业健康检查机构备案回执》</w:t>
      </w:r>
      <w:r>
        <w:rPr>
          <w:rFonts w:hint="eastAsia" w:ascii="仿宋" w:hAnsi="仿宋" w:eastAsia="仿宋" w:cs="Times New Roman"/>
          <w:bCs/>
          <w:sz w:val="24"/>
          <w:szCs w:val="24"/>
          <w:lang w:eastAsia="zh-CN"/>
        </w:rPr>
        <w:t>。</w:t>
      </w:r>
    </w:p>
    <w:p w14:paraId="74827999">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投标方满足技术、质量、资金等要求，财务状况良好、经营稳定，具有全面履约的能力。</w:t>
      </w:r>
    </w:p>
    <w:p w14:paraId="4386301E">
      <w:pPr>
        <w:pStyle w:val="63"/>
        <w:numPr>
          <w:ilvl w:val="0"/>
          <w:numId w:val="11"/>
        </w:numPr>
        <w:adjustRightInd w:val="0"/>
        <w:snapToGrid w:val="0"/>
        <w:spacing w:line="360" w:lineRule="auto"/>
        <w:ind w:left="480" w:hanging="480" w:hangingChars="200"/>
        <w:jc w:val="left"/>
        <w:rPr>
          <w:rFonts w:hint="eastAsia" w:ascii="仿宋" w:hAnsi="仿宋" w:eastAsia="仿宋" w:cs="Times New Roman"/>
          <w:bCs/>
          <w:kern w:val="2"/>
          <w:sz w:val="24"/>
          <w:szCs w:val="24"/>
          <w:lang w:val="en-US" w:eastAsia="zh-CN" w:bidi="ar-SA"/>
        </w:rPr>
      </w:pPr>
      <w:r>
        <w:rPr>
          <w:rFonts w:hint="eastAsia" w:ascii="仿宋" w:hAnsi="仿宋" w:eastAsia="仿宋"/>
          <w:bCs/>
          <w:sz w:val="24"/>
          <w:szCs w:val="24"/>
        </w:rPr>
        <w:t>投标方有专业售后服务团队，满足我司售后服务要求。</w:t>
      </w:r>
    </w:p>
    <w:p w14:paraId="7067EE7E">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投标方信誉良好，无违法违规等不良行</w:t>
      </w:r>
      <w:r>
        <w:rPr>
          <w:rFonts w:hint="eastAsia" w:ascii="仿宋" w:hAnsi="仿宋" w:eastAsia="仿宋" w:cs="Times New Roman"/>
          <w:bCs/>
          <w:kern w:val="2"/>
          <w:sz w:val="24"/>
          <w:szCs w:val="24"/>
          <w:lang w:val="en-US" w:eastAsia="zh-CN" w:bidi="ar-SA"/>
        </w:rPr>
        <w:t>为，近三年内无</w:t>
      </w:r>
      <w:r>
        <w:rPr>
          <w:rFonts w:hint="eastAsia" w:ascii="仿宋" w:hAnsi="仿宋" w:eastAsia="仿宋"/>
          <w:bCs/>
          <w:sz w:val="24"/>
          <w:szCs w:val="24"/>
          <w:lang w:val="en-US" w:eastAsia="zh-CN"/>
        </w:rPr>
        <w:t>违法及重大违规记录</w:t>
      </w:r>
      <w:r>
        <w:rPr>
          <w:rFonts w:hint="eastAsia" w:ascii="仿宋" w:hAnsi="仿宋" w:eastAsia="仿宋"/>
          <w:bCs/>
          <w:sz w:val="24"/>
          <w:szCs w:val="24"/>
        </w:rPr>
        <w:t>及重大医疗事故记录</w:t>
      </w:r>
      <w:r>
        <w:rPr>
          <w:rFonts w:hint="eastAsia" w:ascii="仿宋" w:hAnsi="仿宋" w:eastAsia="仿宋"/>
          <w:bCs/>
          <w:sz w:val="24"/>
          <w:szCs w:val="24"/>
          <w:lang w:val="en-US" w:eastAsia="zh-CN"/>
        </w:rPr>
        <w:t>，</w:t>
      </w:r>
      <w:r>
        <w:rPr>
          <w:rFonts w:hint="eastAsia" w:ascii="仿宋" w:hAnsi="仿宋" w:eastAsia="仿宋"/>
          <w:bCs/>
          <w:sz w:val="24"/>
          <w:szCs w:val="24"/>
        </w:rPr>
        <w:t>未受到过相关行政部门的处罚</w:t>
      </w:r>
      <w:r>
        <w:rPr>
          <w:rFonts w:hint="eastAsia" w:ascii="仿宋" w:hAnsi="仿宋" w:eastAsia="仿宋"/>
          <w:bCs/>
          <w:sz w:val="24"/>
          <w:szCs w:val="24"/>
          <w:lang w:eastAsia="zh-CN"/>
        </w:rPr>
        <w:t>；</w:t>
      </w:r>
    </w:p>
    <w:p w14:paraId="7D5B2CB5">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无招标违规、谎报年度报告信息、提供虚假资质资料等行为或其他行政处罚记录。</w:t>
      </w:r>
    </w:p>
    <w:p w14:paraId="5DCFB073">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投标方的直接或间接股东、法定代表人、董事、监事、高管非重汽员工及其亲属。</w:t>
      </w:r>
    </w:p>
    <w:p w14:paraId="64320B35">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没有被中国重汽集团列入黑名单。</w:t>
      </w:r>
    </w:p>
    <w:p w14:paraId="2558F088">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法律法规对合格投标方的其他要求、规定。</w:t>
      </w:r>
    </w:p>
    <w:p w14:paraId="16BC18DD">
      <w:pPr>
        <w:pStyle w:val="63"/>
        <w:numPr>
          <w:ilvl w:val="0"/>
          <w:numId w:val="11"/>
        </w:numPr>
        <w:adjustRightInd w:val="0"/>
        <w:snapToGrid w:val="0"/>
        <w:spacing w:line="360" w:lineRule="auto"/>
        <w:ind w:left="480" w:hanging="480" w:hangingChars="200"/>
        <w:jc w:val="left"/>
        <w:rPr>
          <w:rFonts w:ascii="仿宋" w:hAnsi="仿宋" w:eastAsia="仿宋"/>
          <w:bCs/>
          <w:sz w:val="24"/>
          <w:szCs w:val="24"/>
        </w:rPr>
      </w:pPr>
      <w:r>
        <w:rPr>
          <w:rFonts w:hint="eastAsia" w:ascii="仿宋" w:hAnsi="仿宋" w:eastAsia="仿宋"/>
          <w:bCs/>
          <w:sz w:val="24"/>
          <w:szCs w:val="24"/>
        </w:rPr>
        <w:t>不接受联合体投标</w:t>
      </w:r>
      <w:r>
        <w:rPr>
          <w:rFonts w:hint="eastAsia" w:ascii="仿宋" w:hAnsi="仿宋" w:eastAsia="仿宋"/>
          <w:bCs/>
          <w:sz w:val="24"/>
          <w:szCs w:val="24"/>
          <w:lang w:val="en-US" w:eastAsia="zh-CN"/>
        </w:rPr>
        <w:t>及代理商投标</w:t>
      </w:r>
      <w:r>
        <w:rPr>
          <w:rFonts w:hint="eastAsia" w:ascii="仿宋" w:hAnsi="仿宋" w:eastAsia="仿宋"/>
          <w:bCs/>
          <w:sz w:val="24"/>
          <w:szCs w:val="24"/>
        </w:rPr>
        <w:t>。</w:t>
      </w:r>
    </w:p>
    <w:p w14:paraId="76B97D53">
      <w:pPr>
        <w:pStyle w:val="72"/>
        <w:rPr>
          <w:highlight w:val="none"/>
        </w:rPr>
      </w:pPr>
      <w:bookmarkStart w:id="5" w:name="_Toc47976591"/>
      <w:r>
        <w:rPr>
          <w:rFonts w:hint="eastAsia"/>
          <w:highlight w:val="none"/>
        </w:rPr>
        <w:t>报名及招标文件的获取</w:t>
      </w:r>
      <w:bookmarkEnd w:id="5"/>
    </w:p>
    <w:p w14:paraId="485CA7D6">
      <w:pPr>
        <w:pStyle w:val="73"/>
        <w:numPr>
          <w:ilvl w:val="0"/>
          <w:numId w:val="12"/>
        </w:numPr>
        <w:bidi w:val="0"/>
        <w:rPr>
          <w:rFonts w:hint="eastAsia"/>
          <w:lang w:val="en-US" w:eastAsia="zh-CN"/>
        </w:rPr>
      </w:pPr>
      <w:r>
        <w:rPr>
          <w:rFonts w:hint="eastAsia"/>
          <w:lang w:val="en-US" w:eastAsia="zh-CN"/>
        </w:rPr>
        <w:t>应标报名截止时间：</w:t>
      </w:r>
      <w:r>
        <w:rPr>
          <w:rFonts w:hint="eastAsia"/>
          <w:highlight w:val="cyan"/>
          <w:lang w:val="en-US" w:eastAsia="zh-CN"/>
        </w:rPr>
        <w:t>2025年  12 月  31日17点</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2.1-2.6</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eastAsia="宋体"/>
          <w:lang w:val="en-US" w:eastAsia="zh-CN"/>
        </w:rPr>
      </w:pPr>
      <w:r>
        <w:rPr>
          <w:rFonts w:hint="eastAsia"/>
          <w:b/>
          <w:bCs/>
          <w:lang w:val="en-US" w:eastAsia="zh-CN"/>
        </w:rPr>
        <w:t>注：请务必在应标截止时间前完成注册、</w:t>
      </w:r>
      <w:r>
        <w:rPr>
          <w:rFonts w:hint="eastAsia"/>
          <w:b/>
          <w:bCs/>
          <w:highlight w:val="yellow"/>
        </w:rPr>
        <w:t>E采通系统近三年财务数据信息更新</w:t>
      </w:r>
      <w:r>
        <w:rPr>
          <w:rFonts w:hint="eastAsia"/>
          <w:b/>
          <w:bCs/>
          <w:lang w:val="en-US" w:eastAsia="zh-CN"/>
        </w:rPr>
        <w:t>及应标操作，注册审核需2-4日，应标截止时间精确到秒，逾期将无法应标。请自行掌握时间，避免无法应标。</w:t>
      </w:r>
      <w:r>
        <w:rPr>
          <w:rFonts w:hint="eastAsia"/>
          <w:b/>
          <w:bCs/>
          <w:highlight w:val="yellow"/>
        </w:rPr>
        <w:t>E采通系统近三年财务数据信息更新</w:t>
      </w:r>
      <w:r>
        <w:rPr>
          <w:rFonts w:hint="eastAsia"/>
          <w:b/>
          <w:bCs/>
          <w:highlight w:val="yellow"/>
          <w:lang w:val="en-US" w:eastAsia="zh-CN"/>
        </w:rPr>
        <w:t>步骤：重汽e采通-供应商中心-供应商财务数据变更管理-发起变更。</w:t>
      </w:r>
    </w:p>
    <w:p w14:paraId="4509C0DA">
      <w:pPr>
        <w:pStyle w:val="72"/>
        <w:rPr>
          <w:highlight w:val="none"/>
        </w:rPr>
      </w:pPr>
      <w:bookmarkStart w:id="6" w:name="_Toc47976592"/>
      <w:r>
        <w:rPr>
          <w:rFonts w:hint="eastAsia"/>
          <w:highlight w:val="none"/>
        </w:rPr>
        <w:t>投标文件的递交</w:t>
      </w:r>
      <w:bookmarkEnd w:id="6"/>
    </w:p>
    <w:p w14:paraId="7FBD455B">
      <w:pPr>
        <w:pStyle w:val="73"/>
        <w:numPr>
          <w:ilvl w:val="0"/>
          <w:numId w:val="13"/>
        </w:numPr>
        <w:bidi w:val="0"/>
        <w:rPr>
          <w:rFonts w:hint="eastAsia"/>
          <w:lang w:val="en-US" w:eastAsia="zh-CN"/>
        </w:rPr>
      </w:pPr>
      <w:r>
        <w:rPr>
          <w:rFonts w:hint="eastAsia"/>
          <w:lang w:val="en-US" w:eastAsia="zh-CN"/>
        </w:rPr>
        <w:t>投标截止时间：</w:t>
      </w:r>
      <w:r>
        <w:rPr>
          <w:rFonts w:hint="eastAsia"/>
          <w:highlight w:val="cyan"/>
          <w:lang w:val="en-US" w:eastAsia="zh-CN"/>
        </w:rPr>
        <w:t xml:space="preserve">2026年 1 月  6日 9点   </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val="0"/>
          <w:lang w:val="en-US" w:eastAsia="zh-CN"/>
        </w:rPr>
      </w:pPr>
      <w:r>
        <w:rPr>
          <w:rFonts w:hint="default"/>
          <w:b w:val="0"/>
          <w:bCs w:val="0"/>
          <w:lang w:val="en-US" w:eastAsia="zh-CN"/>
        </w:rPr>
        <w:t>注：请务必在投标文件递交截止时间前完成投标操作，截止时间精确到秒，逾期将无法投标。请自行掌握时间，避免无法投标。</w:t>
      </w:r>
    </w:p>
    <w:p w14:paraId="787E4E9B">
      <w:pPr>
        <w:pStyle w:val="73"/>
        <w:bidi w:val="0"/>
        <w:rPr>
          <w:rFonts w:hint="eastAsia"/>
          <w:b w:val="0"/>
          <w:bCs/>
          <w:lang w:val="en-US" w:eastAsia="zh-CN"/>
        </w:rPr>
      </w:pPr>
      <w:r>
        <w:rPr>
          <w:rFonts w:hint="eastAsia"/>
          <w:b w:val="0"/>
          <w:bCs w:val="0"/>
          <w:lang w:val="en-US" w:eastAsia="zh-CN"/>
        </w:rPr>
        <w:t>投标文件的组成：项目投标文件为电子版投标文件（电子版为纸质盖章版的扫</w:t>
      </w:r>
      <w:r>
        <w:rPr>
          <w:rFonts w:hint="eastAsia"/>
          <w:b w:val="0"/>
          <w:bCs/>
          <w:lang w:val="en-US" w:eastAsia="zh-CN"/>
        </w:rPr>
        <w:t>描件或加盖电子章，不盖章无效），由</w:t>
      </w:r>
      <w:r>
        <w:rPr>
          <w:rFonts w:hint="eastAsia"/>
          <w:b w:val="0"/>
          <w:bCs/>
          <w:highlight w:val="none"/>
          <w:lang w:val="en-US" w:eastAsia="zh-CN"/>
        </w:rPr>
        <w:t>《投标文件（资质标）》、《投标文件（商务标）》（开标一览表）文</w:t>
      </w:r>
      <w:r>
        <w:rPr>
          <w:rFonts w:hint="eastAsia"/>
          <w:b w:val="0"/>
          <w:bCs/>
          <w:lang w:val="en-US" w:eastAsia="zh-CN"/>
        </w:rPr>
        <w:t>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highlight w:val="none"/>
          <w:lang w:val="en-US" w:eastAsia="zh-CN"/>
        </w:rPr>
      </w:pPr>
      <w:r>
        <w:rPr>
          <w:rFonts w:hint="default"/>
          <w:b w:val="0"/>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lang w:val="en-US" w:eastAsia="zh-CN"/>
        </w:rPr>
      </w:pPr>
      <w:r>
        <w:rPr>
          <w:rFonts w:hint="default"/>
          <w:b w:val="0"/>
          <w:bCs/>
          <w:lang w:val="en-US" w:eastAsia="zh-CN"/>
        </w:rPr>
        <w:t>注意不按此要求提供投标文件的，投标文件做无效标处理。以中国重汽e采通系统提交的材料为准。</w:t>
      </w:r>
    </w:p>
    <w:p w14:paraId="4B64074D">
      <w:pPr>
        <w:pStyle w:val="73"/>
        <w:bidi w:val="0"/>
        <w:rPr>
          <w:rFonts w:hint="default"/>
          <w:b w:val="0"/>
          <w:bCs/>
          <w:lang w:val="en-US" w:eastAsia="zh-CN"/>
        </w:rPr>
      </w:pPr>
      <w:r>
        <w:rPr>
          <w:rFonts w:hint="eastAsia"/>
          <w:b w:val="0"/>
          <w:bCs/>
          <w:lang w:val="en-US" w:eastAsia="zh-CN"/>
        </w:rPr>
        <w:t>投标方式：在中国重汽e采通平台应标成功后，进入“供应商投标”环节，投递盖章扫描版电子</w:t>
      </w:r>
      <w:r>
        <w:rPr>
          <w:rFonts w:hint="eastAsia"/>
          <w:b w:val="0"/>
          <w:bCs/>
          <w:highlight w:val="none"/>
          <w:lang w:val="en-US" w:eastAsia="zh-CN"/>
        </w:rPr>
        <w:t>标书（包含资质标书、商务标书）</w:t>
      </w:r>
      <w:r>
        <w:rPr>
          <w:rFonts w:hint="eastAsia"/>
          <w:b w:val="0"/>
          <w:bCs/>
          <w:lang w:val="en-US" w:eastAsia="zh-CN"/>
        </w:rPr>
        <w:t>，若逾期未在中国重汽e采通平台上传电子标书，一律视为无效投标。</w:t>
      </w:r>
    </w:p>
    <w:p w14:paraId="27B65ABD">
      <w:pPr>
        <w:pStyle w:val="72"/>
        <w:rPr>
          <w:highlight w:val="none"/>
        </w:rPr>
      </w:pPr>
      <w:r>
        <w:rPr>
          <w:rFonts w:hint="eastAsia"/>
          <w:highlight w:val="none"/>
          <w:lang w:val="en-US" w:eastAsia="zh-CN"/>
        </w:rPr>
        <w:t>开标时间和地点</w:t>
      </w:r>
    </w:p>
    <w:p w14:paraId="114306E8">
      <w:pPr>
        <w:pStyle w:val="73"/>
        <w:numPr>
          <w:ilvl w:val="0"/>
          <w:numId w:val="14"/>
        </w:numPr>
        <w:bidi w:val="0"/>
        <w:rPr>
          <w:rFonts w:hint="default"/>
          <w:highlight w:val="cyan"/>
          <w:lang w:val="en-US" w:eastAsia="zh-CN"/>
        </w:rPr>
      </w:pPr>
      <w:r>
        <w:rPr>
          <w:rFonts w:hint="eastAsia"/>
          <w:highlight w:val="cyan"/>
          <w:lang w:val="en-US" w:eastAsia="zh-CN"/>
        </w:rPr>
        <w:t>开标时间：2026年 1 月  6日  9点  （时间若有变化另行通知）</w:t>
      </w:r>
    </w:p>
    <w:p w14:paraId="1EEA171A">
      <w:pPr>
        <w:pStyle w:val="73"/>
        <w:bidi w:val="0"/>
        <w:rPr>
          <w:rFonts w:hint="default"/>
          <w:highlight w:val="none"/>
          <w:lang w:val="en-US" w:eastAsia="zh-CN"/>
        </w:rPr>
      </w:pPr>
      <w:r>
        <w:rPr>
          <w:rFonts w:hint="eastAsia"/>
          <w:highlight w:val="none"/>
          <w:lang w:val="en-US" w:eastAsia="zh-CN"/>
        </w:rPr>
        <w:t>开标地点：线上</w:t>
      </w:r>
    </w:p>
    <w:p w14:paraId="22385406">
      <w:pPr>
        <w:pStyle w:val="72"/>
      </w:pPr>
      <w:bookmarkStart w:id="7" w:name="_Toc47976593"/>
      <w:r>
        <w:rPr>
          <w:rFonts w:hint="eastAsia"/>
        </w:rPr>
        <w:t>招标公告发布媒介</w:t>
      </w:r>
      <w:bookmarkEnd w:id="7"/>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2"/>
        <w:rPr>
          <w:highlight w:val="none"/>
        </w:rPr>
      </w:pPr>
      <w:bookmarkStart w:id="8" w:name="_Toc47976594"/>
      <w:r>
        <w:rPr>
          <w:rFonts w:hint="eastAsia"/>
          <w:highlight w:val="none"/>
        </w:rPr>
        <w:t>联系方式</w:t>
      </w:r>
      <w:bookmarkEnd w:id="8"/>
    </w:p>
    <w:p w14:paraId="6C22F13D">
      <w:pPr>
        <w:pStyle w:val="73"/>
        <w:numPr>
          <w:ilvl w:val="0"/>
          <w:numId w:val="15"/>
        </w:numPr>
        <w:bidi w:val="0"/>
        <w:rPr>
          <w:rFonts w:hint="default"/>
          <w:lang w:val="en-US" w:eastAsia="zh-CN"/>
        </w:rPr>
      </w:pPr>
      <w:r>
        <w:rPr>
          <w:rFonts w:hint="eastAsia"/>
          <w:lang w:val="en-US" w:eastAsia="zh-CN"/>
        </w:rPr>
        <w:t xml:space="preserve">招标联系人： 李帅威/17860605079             </w:t>
      </w:r>
    </w:p>
    <w:p w14:paraId="3A8424F3">
      <w:pPr>
        <w:pStyle w:val="73"/>
        <w:numPr>
          <w:ilvl w:val="0"/>
          <w:numId w:val="3"/>
        </w:numPr>
        <w:rPr>
          <w:rFonts w:hint="default"/>
          <w:lang w:val="en-US" w:eastAsia="zh-CN"/>
        </w:rPr>
      </w:pPr>
      <w:r>
        <w:rPr>
          <w:rFonts w:hint="eastAsia"/>
          <w:lang w:val="en-US" w:eastAsia="zh-CN"/>
        </w:rPr>
        <w:t>商务及技术联系人：</w:t>
      </w:r>
      <w:r>
        <w:rPr>
          <w:rFonts w:hint="eastAsia" w:ascii="仿宋" w:hAnsi="仿宋" w:eastAsia="仿宋"/>
          <w:b/>
          <w:color w:val="auto"/>
          <w:sz w:val="24"/>
          <w:szCs w:val="24"/>
          <w:u w:val="none"/>
          <w:lang w:val="en-US" w:eastAsia="zh-CN"/>
        </w:rPr>
        <w:t>钟婷婷</w:t>
      </w:r>
      <w:r>
        <w:rPr>
          <w:rFonts w:hint="eastAsia" w:ascii="仿宋" w:hAnsi="仿宋" w:eastAsia="仿宋"/>
          <w:b/>
          <w:color w:val="auto"/>
          <w:sz w:val="24"/>
          <w:szCs w:val="24"/>
          <w:u w:val="none"/>
        </w:rPr>
        <w:t>，18711309082</w:t>
      </w:r>
      <w:r>
        <w:rPr>
          <w:rFonts w:hint="eastAsia" w:ascii="仿宋" w:hAnsi="仿宋" w:eastAsia="仿宋"/>
          <w:b/>
          <w:color w:val="auto"/>
          <w:sz w:val="24"/>
          <w:szCs w:val="24"/>
          <w:u w:val="none"/>
          <w:lang w:eastAsia="zh-CN"/>
        </w:rPr>
        <w:t>；</w:t>
      </w:r>
      <w:r>
        <w:rPr>
          <w:rFonts w:ascii="Helvetica" w:hAnsi="Helvetica" w:eastAsia="Helvetica" w:cs="Helvetica"/>
          <w:i w:val="0"/>
          <w:iCs w:val="0"/>
          <w:caps w:val="0"/>
          <w:color w:val="111111"/>
          <w:spacing w:val="0"/>
          <w:sz w:val="22"/>
          <w:szCs w:val="22"/>
          <w:shd w:val="clear" w:fill="F6F7F8"/>
        </w:rPr>
        <w:t>谢琴</w:t>
      </w:r>
      <w:r>
        <w:rPr>
          <w:rFonts w:hint="eastAsia"/>
          <w:lang w:val="en-US" w:eastAsia="zh-CN"/>
        </w:rPr>
        <w:t>/</w:t>
      </w:r>
      <w:r>
        <w:rPr>
          <w:rFonts w:hint="eastAsia"/>
        </w:rPr>
        <w:t>13883696452</w:t>
      </w:r>
    </w:p>
    <w:p w14:paraId="623F7287">
      <w:pPr>
        <w:pStyle w:val="76"/>
      </w:pPr>
    </w:p>
    <w:p w14:paraId="04C96706">
      <w:pPr>
        <w:pStyle w:val="76"/>
      </w:pPr>
    </w:p>
    <w:p w14:paraId="3D820EEC">
      <w:pPr>
        <w:pStyle w:val="71"/>
      </w:pPr>
      <w:bookmarkStart w:id="9" w:name="_Toc7753"/>
      <w:bookmarkStart w:id="10" w:name="_Toc47976595"/>
      <w:r>
        <w:rPr>
          <w:rFonts w:hint="eastAsia"/>
        </w:rPr>
        <w:t>第一部分  投标人须知</w:t>
      </w:r>
      <w:bookmarkEnd w:id="9"/>
      <w:bookmarkEnd w:id="10"/>
    </w:p>
    <w:p w14:paraId="418340FC">
      <w:pPr>
        <w:pStyle w:val="72"/>
        <w:numPr>
          <w:ilvl w:val="0"/>
          <w:numId w:val="16"/>
        </w:numPr>
        <w:ind w:left="420"/>
        <w:jc w:val="left"/>
      </w:pPr>
      <w:bookmarkStart w:id="11" w:name="_Toc47976596"/>
      <w:r>
        <w:rPr>
          <w:rFonts w:hint="eastAsia"/>
        </w:rPr>
        <w:t>项目介绍</w:t>
      </w:r>
      <w:bookmarkEnd w:id="11"/>
    </w:p>
    <w:p w14:paraId="6360E7CD">
      <w:pPr>
        <w:pStyle w:val="76"/>
        <w:numPr>
          <w:ilvl w:val="0"/>
          <w:numId w:val="17"/>
        </w:numPr>
        <w:ind w:left="425" w:leftChars="0" w:hanging="425" w:firstLineChars="0"/>
        <w:rPr>
          <w:highlight w:val="none"/>
        </w:rPr>
      </w:pPr>
      <w:r>
        <w:rPr>
          <w:rFonts w:hint="eastAsia"/>
        </w:rPr>
        <w:t>项目名</w:t>
      </w:r>
      <w:r>
        <w:rPr>
          <w:rFonts w:hint="eastAsia"/>
          <w:highlight w:val="none"/>
        </w:rPr>
        <w:t>称：</w:t>
      </w:r>
      <w:r>
        <w:rPr>
          <w:rFonts w:hint="eastAsia"/>
          <w:highlight w:val="none"/>
          <w:lang w:val="en-US" w:eastAsia="zh-CN"/>
        </w:rPr>
        <w:t>重庆汽车职业健康体检项目</w:t>
      </w:r>
    </w:p>
    <w:p w14:paraId="0BD015D9">
      <w:pPr>
        <w:pStyle w:val="76"/>
        <w:numPr>
          <w:ilvl w:val="0"/>
          <w:numId w:val="17"/>
        </w:numPr>
        <w:ind w:left="425" w:leftChars="0" w:hanging="425" w:firstLineChars="0"/>
        <w:rPr>
          <w:highlight w:val="none"/>
        </w:rPr>
      </w:pPr>
      <w:r>
        <w:rPr>
          <w:rFonts w:hint="eastAsia"/>
          <w:highlight w:val="none"/>
        </w:rPr>
        <w:t>项目编号：FSCZB2025120182</w:t>
      </w:r>
    </w:p>
    <w:p w14:paraId="68D05288">
      <w:pPr>
        <w:pStyle w:val="76"/>
        <w:numPr>
          <w:ilvl w:val="0"/>
          <w:numId w:val="0"/>
        </w:numPr>
        <w:ind w:leftChars="0"/>
        <w:rPr>
          <w:rFonts w:hint="eastAsia" w:cs="Times New Roman"/>
          <w:b w:val="0"/>
          <w:bCs w:val="0"/>
          <w:color w:val="auto"/>
          <w:highlight w:val="none"/>
          <w:u w:val="none"/>
          <w:lang w:val="en-US" w:eastAsia="zh-CN"/>
        </w:rPr>
      </w:pPr>
      <w:bookmarkStart w:id="12" w:name="_Toc47112482"/>
      <w:r>
        <w:rPr>
          <w:rFonts w:hint="eastAsia" w:cs="Times New Roman"/>
          <w:b w:val="0"/>
          <w:bCs w:val="0"/>
          <w:color w:val="auto"/>
          <w:highlight w:val="none"/>
          <w:u w:val="none"/>
          <w:lang w:val="en-US" w:eastAsia="zh-CN"/>
        </w:rPr>
        <w:t>（3</w:t>
      </w:r>
      <w:r>
        <w:rPr>
          <w:rFonts w:hint="eastAsia" w:cs="Times New Roman"/>
          <w:b w:val="0"/>
          <w:bCs w:val="0"/>
          <w:color w:val="auto"/>
          <w:highlight w:val="yellow"/>
          <w:u w:val="none"/>
          <w:lang w:val="en-US" w:eastAsia="zh-CN"/>
        </w:rPr>
        <w:t>）投标限价：人民币</w:t>
      </w:r>
      <w:r>
        <w:rPr>
          <w:rFonts w:hint="eastAsia"/>
          <w:b/>
          <w:bCs/>
          <w:highlight w:val="yellow"/>
          <w:u w:val="single"/>
          <w:lang w:val="en-US" w:eastAsia="zh-CN"/>
        </w:rPr>
        <w:t>8.31</w:t>
      </w:r>
      <w:r>
        <w:rPr>
          <w:rFonts w:hint="eastAsia" w:cs="Times New Roman"/>
          <w:b w:val="0"/>
          <w:bCs w:val="0"/>
          <w:color w:val="auto"/>
          <w:highlight w:val="yellow"/>
          <w:u w:val="none"/>
          <w:lang w:val="en-US" w:eastAsia="zh-CN"/>
        </w:rPr>
        <w:t>（含税），超过投标限价无法投标。</w:t>
      </w:r>
    </w:p>
    <w:p w14:paraId="1CCE0EA0">
      <w:pPr>
        <w:pStyle w:val="76"/>
        <w:numPr>
          <w:ilvl w:val="0"/>
          <w:numId w:val="17"/>
        </w:numPr>
      </w:pPr>
      <w:r>
        <w:t>技术规范及服务</w:t>
      </w:r>
    </w:p>
    <w:p w14:paraId="2FE1EA7F">
      <w:pPr>
        <w:pStyle w:val="76"/>
      </w:pPr>
      <w:r>
        <w:rPr>
          <w:rFonts w:hint="eastAsia"/>
        </w:rPr>
        <w:t>（1）</w:t>
      </w:r>
      <w:r>
        <w:t>投标人应与招标人指派的答疑人员充分沟通，理解认可并接受相关技术规范及服务要求；</w:t>
      </w:r>
    </w:p>
    <w:p w14:paraId="4FC9E250">
      <w:pPr>
        <w:pStyle w:val="76"/>
        <w:rPr>
          <w:rFonts w:hint="default" w:cs="Times New Roman"/>
          <w:b w:val="0"/>
          <w:bCs w:val="0"/>
          <w:color w:val="auto"/>
          <w:highlight w:val="none"/>
          <w:u w:val="none"/>
          <w:lang w:val="en-US" w:eastAsia="zh-CN"/>
        </w:rPr>
      </w:pPr>
      <w:r>
        <w:rPr>
          <w:rFonts w:hint="eastAsia"/>
        </w:rPr>
        <w:t>（2）</w:t>
      </w:r>
      <w:r>
        <w:t>投标人可免费提供的、包含但不限于招标人所要求的其他相关服务内容，按本招标书“第二</w:t>
      </w:r>
      <w:r>
        <w:rPr>
          <w:rFonts w:hint="eastAsia"/>
        </w:rPr>
        <w:t>部分</w:t>
      </w:r>
      <w:r>
        <w:t xml:space="preserve"> 投标文件编制”要求，在其“开标一览表”中一并说明。</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bookmarkStart w:id="20" w:name="_GoBack"/>
      <w:bookmarkEnd w:id="20"/>
    </w:p>
    <w:p w14:paraId="09A92690">
      <w:pPr>
        <w:pStyle w:val="76"/>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cyan"/>
          <w:u w:val="single"/>
          <w:lang w:val="en-US" w:eastAsia="zh-CN"/>
        </w:rPr>
        <w:t>20</w:t>
      </w:r>
      <w:r>
        <w:rPr>
          <w:rFonts w:hint="eastAsia" w:cs="Times New Roman"/>
          <w:highlight w:val="cyan"/>
          <w:u w:val="single"/>
          <w:lang w:val="en-US" w:eastAsia="zh-CN"/>
        </w:rPr>
        <w:t>25</w:t>
      </w:r>
      <w:r>
        <w:rPr>
          <w:rFonts w:hint="eastAsia" w:ascii="宋体" w:hAnsi="Courier New" w:eastAsia="宋体" w:cs="Times New Roman"/>
          <w:highlight w:val="cyan"/>
          <w:u w:val="single"/>
          <w:lang w:val="en-US" w:eastAsia="zh-CN"/>
        </w:rPr>
        <w:t>年</w:t>
      </w:r>
      <w:r>
        <w:rPr>
          <w:rFonts w:hint="eastAsia" w:cs="Times New Roman"/>
          <w:highlight w:val="cyan"/>
          <w:u w:val="single"/>
          <w:lang w:val="en-US" w:eastAsia="zh-CN"/>
        </w:rPr>
        <w:t xml:space="preserve">  12 </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 xml:space="preserve">  25</w:t>
      </w:r>
      <w:r>
        <w:rPr>
          <w:rFonts w:hint="eastAsia" w:ascii="宋体" w:hAnsi="Courier New" w:eastAsia="宋体" w:cs="Times New Roman"/>
          <w:highlight w:val="cyan"/>
          <w:u w:val="single"/>
          <w:lang w:val="en-US" w:eastAsia="zh-CN"/>
        </w:rPr>
        <w:t>日</w:t>
      </w:r>
    </w:p>
    <w:p w14:paraId="41FDA27A">
      <w:pPr>
        <w:pStyle w:val="76"/>
        <w:numPr>
          <w:ilvl w:val="0"/>
          <w:numId w:val="18"/>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CB87C4">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：电话答疑或将答疑问题以word文件格式发送至联系人邮件内，并电话联系工作人员查收，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9AC1516">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8"/>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w:t>
      </w:r>
      <w:r>
        <w:rPr>
          <w:rFonts w:hint="eastAsia"/>
          <w:highlight w:val="none"/>
          <w:lang w:val="en-US" w:eastAsia="zh-CN"/>
        </w:rPr>
        <w:t>册（附件）</w:t>
      </w:r>
      <w:r>
        <w:rPr>
          <w:rFonts w:hint="eastAsia"/>
          <w:lang w:val="en-US" w:eastAsia="zh-CN"/>
        </w:rPr>
        <w:t>”，登录重汽e采通平台后进入“供应商应标”，选择对应的项目，点击“应标”后按照招标文件</w:t>
      </w:r>
      <w:r>
        <w:rPr>
          <w:rFonts w:hint="eastAsia"/>
          <w:highlight w:val="none"/>
          <w:lang w:val="en-US" w:eastAsia="zh-CN"/>
        </w:rPr>
        <w:t>中“投标说明-投标文件的组成-资质文件”的要求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yellow"/>
          <w:lang w:val="en-US" w:eastAsia="zh-CN"/>
        </w:rPr>
        <w:t>投标文件</w:t>
      </w:r>
      <w:r>
        <w:rPr>
          <w:rFonts w:hint="eastAsia"/>
          <w:b w:val="0"/>
          <w:highlight w:val="none"/>
          <w:lang w:val="en-US" w:eastAsia="zh-CN"/>
        </w:rPr>
        <w:t>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 xml:space="preserve"> 2 </w:t>
      </w:r>
      <w:r>
        <w:rPr>
          <w:rFonts w:hint="eastAsia"/>
          <w:lang w:val="en-US" w:eastAsia="zh-CN"/>
        </w:rPr>
        <w:t>个文件。</w:t>
      </w:r>
    </w:p>
    <w:p w14:paraId="2DD7BA97">
      <w:pPr>
        <w:pStyle w:val="74"/>
        <w:numPr>
          <w:ilvl w:val="0"/>
          <w:numId w:val="20"/>
        </w:numPr>
        <w:ind w:left="425" w:leftChars="0" w:hanging="425" w:firstLineChars="0"/>
        <w:rPr>
          <w:b w:val="0"/>
          <w:bCs/>
          <w:highlight w:val="yellow"/>
        </w:rPr>
      </w:pPr>
      <w:r>
        <w:rPr>
          <w:rFonts w:hint="eastAsia"/>
          <w:b w:val="0"/>
          <w:bCs/>
          <w:highlight w:val="yellow"/>
        </w:rPr>
        <w:t>资质文件：</w:t>
      </w:r>
    </w:p>
    <w:p w14:paraId="7B46681B">
      <w:pPr>
        <w:numPr>
          <w:ilvl w:val="0"/>
          <w:numId w:val="21"/>
        </w:numPr>
        <w:spacing w:line="360" w:lineRule="auto"/>
      </w:pPr>
      <w:r>
        <w:rPr>
          <w:rFonts w:hint="eastAsia"/>
        </w:rPr>
        <w:t>法定代表人身份证明；</w:t>
      </w:r>
    </w:p>
    <w:p w14:paraId="4B1F0268">
      <w:pPr>
        <w:numPr>
          <w:ilvl w:val="0"/>
          <w:numId w:val="21"/>
        </w:numPr>
        <w:spacing w:line="360" w:lineRule="auto"/>
      </w:pPr>
      <w:r>
        <w:rPr>
          <w:rFonts w:hint="eastAsia"/>
        </w:rPr>
        <w:t>法人授权委托书及身份证复印件；</w:t>
      </w:r>
    </w:p>
    <w:p w14:paraId="3ABA0783">
      <w:pPr>
        <w:numPr>
          <w:ilvl w:val="0"/>
          <w:numId w:val="21"/>
        </w:numPr>
        <w:spacing w:line="360" w:lineRule="auto"/>
      </w:pPr>
      <w:r>
        <w:rPr>
          <w:rFonts w:hint="eastAsia"/>
        </w:rPr>
        <w:t>营业执照副本复印件；</w:t>
      </w:r>
    </w:p>
    <w:p w14:paraId="6CC7C6A2">
      <w:pPr>
        <w:numPr>
          <w:ilvl w:val="0"/>
          <w:numId w:val="21"/>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CB0A9AA">
      <w:pPr>
        <w:numPr>
          <w:ilvl w:val="0"/>
          <w:numId w:val="21"/>
        </w:numPr>
        <w:spacing w:line="360" w:lineRule="auto"/>
      </w:pPr>
      <w:r>
        <w:rPr>
          <w:rFonts w:hint="eastAsia"/>
        </w:rPr>
        <w:t>近三年类似项目业绩及合同复印件（加盖公章，须有客户联系方式及联系人以供招标人核实确认）；</w:t>
      </w:r>
    </w:p>
    <w:p w14:paraId="3D124A1C">
      <w:pPr>
        <w:numPr>
          <w:ilvl w:val="0"/>
          <w:numId w:val="21"/>
        </w:numPr>
        <w:spacing w:line="360" w:lineRule="auto"/>
        <w:rPr>
          <w:sz w:val="20"/>
          <w:szCs w:val="18"/>
        </w:rPr>
      </w:pPr>
      <w:r>
        <w:rPr>
          <w:rFonts w:hint="eastAsia" w:ascii="仿宋" w:hAnsi="仿宋" w:eastAsia="仿宋"/>
          <w:sz w:val="24"/>
          <w:szCs w:val="18"/>
          <w:lang w:val="en-US" w:eastAsia="zh-CN"/>
        </w:rPr>
        <w:t>企业最近半年完税证明、信用证明材料（征信报告）；企业对外担保说明（写明贵单位对外有无对外担保和质押业务，需加盖公章）</w:t>
      </w:r>
    </w:p>
    <w:p w14:paraId="7B8EDECC">
      <w:pPr>
        <w:numPr>
          <w:ilvl w:val="0"/>
          <w:numId w:val="21"/>
        </w:numPr>
        <w:spacing w:line="360" w:lineRule="auto"/>
        <w:rPr>
          <w:b w:val="0"/>
          <w:bCs/>
          <w:highlight w:val="none"/>
        </w:rPr>
      </w:pPr>
      <w:r>
        <w:rPr>
          <w:rFonts w:hint="eastAsia"/>
          <w:highlight w:val="none"/>
        </w:rPr>
        <w:t>投标保证金缴纳凭证</w:t>
      </w:r>
    </w:p>
    <w:p w14:paraId="0FCAA68A">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20"/>
        </w:numPr>
        <w:ind w:left="425" w:leftChars="0" w:hanging="425" w:firstLineChars="0"/>
        <w:rPr>
          <w:rFonts w:hint="eastAsia" w:cs="Times New Roman"/>
          <w:b w:val="0"/>
          <w:bCs/>
          <w:highlight w:val="yellow"/>
        </w:rPr>
      </w:pPr>
      <w:r>
        <w:rPr>
          <w:rFonts w:hint="eastAsia" w:cs="Times New Roman"/>
          <w:b w:val="0"/>
          <w:bCs/>
          <w:highlight w:val="yellow"/>
        </w:rPr>
        <w:t>商务标：</w:t>
      </w:r>
    </w:p>
    <w:p w14:paraId="06300D80">
      <w:pPr>
        <w:numPr>
          <w:ilvl w:val="0"/>
          <w:numId w:val="23"/>
        </w:numPr>
        <w:spacing w:line="360" w:lineRule="auto"/>
        <w:ind w:left="0" w:firstLine="0"/>
      </w:pPr>
      <w:r>
        <w:rPr>
          <w:rFonts w:hint="eastAsia"/>
        </w:rPr>
        <w:t>投标函；</w:t>
      </w:r>
    </w:p>
    <w:p w14:paraId="39330535">
      <w:pPr>
        <w:numPr>
          <w:ilvl w:val="0"/>
          <w:numId w:val="23"/>
        </w:numPr>
        <w:spacing w:line="360" w:lineRule="auto"/>
        <w:ind w:left="0" w:firstLine="0"/>
      </w:pPr>
      <w:r>
        <w:rPr>
          <w:rFonts w:hint="eastAsia"/>
        </w:rPr>
        <w:t>开标一览表、分项报价表；</w:t>
      </w:r>
    </w:p>
    <w:p w14:paraId="66C37FD7">
      <w:pPr>
        <w:pStyle w:val="75"/>
        <w:numPr>
          <w:ilvl w:val="0"/>
          <w:numId w:val="23"/>
        </w:numPr>
        <w:rPr>
          <w:rFonts w:hint="eastAsia" w:cs="Times New Roman"/>
          <w:b w:val="0"/>
          <w:bCs/>
          <w:highlight w:val="none"/>
        </w:rPr>
      </w:pPr>
      <w:r>
        <w:rPr>
          <w:rFonts w:hint="eastAsia"/>
        </w:rPr>
        <w:t>商务条款偏离表；</w:t>
      </w:r>
    </w:p>
    <w:p w14:paraId="70E2A45F">
      <w:pPr>
        <w:pStyle w:val="73"/>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w:t>
      </w:r>
      <w:r>
        <w:rPr>
          <w:rFonts w:hint="eastAsia"/>
          <w:highlight w:val="none"/>
          <w:u w:val="single"/>
        </w:rPr>
        <w:t>币</w:t>
      </w:r>
      <w:r>
        <w:rPr>
          <w:rFonts w:hint="eastAsia"/>
          <w:highlight w:val="none"/>
          <w:u w:val="single"/>
          <w:lang w:val="en-US" w:eastAsia="zh-CN"/>
        </w:rPr>
        <w:t>5000</w:t>
      </w:r>
      <w:r>
        <w:rPr>
          <w:rFonts w:hint="eastAsia"/>
          <w:highlight w:val="none"/>
          <w:u w:val="single"/>
        </w:rPr>
        <w:t>元</w:t>
      </w:r>
    </w:p>
    <w:p w14:paraId="2703A442">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hint="eastAsia" w:ascii="仿宋" w:hAnsi="仿宋" w:eastAsia="仿宋" w:cs="仿宋_GB2312"/>
          <w:bCs/>
          <w:sz w:val="24"/>
          <w:szCs w:val="24"/>
        </w:rPr>
        <w:t>单位名称：重汽（重庆）轻型汽车有限公司</w:t>
      </w:r>
      <w:r>
        <w:rPr>
          <w:rFonts w:hint="eastAsia" w:ascii="仿宋" w:hAnsi="仿宋" w:eastAsia="仿宋" w:cs="仿宋_GB2312"/>
          <w:bCs/>
          <w:sz w:val="24"/>
          <w:szCs w:val="24"/>
        </w:rPr>
        <w:br w:type="textWrapping"/>
      </w:r>
      <w:r>
        <w:rPr>
          <w:rFonts w:hint="eastAsia" w:ascii="仿宋" w:hAnsi="仿宋" w:eastAsia="仿宋" w:cs="仿宋_GB2312"/>
          <w:bCs/>
          <w:sz w:val="24"/>
          <w:szCs w:val="24"/>
        </w:rPr>
        <w:t>收款账号：8112501012801267437</w:t>
      </w:r>
      <w:r>
        <w:rPr>
          <w:rFonts w:hint="eastAsia" w:ascii="仿宋" w:hAnsi="仿宋" w:eastAsia="仿宋" w:cs="仿宋_GB2312"/>
          <w:bCs/>
          <w:sz w:val="24"/>
          <w:szCs w:val="24"/>
        </w:rPr>
        <w:br w:type="textWrapping"/>
      </w:r>
      <w:r>
        <w:rPr>
          <w:rFonts w:hint="eastAsia" w:ascii="仿宋" w:hAnsi="仿宋" w:eastAsia="仿宋" w:cs="仿宋_GB2312"/>
          <w:bCs/>
          <w:sz w:val="24"/>
          <w:szCs w:val="24"/>
        </w:rPr>
        <w:t>开户行名称：中信银行济南舜耕支行</w:t>
      </w:r>
      <w:r>
        <w:rPr>
          <w:rFonts w:hint="eastAsia" w:ascii="仿宋" w:hAnsi="仿宋" w:eastAsia="仿宋" w:cs="仿宋_GB2312"/>
          <w:bCs/>
          <w:sz w:val="24"/>
          <w:szCs w:val="24"/>
        </w:rPr>
        <w:br w:type="textWrapping"/>
      </w:r>
      <w:r>
        <w:rPr>
          <w:rFonts w:hint="eastAsia" w:ascii="仿宋" w:hAnsi="仿宋" w:eastAsia="仿宋" w:cs="仿宋_GB2312"/>
          <w:bCs/>
          <w:sz w:val="24"/>
          <w:szCs w:val="24"/>
        </w:rPr>
        <w:t>开户行行号：302451037264</w:t>
      </w:r>
    </w:p>
    <w:p w14:paraId="1591D62C">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306DE77">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rPr>
        <w:t>30个工作日内</w:t>
      </w:r>
      <w:r>
        <w:rPr>
          <w:rFonts w:hint="eastAsia" w:ascii="宋体" w:hAnsi="宋体" w:eastAsia="宋体" w:cs="宋体"/>
        </w:rPr>
        <w:t>予以原路返还（无息）；对于中标方，投标保证金将在签订合同后</w:t>
      </w:r>
      <w:r>
        <w:rPr>
          <w:rFonts w:hint="eastAsia" w:ascii="宋体" w:hAnsi="宋体" w:cs="宋体"/>
        </w:rPr>
        <w:t>30个工作日内</w:t>
      </w:r>
      <w:r>
        <w:rPr>
          <w:rFonts w:hint="eastAsia" w:ascii="宋体" w:hAnsi="宋体" w:eastAsia="宋体" w:cs="宋体"/>
        </w:rPr>
        <w:t>原路返还（无息）。</w:t>
      </w:r>
    </w:p>
    <w:p w14:paraId="271EC8CF">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3"/>
    <w:p w14:paraId="368B6990">
      <w:pPr>
        <w:pStyle w:val="72"/>
      </w:pPr>
      <w:r>
        <w:rPr>
          <w:rFonts w:hint="eastAsia"/>
          <w:lang w:val="en-US" w:eastAsia="zh-CN"/>
        </w:rPr>
        <w:t>开评标</w:t>
      </w:r>
    </w:p>
    <w:p w14:paraId="00CC8C95">
      <w:pPr>
        <w:pStyle w:val="14"/>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67F90367">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w:t>
      </w:r>
      <w:r>
        <w:rPr>
          <w:rFonts w:hint="eastAsia" w:ascii="宋体" w:hAnsi="宋体" w:eastAsia="宋体" w:cs="宋体"/>
          <w:sz w:val="21"/>
          <w:szCs w:val="21"/>
        </w:rPr>
        <w:t>合理最低价</w:t>
      </w:r>
      <w:r>
        <w:rPr>
          <w:rFonts w:hint="eastAsia" w:ascii="宋体" w:hAnsi="宋体" w:eastAsia="宋体" w:cs="宋体"/>
          <w:b w:val="0"/>
          <w:bCs w:val="0"/>
          <w:sz w:val="21"/>
          <w:szCs w:val="21"/>
        </w:rPr>
        <w:t>的原则选择中标厂家，对未中标单位不做任何解释。</w:t>
      </w:r>
    </w:p>
    <w:p w14:paraId="0B2A8F6D">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8"/>
      <w:bookmarkStart w:id="15" w:name="OLE_LINK25"/>
      <w:bookmarkStart w:id="16" w:name="OLE_LINK29"/>
      <w:bookmarkStart w:id="17" w:name="OLE_LINK26"/>
      <w:bookmarkStart w:id="18" w:name="OLE_LINK27"/>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rPr>
          <w:highlight w:val="none"/>
        </w:rPr>
      </w:pPr>
      <w:r>
        <w:rPr>
          <w:rFonts w:hint="eastAsia"/>
          <w:highlight w:val="none"/>
          <w:lang w:val="en-US" w:eastAsia="zh-CN"/>
        </w:rPr>
        <w:t>付款</w:t>
      </w:r>
    </w:p>
    <w:p w14:paraId="60CC002B">
      <w:pPr>
        <w:pStyle w:val="63"/>
        <w:numPr>
          <w:ilvl w:val="0"/>
          <w:numId w:val="30"/>
        </w:numPr>
        <w:adjustRightInd w:val="0"/>
        <w:snapToGrid w:val="0"/>
        <w:spacing w:line="360" w:lineRule="auto"/>
        <w:ind w:firstLineChars="0"/>
        <w:jc w:val="left"/>
        <w:rPr>
          <w:rFonts w:hint="eastAsia" w:ascii="仿宋" w:hAnsi="仿宋" w:eastAsia="仿宋" w:cs="仿宋_GB2312"/>
          <w:bCs/>
          <w:sz w:val="24"/>
          <w:szCs w:val="24"/>
          <w:highlight w:val="none"/>
        </w:rPr>
      </w:pPr>
      <w:r>
        <w:rPr>
          <w:rFonts w:hint="eastAsia" w:ascii="仿宋" w:hAnsi="仿宋" w:eastAsia="仿宋" w:cs="仿宋_GB2312"/>
          <w:bCs/>
          <w:sz w:val="24"/>
          <w:szCs w:val="24"/>
        </w:rPr>
        <w:t>付款方式：</w:t>
      </w:r>
      <w:r>
        <w:rPr>
          <w:rFonts w:hint="eastAsia" w:ascii="仿宋" w:hAnsi="仿宋" w:eastAsia="仿宋" w:cs="仿宋_GB2312"/>
          <w:bCs/>
          <w:sz w:val="24"/>
          <w:szCs w:val="24"/>
          <w:lang w:val="en-US" w:eastAsia="zh-CN"/>
        </w:rPr>
        <w:t>银行转账</w:t>
      </w:r>
    </w:p>
    <w:p w14:paraId="7C3C7F96">
      <w:pPr>
        <w:pStyle w:val="63"/>
        <w:numPr>
          <w:ilvl w:val="0"/>
          <w:numId w:val="30"/>
        </w:numPr>
        <w:adjustRightInd w:val="0"/>
        <w:snapToGrid w:val="0"/>
        <w:spacing w:line="360" w:lineRule="auto"/>
        <w:ind w:firstLineChars="0"/>
        <w:jc w:val="left"/>
        <w:rPr>
          <w:rFonts w:hint="eastAsia" w:ascii="仿宋" w:hAnsi="仿宋" w:eastAsia="仿宋" w:cs="仿宋_GB2312"/>
          <w:bCs/>
          <w:sz w:val="24"/>
          <w:szCs w:val="24"/>
        </w:rPr>
      </w:pPr>
      <w:r>
        <w:rPr>
          <w:rFonts w:hint="eastAsia" w:ascii="仿宋" w:hAnsi="仿宋" w:eastAsia="仿宋" w:cs="仿宋_GB2312"/>
          <w:bCs/>
          <w:sz w:val="24"/>
          <w:szCs w:val="24"/>
          <w:highlight w:val="none"/>
        </w:rPr>
        <w:t>付款节点:</w:t>
      </w:r>
      <w:r>
        <w:rPr>
          <w:rFonts w:hint="eastAsia" w:ascii="仿宋" w:hAnsi="仿宋" w:eastAsia="仿宋"/>
          <w:sz w:val="24"/>
          <w:szCs w:val="24"/>
          <w:highlight w:val="none"/>
        </w:rPr>
        <w:t xml:space="preserve"> </w:t>
      </w:r>
      <w:r>
        <w:rPr>
          <w:rFonts w:hint="eastAsia" w:ascii="仿宋" w:hAnsi="仿宋" w:eastAsia="仿宋" w:cs="仿宋_GB2312"/>
          <w:bCs/>
          <w:sz w:val="24"/>
          <w:szCs w:val="24"/>
          <w:highlight w:val="none"/>
        </w:rPr>
        <w:t>每</w:t>
      </w:r>
      <w:r>
        <w:rPr>
          <w:rFonts w:hint="eastAsia" w:ascii="仿宋" w:hAnsi="仿宋" w:eastAsia="仿宋" w:cs="仿宋_GB2312"/>
          <w:bCs/>
          <w:sz w:val="24"/>
          <w:szCs w:val="24"/>
          <w:highlight w:val="none"/>
          <w:lang w:val="en-US" w:eastAsia="zh-CN"/>
        </w:rPr>
        <w:t>季度</w:t>
      </w:r>
      <w:r>
        <w:rPr>
          <w:rFonts w:hint="eastAsia" w:ascii="仿宋" w:hAnsi="仿宋" w:eastAsia="仿宋" w:cs="仿宋_GB2312"/>
          <w:bCs/>
          <w:sz w:val="24"/>
          <w:szCs w:val="24"/>
          <w:highlight w:val="none"/>
        </w:rPr>
        <w:t>结算一次，</w:t>
      </w:r>
      <w:r>
        <w:rPr>
          <w:rFonts w:hint="eastAsia" w:ascii="仿宋" w:hAnsi="仿宋" w:eastAsia="仿宋" w:cs="仿宋_GB2312"/>
          <w:bCs/>
          <w:sz w:val="24"/>
          <w:szCs w:val="24"/>
          <w:highlight w:val="none"/>
          <w:lang w:val="en-US" w:eastAsia="zh-CN"/>
        </w:rPr>
        <w:t>中标方</w:t>
      </w:r>
      <w:r>
        <w:rPr>
          <w:rFonts w:hint="eastAsia" w:ascii="仿宋" w:hAnsi="仿宋" w:eastAsia="仿宋" w:cs="仿宋_GB2312"/>
          <w:bCs/>
          <w:sz w:val="24"/>
          <w:szCs w:val="24"/>
          <w:highlight w:val="none"/>
        </w:rPr>
        <w:t>统计</w:t>
      </w:r>
      <w:r>
        <w:rPr>
          <w:rFonts w:hint="eastAsia" w:ascii="仿宋" w:hAnsi="仿宋" w:eastAsia="仿宋" w:cs="仿宋_GB2312"/>
          <w:bCs/>
          <w:sz w:val="24"/>
          <w:szCs w:val="24"/>
          <w:highlight w:val="none"/>
          <w:lang w:val="en-US" w:eastAsia="zh-CN"/>
        </w:rPr>
        <w:t>招标人</w:t>
      </w:r>
      <w:r>
        <w:rPr>
          <w:rFonts w:hint="eastAsia" w:ascii="仿宋" w:hAnsi="仿宋" w:eastAsia="仿宋" w:cs="仿宋_GB2312"/>
          <w:bCs/>
          <w:sz w:val="24"/>
          <w:szCs w:val="24"/>
          <w:highlight w:val="none"/>
        </w:rPr>
        <w:t>每</w:t>
      </w:r>
      <w:r>
        <w:rPr>
          <w:rFonts w:hint="eastAsia" w:ascii="仿宋" w:hAnsi="仿宋" w:eastAsia="仿宋" w:cs="仿宋_GB2312"/>
          <w:bCs/>
          <w:sz w:val="24"/>
          <w:szCs w:val="24"/>
          <w:highlight w:val="none"/>
          <w:lang w:val="en-US" w:eastAsia="zh-CN"/>
        </w:rPr>
        <w:t>个月</w:t>
      </w:r>
      <w:r>
        <w:rPr>
          <w:rFonts w:hint="eastAsia" w:ascii="仿宋" w:hAnsi="仿宋" w:eastAsia="仿宋" w:cs="仿宋_GB2312"/>
          <w:bCs/>
          <w:sz w:val="24"/>
          <w:szCs w:val="24"/>
          <w:highlight w:val="none"/>
        </w:rPr>
        <w:t>参训</w:t>
      </w:r>
      <w:r>
        <w:rPr>
          <w:rFonts w:hint="eastAsia" w:ascii="仿宋" w:hAnsi="仿宋" w:eastAsia="仿宋" w:cs="仿宋_GB2312"/>
          <w:bCs/>
          <w:sz w:val="24"/>
          <w:szCs w:val="24"/>
          <w:highlight w:val="none"/>
          <w:lang w:val="en-US" w:eastAsia="zh-CN"/>
        </w:rPr>
        <w:t>并</w:t>
      </w:r>
      <w:r>
        <w:rPr>
          <w:rFonts w:hint="eastAsia" w:ascii="仿宋" w:hAnsi="仿宋" w:eastAsia="仿宋" w:cs="仿宋_GB2312"/>
          <w:bCs/>
          <w:sz w:val="24"/>
          <w:szCs w:val="24"/>
          <w:highlight w:val="none"/>
        </w:rPr>
        <w:t>考试成绩</w:t>
      </w:r>
      <w:r>
        <w:rPr>
          <w:rFonts w:hint="eastAsia" w:ascii="仿宋" w:hAnsi="仿宋" w:eastAsia="仿宋" w:cs="仿宋_GB2312"/>
          <w:bCs/>
          <w:sz w:val="24"/>
          <w:szCs w:val="24"/>
          <w:highlight w:val="none"/>
          <w:lang w:val="en-US" w:eastAsia="zh-CN"/>
        </w:rPr>
        <w:t>合格</w:t>
      </w:r>
      <w:r>
        <w:rPr>
          <w:rFonts w:hint="eastAsia" w:ascii="仿宋" w:hAnsi="仿宋" w:eastAsia="仿宋" w:cs="仿宋_GB2312"/>
          <w:bCs/>
          <w:sz w:val="24"/>
          <w:szCs w:val="24"/>
          <w:highlight w:val="none"/>
        </w:rPr>
        <w:t>及费用明细表经</w:t>
      </w:r>
      <w:r>
        <w:rPr>
          <w:rFonts w:hint="eastAsia" w:ascii="仿宋" w:hAnsi="仿宋" w:eastAsia="仿宋" w:cs="仿宋_GB2312"/>
          <w:bCs/>
          <w:sz w:val="24"/>
          <w:szCs w:val="24"/>
          <w:highlight w:val="none"/>
          <w:lang w:val="en-US" w:eastAsia="zh-CN"/>
        </w:rPr>
        <w:t>招标人</w:t>
      </w:r>
      <w:r>
        <w:rPr>
          <w:rFonts w:hint="eastAsia" w:ascii="仿宋" w:hAnsi="仿宋" w:eastAsia="仿宋" w:cs="仿宋_GB2312"/>
          <w:bCs/>
          <w:sz w:val="24"/>
          <w:szCs w:val="24"/>
          <w:highlight w:val="none"/>
        </w:rPr>
        <w:t>审核确认后，</w:t>
      </w:r>
      <w:r>
        <w:rPr>
          <w:rFonts w:hint="eastAsia" w:ascii="仿宋" w:hAnsi="仿宋" w:eastAsia="仿宋" w:cs="仿宋_GB2312"/>
          <w:bCs/>
          <w:sz w:val="24"/>
          <w:szCs w:val="24"/>
          <w:highlight w:val="none"/>
          <w:lang w:val="en-US" w:eastAsia="zh-CN"/>
        </w:rPr>
        <w:t>中标方</w:t>
      </w:r>
      <w:r>
        <w:rPr>
          <w:rFonts w:hint="eastAsia" w:ascii="仿宋" w:hAnsi="仿宋" w:eastAsia="仿宋" w:cs="仿宋_GB2312"/>
          <w:bCs/>
          <w:sz w:val="24"/>
          <w:szCs w:val="24"/>
          <w:highlight w:val="none"/>
        </w:rPr>
        <w:t>开具有效增值税</w:t>
      </w:r>
      <w:r>
        <w:rPr>
          <w:rFonts w:hint="eastAsia" w:ascii="仿宋" w:hAnsi="仿宋" w:eastAsia="仿宋" w:cs="仿宋_GB2312"/>
          <w:bCs/>
          <w:sz w:val="24"/>
          <w:szCs w:val="24"/>
          <w:highlight w:val="none"/>
          <w:lang w:val="en-US" w:eastAsia="zh-CN"/>
        </w:rPr>
        <w:t>发票到招标人财务挂账，挂账后次月</w:t>
      </w:r>
      <w:r>
        <w:rPr>
          <w:rFonts w:hint="eastAsia" w:ascii="仿宋" w:hAnsi="仿宋" w:eastAsia="仿宋" w:cs="仿宋_GB2312"/>
          <w:bCs/>
          <w:sz w:val="24"/>
          <w:szCs w:val="24"/>
          <w:highlight w:val="none"/>
        </w:rPr>
        <w:t>付款。</w:t>
      </w:r>
    </w:p>
    <w:p w14:paraId="7A550442">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*注：付款方式及付款比例不允许偏离。</w:t>
      </w:r>
    </w:p>
    <w:p w14:paraId="08EEE773">
      <w:pPr>
        <w:pStyle w:val="72"/>
        <w:rPr>
          <w:rFonts w:ascii="仿宋" w:hAnsi="仿宋" w:eastAsia="仿宋" w:cs="仿宋"/>
          <w:sz w:val="32"/>
          <w:szCs w:val="32"/>
        </w:rPr>
      </w:pPr>
      <w:r>
        <w:rPr>
          <w:rFonts w:hint="eastAsia"/>
          <w:lang w:val="en-US" w:eastAsia="zh-CN"/>
        </w:rPr>
        <w:t>技术要求</w:t>
      </w:r>
    </w:p>
    <w:p w14:paraId="57921828">
      <w:pPr>
        <w:spacing w:line="480" w:lineRule="exact"/>
        <w:jc w:val="center"/>
        <w:rPr>
          <w:rFonts w:hint="eastAsia" w:ascii="仿宋" w:hAnsi="仿宋" w:eastAsia="仿宋" w:cs="仿宋"/>
          <w:sz w:val="32"/>
          <w:szCs w:val="32"/>
        </w:rPr>
      </w:pPr>
    </w:p>
    <w:p w14:paraId="25FE8493">
      <w:pPr>
        <w:spacing w:line="480" w:lineRule="exact"/>
        <w:jc w:val="center"/>
        <w:rPr>
          <w:rFonts w:hint="eastAsia" w:ascii="仿宋" w:hAnsi="仿宋" w:eastAsia="仿宋" w:cs="仿宋"/>
          <w:sz w:val="32"/>
          <w:szCs w:val="32"/>
        </w:rPr>
      </w:pPr>
    </w:p>
    <w:p w14:paraId="71E45918">
      <w:pPr>
        <w:wordWrap w:val="0"/>
        <w:ind w:right="315"/>
        <w:jc w:val="right"/>
        <w:rPr>
          <w:rFonts w:ascii="宋体" w:hAnsi="宋体"/>
          <w:b/>
          <w:bCs w:val="0"/>
          <w:sz w:val="44"/>
          <w:szCs w:val="44"/>
        </w:rPr>
      </w:pPr>
    </w:p>
    <w:p w14:paraId="1D2437D3">
      <w:pPr>
        <w:jc w:val="center"/>
        <w:rPr>
          <w:rFonts w:ascii="宋体" w:hAnsi="宋体"/>
          <w:b/>
          <w:bCs w:val="0"/>
          <w:sz w:val="44"/>
          <w:szCs w:val="44"/>
        </w:rPr>
      </w:pPr>
    </w:p>
    <w:p w14:paraId="71E4CCBE">
      <w:pPr>
        <w:jc w:val="center"/>
        <w:rPr>
          <w:rFonts w:ascii="宋体" w:hAnsi="宋体"/>
          <w:b/>
          <w:bCs w:val="0"/>
          <w:sz w:val="52"/>
          <w:szCs w:val="52"/>
        </w:rPr>
      </w:pPr>
    </w:p>
    <w:p w14:paraId="477F4835">
      <w:pPr>
        <w:jc w:val="center"/>
        <w:rPr>
          <w:rFonts w:ascii="宋体" w:hAnsi="宋体"/>
          <w:b/>
          <w:bCs w:val="0"/>
          <w:sz w:val="52"/>
          <w:szCs w:val="52"/>
        </w:rPr>
      </w:pPr>
    </w:p>
    <w:p w14:paraId="642DF64A">
      <w:pPr>
        <w:jc w:val="center"/>
        <w:rPr>
          <w:rFonts w:hint="eastAsia" w:ascii="方正小标宋简体" w:hAnsi="方正小标宋简体" w:eastAsia="方正小标宋简体" w:cs="方正小标宋简体"/>
          <w:b/>
          <w:bCs w:val="0"/>
          <w:sz w:val="52"/>
          <w:szCs w:val="52"/>
        </w:rPr>
      </w:pPr>
      <w:r>
        <w:rPr>
          <w:rFonts w:hint="eastAsia" w:ascii="方正小标宋简体" w:hAnsi="方正小标宋简体" w:eastAsia="方正小标宋简体" w:cs="方正小标宋简体"/>
          <w:b/>
          <w:bCs w:val="0"/>
          <w:sz w:val="52"/>
          <w:szCs w:val="52"/>
          <w:lang w:val="en-US" w:eastAsia="zh-CN"/>
        </w:rPr>
        <w:t>重庆汽车职业健康体检项目</w:t>
      </w:r>
      <w:r>
        <w:rPr>
          <w:rFonts w:hint="eastAsia" w:ascii="方正小标宋简体" w:hAnsi="方正小标宋简体" w:eastAsia="方正小标宋简体" w:cs="方正小标宋简体"/>
          <w:b/>
          <w:bCs w:val="0"/>
          <w:sz w:val="52"/>
          <w:szCs w:val="52"/>
        </w:rPr>
        <w:t>技术要求</w:t>
      </w:r>
    </w:p>
    <w:p w14:paraId="08F05668">
      <w:pPr>
        <w:rPr>
          <w:rFonts w:ascii="宋体" w:hAnsi="宋体"/>
          <w:b/>
          <w:bCs w:val="0"/>
          <w:sz w:val="44"/>
          <w:szCs w:val="44"/>
        </w:rPr>
      </w:pPr>
    </w:p>
    <w:p w14:paraId="58065135">
      <w:pPr>
        <w:rPr>
          <w:rFonts w:ascii="宋体" w:hAnsi="宋体"/>
          <w:b/>
          <w:bCs w:val="0"/>
          <w:sz w:val="44"/>
          <w:szCs w:val="44"/>
        </w:rPr>
      </w:pPr>
    </w:p>
    <w:p w14:paraId="6AE6BD35">
      <w:pPr>
        <w:rPr>
          <w:rFonts w:ascii="宋体" w:hAnsi="宋体"/>
          <w:b/>
          <w:bCs w:val="0"/>
          <w:sz w:val="44"/>
          <w:szCs w:val="44"/>
        </w:rPr>
      </w:pPr>
    </w:p>
    <w:p w14:paraId="41D161BA">
      <w:pPr>
        <w:rPr>
          <w:rFonts w:ascii="宋体" w:hAnsi="宋体"/>
          <w:b/>
          <w:bCs w:val="0"/>
          <w:sz w:val="44"/>
          <w:szCs w:val="44"/>
        </w:rPr>
      </w:pPr>
    </w:p>
    <w:p w14:paraId="0F4AA321">
      <w:pPr>
        <w:rPr>
          <w:rFonts w:ascii="宋体" w:hAnsi="宋体"/>
          <w:b/>
          <w:bCs w:val="0"/>
          <w:sz w:val="44"/>
          <w:szCs w:val="44"/>
        </w:rPr>
      </w:pPr>
    </w:p>
    <w:p w14:paraId="099DBC19">
      <w:pPr>
        <w:rPr>
          <w:rFonts w:ascii="宋体" w:hAnsi="宋体"/>
          <w:b/>
          <w:bCs w:val="0"/>
          <w:sz w:val="44"/>
          <w:szCs w:val="44"/>
        </w:rPr>
      </w:pPr>
    </w:p>
    <w:p w14:paraId="27D9C68D">
      <w:pPr>
        <w:rPr>
          <w:rFonts w:ascii="宋体" w:hAnsi="宋体"/>
          <w:b/>
          <w:bCs w:val="0"/>
          <w:sz w:val="44"/>
          <w:szCs w:val="44"/>
        </w:rPr>
      </w:pPr>
    </w:p>
    <w:p w14:paraId="09739B70">
      <w:pPr>
        <w:rPr>
          <w:rFonts w:ascii="宋体" w:hAnsi="宋体"/>
          <w:b/>
          <w:bCs w:val="0"/>
          <w:sz w:val="44"/>
          <w:szCs w:val="44"/>
        </w:rPr>
      </w:pPr>
    </w:p>
    <w:p w14:paraId="480EAF0B">
      <w:pPr>
        <w:rPr>
          <w:rFonts w:ascii="宋体" w:hAnsi="宋体"/>
          <w:b/>
          <w:bCs w:val="0"/>
          <w:sz w:val="44"/>
          <w:szCs w:val="44"/>
        </w:rPr>
      </w:pPr>
    </w:p>
    <w:p w14:paraId="47079BF2">
      <w:pPr>
        <w:rPr>
          <w:rFonts w:ascii="宋体" w:hAnsi="宋体"/>
          <w:b/>
          <w:bCs w:val="0"/>
          <w:sz w:val="32"/>
          <w:szCs w:val="32"/>
        </w:rPr>
      </w:pPr>
    </w:p>
    <w:p w14:paraId="4BC76105">
      <w:pPr>
        <w:ind w:firstLine="3845" w:firstLineChars="1197"/>
        <w:rPr>
          <w:rFonts w:ascii="宋体" w:hAnsi="宋体"/>
          <w:b/>
          <w:bCs w:val="0"/>
          <w:sz w:val="32"/>
          <w:szCs w:val="32"/>
        </w:rPr>
      </w:pPr>
      <w:r>
        <w:rPr>
          <w:rFonts w:hint="eastAsia" w:ascii="宋体" w:hAnsi="宋体"/>
          <w:b/>
          <w:bCs w:val="0"/>
          <w:sz w:val="32"/>
          <w:szCs w:val="32"/>
        </w:rPr>
        <w:t>20</w:t>
      </w:r>
      <w:r>
        <w:rPr>
          <w:rFonts w:hint="eastAsia" w:ascii="宋体" w:hAnsi="宋体"/>
          <w:b/>
          <w:bCs w:val="0"/>
          <w:sz w:val="32"/>
          <w:szCs w:val="32"/>
          <w:lang w:val="en-US" w:eastAsia="zh-CN"/>
        </w:rPr>
        <w:t>25</w:t>
      </w:r>
      <w:r>
        <w:rPr>
          <w:rFonts w:hint="eastAsia" w:ascii="宋体" w:hAnsi="宋体"/>
          <w:b/>
          <w:bCs w:val="0"/>
          <w:sz w:val="32"/>
          <w:szCs w:val="32"/>
        </w:rPr>
        <w:t>年</w:t>
      </w:r>
      <w:r>
        <w:rPr>
          <w:rFonts w:hint="eastAsia" w:ascii="宋体" w:hAnsi="宋体"/>
          <w:b/>
          <w:bCs w:val="0"/>
          <w:sz w:val="32"/>
          <w:szCs w:val="32"/>
          <w:lang w:val="en-US" w:eastAsia="zh-CN"/>
        </w:rPr>
        <w:t>11</w:t>
      </w:r>
      <w:r>
        <w:rPr>
          <w:rFonts w:hint="eastAsia" w:ascii="宋体" w:hAnsi="宋体"/>
          <w:b/>
          <w:bCs w:val="0"/>
          <w:sz w:val="32"/>
          <w:szCs w:val="32"/>
        </w:rPr>
        <w:t xml:space="preserve">月 </w:t>
      </w:r>
    </w:p>
    <w:p w14:paraId="08347EBA">
      <w:pPr>
        <w:rPr>
          <w:rFonts w:ascii="宋体" w:hAnsi="宋体"/>
          <w:b/>
          <w:bCs w:val="0"/>
          <w:sz w:val="28"/>
          <w:szCs w:val="28"/>
        </w:rPr>
        <w:sectPr>
          <w:headerReference r:id="rId6" w:type="default"/>
          <w:footerReference r:id="rId7" w:type="default"/>
          <w:footerReference r:id="rId8" w:type="even"/>
          <w:pgSz w:w="11907" w:h="16840"/>
          <w:pgMar w:top="1440" w:right="1080" w:bottom="1440" w:left="1080" w:header="851" w:footer="850" w:gutter="57"/>
          <w:pgNumType w:fmt="decimal" w:start="1" w:chapStyle="1"/>
          <w:cols w:space="720" w:num="1"/>
          <w:docGrid w:type="lines" w:linePitch="326" w:charSpace="0"/>
        </w:sectPr>
      </w:pPr>
    </w:p>
    <w:p w14:paraId="0F0236CC">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黑体" w:hAnsi="黑体" w:eastAsia="黑体" w:cs="黑体"/>
          <w:b w:val="0"/>
          <w:bCs/>
          <w:i w:val="0"/>
          <w:iCs w:val="0"/>
          <w:sz w:val="28"/>
          <w:szCs w:val="28"/>
          <w:lang w:val="en-US" w:eastAsia="zh-CN"/>
        </w:rPr>
      </w:pPr>
      <w:r>
        <w:rPr>
          <w:rFonts w:hint="eastAsia" w:ascii="黑体" w:hAnsi="黑体" w:eastAsia="黑体" w:cs="黑体"/>
          <w:b w:val="0"/>
          <w:bCs/>
          <w:i w:val="0"/>
          <w:iCs w:val="0"/>
          <w:sz w:val="28"/>
          <w:szCs w:val="28"/>
        </w:rPr>
        <w:t>一、项目</w:t>
      </w:r>
      <w:r>
        <w:rPr>
          <w:rFonts w:hint="eastAsia" w:ascii="黑体" w:hAnsi="黑体" w:eastAsia="黑体" w:cs="黑体"/>
          <w:b w:val="0"/>
          <w:bCs/>
          <w:i w:val="0"/>
          <w:iCs w:val="0"/>
          <w:sz w:val="28"/>
          <w:szCs w:val="28"/>
          <w:lang w:val="en-US" w:eastAsia="zh-CN"/>
        </w:rPr>
        <w:t>内容</w:t>
      </w:r>
    </w:p>
    <w:p w14:paraId="3F28E9AF">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 w:hAnsi="仿宋" w:eastAsia="仿宋" w:cs="仿宋"/>
          <w:b w:val="0"/>
          <w:bCs/>
          <w:i w:val="0"/>
          <w:iCs w:val="0"/>
          <w:sz w:val="28"/>
          <w:szCs w:val="28"/>
          <w:lang w:val="en-US" w:eastAsia="zh-CN"/>
        </w:rPr>
      </w:pPr>
      <w:r>
        <w:rPr>
          <w:rFonts w:hint="eastAsia" w:ascii="仿宋_GB2312" w:hAnsi="仿宋_GB2312" w:eastAsia="仿宋_GB2312" w:cs="仿宋_GB2312"/>
          <w:b w:val="0"/>
          <w:bCs/>
          <w:i w:val="0"/>
          <w:iCs w:val="0"/>
          <w:sz w:val="28"/>
          <w:szCs w:val="28"/>
        </w:rPr>
        <w:t>本项目为</w:t>
      </w:r>
      <w:r>
        <w:rPr>
          <w:rFonts w:hint="eastAsia" w:ascii="仿宋_GB2312" w:hAnsi="仿宋_GB2312" w:eastAsia="仿宋_GB2312" w:cs="仿宋_GB2312"/>
          <w:b w:val="0"/>
          <w:bCs/>
          <w:i w:val="0"/>
          <w:iCs w:val="0"/>
          <w:sz w:val="28"/>
          <w:szCs w:val="28"/>
          <w:lang w:val="en-US" w:eastAsia="zh-CN"/>
        </w:rPr>
        <w:t>重汽（重庆）轻型汽车有限公司</w:t>
      </w:r>
      <w:r>
        <w:rPr>
          <w:rFonts w:hint="eastAsia" w:ascii="仿宋_GB2312" w:hAnsi="仿宋_GB2312" w:eastAsia="仿宋_GB2312" w:cs="仿宋_GB2312"/>
          <w:b w:val="0"/>
          <w:bCs/>
          <w:i w:val="0"/>
          <w:iCs w:val="0"/>
          <w:sz w:val="28"/>
          <w:szCs w:val="28"/>
        </w:rPr>
        <w:t>（以下简称</w:t>
      </w:r>
      <w:r>
        <w:rPr>
          <w:rFonts w:hint="eastAsia" w:ascii="仿宋_GB2312" w:hAnsi="仿宋_GB2312" w:eastAsia="仿宋_GB2312" w:cs="仿宋_GB2312"/>
          <w:b w:val="0"/>
          <w:bCs/>
          <w:i w:val="0"/>
          <w:iCs w:val="0"/>
          <w:sz w:val="28"/>
          <w:szCs w:val="28"/>
          <w:lang w:val="en-US" w:eastAsia="zh-CN"/>
        </w:rPr>
        <w:t>招标方</w:t>
      </w:r>
      <w:r>
        <w:rPr>
          <w:rFonts w:hint="eastAsia" w:ascii="仿宋_GB2312" w:hAnsi="仿宋_GB2312" w:eastAsia="仿宋_GB2312" w:cs="仿宋_GB2312"/>
          <w:b w:val="0"/>
          <w:bCs/>
          <w:i w:val="0"/>
          <w:iCs w:val="0"/>
          <w:sz w:val="28"/>
          <w:szCs w:val="28"/>
        </w:rPr>
        <w:t>）</w:t>
      </w:r>
      <w:r>
        <w:rPr>
          <w:rFonts w:hint="eastAsia" w:ascii="仿宋_GB2312" w:hAnsi="仿宋_GB2312" w:eastAsia="仿宋_GB2312" w:cs="仿宋_GB2312"/>
          <w:b w:val="0"/>
          <w:bCs/>
          <w:i w:val="0"/>
          <w:iCs w:val="0"/>
          <w:sz w:val="28"/>
          <w:szCs w:val="28"/>
          <w:lang w:val="en-US" w:eastAsia="zh-CN"/>
        </w:rPr>
        <w:t>职业健康体检，现招标方寻找具备职业健康体检资质、技术能力优良、服务好的供应商（以下简称投标方/投标单位），负责该项目的实施。</w:t>
      </w:r>
    </w:p>
    <w:p w14:paraId="552FAAC1">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eastAsia" w:ascii="仿宋" w:hAnsi="仿宋" w:eastAsia="仿宋" w:cs="仿宋"/>
          <w:b/>
          <w:bCs w:val="0"/>
          <w:i w:val="0"/>
          <w:iCs w:val="0"/>
          <w:sz w:val="28"/>
          <w:szCs w:val="28"/>
        </w:rPr>
      </w:pPr>
      <w:r>
        <w:rPr>
          <w:rFonts w:hint="eastAsia" w:ascii="仿宋" w:hAnsi="仿宋" w:eastAsia="仿宋" w:cs="仿宋"/>
          <w:b/>
          <w:bCs w:val="0"/>
          <w:i w:val="0"/>
          <w:iCs w:val="0"/>
          <w:sz w:val="28"/>
          <w:szCs w:val="28"/>
        </w:rPr>
        <w:t>1.1、项目名称及地点</w:t>
      </w:r>
    </w:p>
    <w:p w14:paraId="7483E8AD">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项目名称：重庆汽车职业健康体检项目。</w:t>
      </w:r>
    </w:p>
    <w:p w14:paraId="62CFEDA7">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default"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1.2、项目范围</w:t>
      </w:r>
    </w:p>
    <w:p w14:paraId="290DDC4A">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本项目包含招标方涉及的职业病危害因素岗位人员的职业健康体检，包括上岗前体检、在岗期间体检、离岗时体检、应急体检。</w:t>
      </w:r>
    </w:p>
    <w:p w14:paraId="084E1010">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default"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1.3、投标单位基本要求</w:t>
      </w:r>
    </w:p>
    <w:p w14:paraId="3B11EE7F">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1.3.1参加投标的单位，必须是在中华人民共和国合法注册，具有独立法人资格的公司，且成立三年以上（含三年，以注册日期开始计算，至开标之日不少于三年）。</w:t>
      </w:r>
    </w:p>
    <w:p w14:paraId="14CEF0C2">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1.3.2参加投标的单位需满足《医疗机构管理条例》、《职业健康检查管理办法》要求，持有有效的《医疗机构执业许可证》及副本；满足《重庆市卫生健康委员会关于印发重庆市职业健康检查机构备案管理规定的通知》要求，在《重庆市职业健康检查机构备案名单》内，持有《职业健康检查机构备案回执》。</w:t>
      </w:r>
    </w:p>
    <w:p w14:paraId="77BAD4AF">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1.3.3参加投标的单位，必须具备职业卫生技术服务机构资质，具有相应的职业健康检查场所、候检场所和检验室；具有与批准开展的职业健康检查类别和项目相适应的执业医师、护士等医疗卫生技术人员，从事职业健康体检医师应为取得医师执业注册的执业医师，并经职业卫生专业资格培训，均为投标单位在职人员；具有取得职业病诊断资格的执业医师；具有与批准开展的职业健康检查类别和项目相适应的仪器、设备；开展外出职业健康检查，应当具有相应的职业健康检查仪器、设备、专用车辆等条件。</w:t>
      </w:r>
    </w:p>
    <w:p w14:paraId="2D54E9E1">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1.3.4参与投标的单位，必须具备与招标方委托的职业病危害因素对应职业健康体检项目的资质和能力。</w:t>
      </w:r>
    </w:p>
    <w:p w14:paraId="57017640">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1.3.5投标单位须提供近两年三个以上同类型项目的业绩证明。</w:t>
      </w:r>
    </w:p>
    <w:p w14:paraId="70730F3E">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1.3.6投标单位近三年内无违法及重大违规记录及重大医疗事故记录。</w:t>
      </w:r>
    </w:p>
    <w:p w14:paraId="728B0D26">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1.3.7投标单位必须独立参加投标，不得以任何形式授权他人或组织联合体形式参加投标；投标单位中标后，不得以任何形式进行转包和分包。</w:t>
      </w:r>
    </w:p>
    <w:p w14:paraId="5C9D1BB7">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eastAsia"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1.4、项目内容</w:t>
      </w:r>
    </w:p>
    <w:p w14:paraId="06426A72">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1.4.1招标方涉及职业病危害检查类别包括接触粉尘类、接触化学因素类、接触物理因素类、其他类（特殊作业等），具体如下：</w:t>
      </w:r>
    </w:p>
    <w:tbl>
      <w:tblPr>
        <w:tblStyle w:val="30"/>
        <w:tblW w:w="95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4"/>
        <w:gridCol w:w="3448"/>
        <w:gridCol w:w="1439"/>
        <w:gridCol w:w="3617"/>
      </w:tblGrid>
      <w:tr w14:paraId="2451A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FB7A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序号</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C4540">
            <w:pPr>
              <w:keepNext w:val="0"/>
              <w:keepLines w:val="0"/>
              <w:widowControl/>
              <w:suppressLineNumbers w:val="0"/>
              <w:jc w:val="center"/>
              <w:textAlignment w:val="center"/>
              <w:rPr>
                <w:rFonts w:hint="default" w:ascii="仿宋_GB2312" w:hAnsi="仿宋_GB2312" w:eastAsia="仿宋_GB2312" w:cs="仿宋_GB2312"/>
                <w:b/>
                <w:bCs/>
                <w:i w:val="0"/>
                <w:iCs w:val="0"/>
                <w:color w:val="000000"/>
                <w:sz w:val="28"/>
                <w:szCs w:val="28"/>
                <w:u w:val="none"/>
                <w:lang w:val="en-US"/>
              </w:rPr>
            </w:pPr>
            <w:r>
              <w:rPr>
                <w:rFonts w:hint="eastAsia" w:ascii="仿宋_GB2312" w:hAnsi="仿宋_GB2312" w:eastAsia="仿宋_GB2312" w:cs="仿宋_GB2312"/>
                <w:b/>
                <w:bCs/>
                <w:i w:val="0"/>
                <w:iCs w:val="0"/>
                <w:color w:val="000000"/>
                <w:kern w:val="0"/>
                <w:sz w:val="28"/>
                <w:szCs w:val="28"/>
                <w:u w:val="none"/>
                <w:lang w:val="en-US" w:eastAsia="zh-CN" w:bidi="ar"/>
              </w:rPr>
              <w:t>职业病危害因素</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7ADCE">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28"/>
                <w:szCs w:val="28"/>
                <w:u w:val="none"/>
                <w:lang w:val="en-US" w:eastAsia="zh-CN" w:bidi="ar-SA"/>
              </w:rPr>
            </w:pPr>
            <w:r>
              <w:rPr>
                <w:rFonts w:hint="eastAsia" w:ascii="仿宋_GB2312" w:hAnsi="仿宋_GB2312" w:eastAsia="仿宋_GB2312" w:cs="仿宋_GB2312"/>
                <w:b/>
                <w:bCs/>
                <w:i w:val="0"/>
                <w:iCs w:val="0"/>
                <w:color w:val="000000"/>
                <w:kern w:val="0"/>
                <w:sz w:val="28"/>
                <w:szCs w:val="28"/>
                <w:u w:val="none"/>
                <w:lang w:val="en-US" w:eastAsia="zh-CN" w:bidi="ar"/>
              </w:rPr>
              <w:t>序号</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78E40">
            <w:pPr>
              <w:keepNext w:val="0"/>
              <w:keepLines w:val="0"/>
              <w:widowControl/>
              <w:suppressLineNumbers w:val="0"/>
              <w:jc w:val="center"/>
              <w:textAlignment w:val="center"/>
              <w:rPr>
                <w:rFonts w:hint="default" w:ascii="仿宋_GB2312" w:hAnsi="仿宋_GB2312" w:eastAsia="仿宋_GB2312" w:cs="仿宋_GB2312"/>
                <w:b/>
                <w:bCs/>
                <w:i w:val="0"/>
                <w:iCs w:val="0"/>
                <w:color w:val="000000"/>
                <w:kern w:val="2"/>
                <w:sz w:val="28"/>
                <w:szCs w:val="28"/>
                <w:u w:val="none"/>
                <w:lang w:val="en-US" w:eastAsia="zh-CN" w:bidi="ar-SA"/>
              </w:rPr>
            </w:pPr>
            <w:r>
              <w:rPr>
                <w:rFonts w:hint="eastAsia" w:ascii="仿宋_GB2312" w:hAnsi="仿宋_GB2312" w:eastAsia="仿宋_GB2312" w:cs="仿宋_GB2312"/>
                <w:b/>
                <w:bCs/>
                <w:i w:val="0"/>
                <w:iCs w:val="0"/>
                <w:color w:val="000000"/>
                <w:kern w:val="0"/>
                <w:sz w:val="28"/>
                <w:szCs w:val="28"/>
                <w:u w:val="none"/>
                <w:lang w:val="en-US" w:eastAsia="zh-CN" w:bidi="ar"/>
              </w:rPr>
              <w:t>职业病危害因素</w:t>
            </w:r>
          </w:p>
        </w:tc>
      </w:tr>
      <w:tr w14:paraId="17F7B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5AC2B">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ED6F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噪声</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CBAD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26</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1433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甲醇</w:t>
            </w:r>
          </w:p>
        </w:tc>
      </w:tr>
      <w:tr w14:paraId="70195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8151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CB53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其他粉尘</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4553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27</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1BF1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乙酸乙酯</w:t>
            </w:r>
          </w:p>
        </w:tc>
      </w:tr>
      <w:tr w14:paraId="4BCFA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CE3D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CD28B">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砂轮磨尘</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0587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28</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13A8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乙酸丁酯</w:t>
            </w:r>
          </w:p>
        </w:tc>
      </w:tr>
      <w:tr w14:paraId="5871A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DCA2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102D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紫外辐射</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A794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29</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863BA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丁酮</w:t>
            </w:r>
          </w:p>
        </w:tc>
      </w:tr>
      <w:tr w14:paraId="74AB2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CBC91">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D6DA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电焊烟尘</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4A3D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30</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7F95E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正庚烷</w:t>
            </w:r>
          </w:p>
        </w:tc>
      </w:tr>
      <w:tr w14:paraId="00FA0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2010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6</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DC74A">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锰及其无机化合物</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7C09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31</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64F3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1,6-己二异氰酸酯</w:t>
            </w:r>
          </w:p>
        </w:tc>
      </w:tr>
      <w:tr w14:paraId="3E0D0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C059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7</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A73A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臭氧</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6A0D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32</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F0E7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萘</w:t>
            </w:r>
          </w:p>
        </w:tc>
      </w:tr>
      <w:tr w14:paraId="1AAEC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9A75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8</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6768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一氧化碳</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5F5B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33</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2C29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乙酸</w:t>
            </w:r>
          </w:p>
        </w:tc>
      </w:tr>
      <w:tr w14:paraId="3AB72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B6D21">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9</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2F1D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二氧化碳</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8C44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34</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D0C9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异佛尔酮二异氰酸酯</w:t>
            </w:r>
          </w:p>
        </w:tc>
      </w:tr>
      <w:tr w14:paraId="6882F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0BE1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56B6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氮氧化物</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929D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35</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CF2E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二苯基甲烷二异氰酸酯</w:t>
            </w:r>
          </w:p>
        </w:tc>
      </w:tr>
      <w:tr w14:paraId="43C3F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A0A0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11</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38373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环氧树脂</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3B40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36</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04E2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环己烷</w:t>
            </w:r>
          </w:p>
        </w:tc>
      </w:tr>
      <w:tr w14:paraId="05A6C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CE3D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12</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95B1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碳酸钙</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ED10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37</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F032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乙二醇</w:t>
            </w:r>
          </w:p>
        </w:tc>
      </w:tr>
      <w:tr w14:paraId="0131B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9EEEC">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13</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7F56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邻苯二甲酸二丁酯</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E959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38</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5C8A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汽油</w:t>
            </w:r>
          </w:p>
        </w:tc>
      </w:tr>
      <w:tr w14:paraId="0E82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5939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14</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5B52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氢氧化钠</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FE80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39</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3B9A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二氧化硫</w:t>
            </w:r>
          </w:p>
        </w:tc>
      </w:tr>
      <w:tr w14:paraId="18B64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AAFE5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15</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EACC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磷及其化合物</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D1FD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40</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FF44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高温</w:t>
            </w:r>
          </w:p>
        </w:tc>
      </w:tr>
      <w:tr w14:paraId="7584C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5DB8C">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16</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204DC">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镍及其化合物</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46F6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41</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F46F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硫酸</w:t>
            </w:r>
          </w:p>
        </w:tc>
      </w:tr>
      <w:tr w14:paraId="15CAD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8169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17</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038A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氟及其化合物</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671F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42</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5EAD6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硫化氢</w:t>
            </w:r>
          </w:p>
        </w:tc>
      </w:tr>
      <w:tr w14:paraId="27BE8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934F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18</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AC6A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氧化锌</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7118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43</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968C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氨</w:t>
            </w:r>
          </w:p>
        </w:tc>
      </w:tr>
      <w:tr w14:paraId="7D80D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8FE9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19</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C00E9">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甲苯</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11CF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44</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1772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电磁辐射</w:t>
            </w:r>
          </w:p>
        </w:tc>
      </w:tr>
      <w:tr w14:paraId="35F37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38BB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20</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F88D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二甲苯</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8EE0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45</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7B9C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工频电场</w:t>
            </w:r>
          </w:p>
        </w:tc>
      </w:tr>
      <w:tr w14:paraId="03AF1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0865C">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21</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8B7DA">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乙苯</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707D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46</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26594">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_GB2312" w:hAnsi="仿宋_GB2312" w:eastAsia="仿宋_GB2312" w:cs="仿宋_GB2312"/>
                <w:i w:val="0"/>
                <w:iCs w:val="0"/>
                <w:color w:val="auto"/>
                <w:kern w:val="0"/>
                <w:sz w:val="28"/>
                <w:szCs w:val="28"/>
                <w:u w:val="none"/>
                <w:lang w:val="en-US" w:eastAsia="zh-CN" w:bidi="ar"/>
              </w:rPr>
              <w:t>柴油</w:t>
            </w:r>
          </w:p>
        </w:tc>
      </w:tr>
      <w:tr w14:paraId="7DB55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1BE0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22</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9793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丁醇</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9997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47</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992292">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_GB2312" w:hAnsi="仿宋_GB2312" w:eastAsia="仿宋_GB2312" w:cs="仿宋_GB2312"/>
                <w:i w:val="0"/>
                <w:iCs w:val="0"/>
                <w:color w:val="auto"/>
                <w:kern w:val="0"/>
                <w:sz w:val="28"/>
                <w:szCs w:val="28"/>
                <w:u w:val="none"/>
                <w:lang w:val="en-US" w:eastAsia="zh-CN" w:bidi="ar"/>
              </w:rPr>
              <w:t>丙醇</w:t>
            </w:r>
          </w:p>
        </w:tc>
      </w:tr>
      <w:tr w14:paraId="3EFCD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402F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23</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E778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环己酮</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D309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48</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DD59C">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_GB2312" w:hAnsi="仿宋_GB2312" w:eastAsia="仿宋_GB2312" w:cs="仿宋_GB2312"/>
                <w:i w:val="0"/>
                <w:iCs w:val="0"/>
                <w:color w:val="auto"/>
                <w:kern w:val="0"/>
                <w:sz w:val="28"/>
                <w:szCs w:val="28"/>
                <w:u w:val="none"/>
                <w:lang w:val="en-US" w:eastAsia="zh-CN" w:bidi="ar"/>
              </w:rPr>
              <w:t>重铬酸钾</w:t>
            </w:r>
          </w:p>
        </w:tc>
      </w:tr>
      <w:tr w14:paraId="59B7B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5280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24</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325D9">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异丙醇</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D540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49</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BC41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电工作业</w:t>
            </w:r>
          </w:p>
        </w:tc>
      </w:tr>
      <w:tr w14:paraId="35235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11B7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25</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D09C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甲醛</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E1F6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50</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F52C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压力容器作业</w:t>
            </w:r>
          </w:p>
        </w:tc>
      </w:tr>
    </w:tbl>
    <w:p w14:paraId="2E4DF120">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1.4.2投标单位根据本技术要求1.4.1条所列职业病危害因素，以及《职业健康监护技术规范》规定的职业健康体检项目（包括上岗前、在岗期间、离岗），按单个体检项目进行报价。</w:t>
      </w:r>
    </w:p>
    <w:p w14:paraId="6DCF4740">
      <w:pPr>
        <w:tabs>
          <w:tab w:val="left" w:pos="6300"/>
        </w:tabs>
        <w:snapToGrid w:val="0"/>
        <w:spacing w:before="48" w:beforeLines="20" w:after="48" w:afterLines="20" w:line="360" w:lineRule="auto"/>
        <w:ind w:firstLine="560" w:firstLineChars="200"/>
        <w:jc w:val="left"/>
        <w:rPr>
          <w:rFonts w:hint="eastAsia" w:ascii="黑体" w:hAnsi="黑体" w:eastAsia="黑体" w:cs="黑体"/>
          <w:b w:val="0"/>
          <w:bCs/>
          <w:sz w:val="28"/>
          <w:szCs w:val="28"/>
        </w:rPr>
      </w:pPr>
      <w:r>
        <w:rPr>
          <w:rFonts w:hint="eastAsia" w:ascii="黑体" w:hAnsi="黑体" w:eastAsia="黑体" w:cs="黑体"/>
          <w:b w:val="0"/>
          <w:bCs/>
          <w:sz w:val="28"/>
          <w:szCs w:val="28"/>
          <w:lang w:val="en-US" w:eastAsia="zh-CN"/>
        </w:rPr>
        <w:t>二</w:t>
      </w:r>
      <w:r>
        <w:rPr>
          <w:rFonts w:hint="eastAsia" w:ascii="黑体" w:hAnsi="黑体" w:eastAsia="黑体" w:cs="黑体"/>
          <w:b w:val="0"/>
          <w:bCs/>
          <w:sz w:val="28"/>
          <w:szCs w:val="28"/>
        </w:rPr>
        <w:t>、</w:t>
      </w:r>
      <w:r>
        <w:rPr>
          <w:rFonts w:hint="eastAsia" w:ascii="黑体" w:hAnsi="黑体" w:eastAsia="黑体" w:cs="黑体"/>
          <w:b w:val="0"/>
          <w:bCs/>
          <w:sz w:val="28"/>
          <w:szCs w:val="28"/>
          <w:lang w:val="en-US" w:eastAsia="zh-CN"/>
        </w:rPr>
        <w:t>技术服务</w:t>
      </w:r>
      <w:r>
        <w:rPr>
          <w:rFonts w:hint="eastAsia" w:ascii="黑体" w:hAnsi="黑体" w:eastAsia="黑体" w:cs="黑体"/>
          <w:b w:val="0"/>
          <w:bCs/>
          <w:sz w:val="28"/>
          <w:szCs w:val="28"/>
        </w:rPr>
        <w:t>要求</w:t>
      </w:r>
    </w:p>
    <w:p w14:paraId="3B36C812">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2.1中标单位应根据《职业健康监护技术规范》(GBZ188)要求对重庆汽车涉及职业病危害因素岗位人员进行上岗前、在岗期间、离岗后职业健康体检；若有新规范新标准出台，则按最新版本执行；技术规范及相关标准未提及的项目需经甲乙双方协商一致后执行。</w:t>
      </w:r>
    </w:p>
    <w:p w14:paraId="2BE8D76D">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2.2日常零星职业健康体检由招标方员工自行前往中标单位进行体检，中标单位应在周一至周日均可开展职业健康体检。</w:t>
      </w:r>
    </w:p>
    <w:p w14:paraId="64E60898">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2.3体检（或复查）人数超过40人时，由中标方安排体检医生、体检仪器、设备、专用车辆等到招标方指定地点开展上门职业健康体检。</w:t>
      </w:r>
    </w:p>
    <w:p w14:paraId="7ED02962">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2.4中标单位在收到招标方的集中体检通知时，应确保在一个月以内组织完成，具体体检时间招标单位最多提前两天确认。</w:t>
      </w:r>
    </w:p>
    <w:p w14:paraId="259ECEA9">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2.5中标方严格按照现行《职业健康检查管理办法》、《职业健康监护技术规范》要求，对职业健康检查报告结果如实、客观的进行分析、总结和评价，并编制《职业健康检查结果报告书》。</w:t>
      </w:r>
    </w:p>
    <w:p w14:paraId="1F1DC4C7">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2.6中标单位在职业健康体检结束之日起15个工作日内将职业健康检查结果，包括劳动者个人职业健康检查报告和用人单位职业健康检查总结报告，告知用人单位。</w:t>
      </w:r>
    </w:p>
    <w:p w14:paraId="309B7A2D">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2.7招标方所提交的资料、信息和本技术要求内容，未经招标方许可不得向其他第三方泄露（政府监管部门依法要求提供的情况除外）。</w:t>
      </w:r>
    </w:p>
    <w:p w14:paraId="401C4FCE">
      <w:pPr>
        <w:tabs>
          <w:tab w:val="left" w:pos="6300"/>
        </w:tabs>
        <w:snapToGrid w:val="0"/>
        <w:spacing w:before="48" w:beforeLines="20" w:after="48" w:afterLines="20" w:line="360" w:lineRule="auto"/>
        <w:ind w:firstLine="560" w:firstLineChars="200"/>
        <w:jc w:val="left"/>
        <w:rPr>
          <w:rFonts w:hint="default"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三、中标方职责</w:t>
      </w:r>
    </w:p>
    <w:p w14:paraId="7EB032F4">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3.1中标单位应严格按照本技术要求和合同要求及相关技术规范要求，及时、规范组织职业健康体检、出具相关体检报告。</w:t>
      </w:r>
    </w:p>
    <w:p w14:paraId="33ADC831">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3.2中标单位应做好体检过程中的安全工作，确保招标方体检人员的安全。</w:t>
      </w:r>
    </w:p>
    <w:p w14:paraId="25D6F616">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3.3中标单位在职业健康体检过程引发的医疗事故，由中标单位全权负责。</w:t>
      </w:r>
    </w:p>
    <w:p w14:paraId="7A2B8E6A">
      <w:pPr>
        <w:tabs>
          <w:tab w:val="left" w:pos="6300"/>
        </w:tabs>
        <w:snapToGrid w:val="0"/>
        <w:spacing w:before="48" w:beforeLines="20" w:after="48" w:afterLines="20" w:line="360" w:lineRule="auto"/>
        <w:ind w:firstLine="560" w:firstLineChars="200"/>
        <w:jc w:val="left"/>
        <w:rPr>
          <w:rFonts w:hint="eastAsia"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四、违约处理</w:t>
      </w:r>
    </w:p>
    <w:p w14:paraId="002F23D7">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4.1因中标单位原因（体检结果有误、体检项目缺项、未及时告知体检结果等）导致招标方遭受处罚或损失的，相关经济损失由中标单位承担；除此之外，招标方将对中标单位进行考核，考核标准1000元/次。</w:t>
      </w:r>
    </w:p>
    <w:p w14:paraId="3399A689">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4.2因中标单位组织不力、管理不善、安全措施不足等原因导致招标方体检人员在体检过程中遭受事故伤害的（包括安全事故、医疗事故等），招标方可对中标单位进行考核，考核标准1000元/人·次，由此给招标方造成的损失由中标单位承担。</w:t>
      </w:r>
    </w:p>
    <w:p w14:paraId="59ED08A8">
      <w:pPr>
        <w:rPr>
          <w:rFonts w:hint="eastAsia" w:eastAsia="黑体"/>
          <w:b/>
          <w:bCs/>
          <w:sz w:val="28"/>
        </w:rPr>
      </w:pPr>
    </w:p>
    <w:p w14:paraId="27B7194D">
      <w:pPr>
        <w:rPr>
          <w:rFonts w:hint="eastAsia" w:eastAsia="黑体"/>
          <w:b/>
          <w:bCs/>
          <w:sz w:val="28"/>
        </w:rPr>
      </w:pPr>
    </w:p>
    <w:p w14:paraId="64980982">
      <w:pPr>
        <w:rPr>
          <w:rFonts w:hint="eastAsia" w:eastAsia="黑体"/>
          <w:b/>
          <w:bCs/>
          <w:sz w:val="28"/>
        </w:rPr>
      </w:pPr>
    </w:p>
    <w:p w14:paraId="0B33B69F">
      <w:pPr>
        <w:rPr>
          <w:rFonts w:hint="eastAsia" w:eastAsia="黑体"/>
          <w:b/>
          <w:bCs/>
          <w:sz w:val="28"/>
        </w:rPr>
      </w:pPr>
    </w:p>
    <w:p w14:paraId="4EC50BDA">
      <w:pPr>
        <w:rPr>
          <w:rFonts w:hint="eastAsia" w:eastAsia="黑体"/>
          <w:b/>
          <w:bCs/>
          <w:sz w:val="28"/>
        </w:rPr>
      </w:pPr>
    </w:p>
    <w:p w14:paraId="6B61FCAA">
      <w:pPr>
        <w:rPr>
          <w:rFonts w:hint="eastAsia" w:eastAsia="黑体"/>
          <w:b/>
          <w:bCs/>
          <w:sz w:val="28"/>
        </w:rPr>
      </w:pPr>
    </w:p>
    <w:p w14:paraId="4DD449B8">
      <w:pPr>
        <w:rPr>
          <w:rFonts w:hint="eastAsia" w:eastAsia="黑体"/>
          <w:b/>
          <w:bCs/>
          <w:sz w:val="28"/>
        </w:rPr>
      </w:pPr>
    </w:p>
    <w:p w14:paraId="2013A684">
      <w:pPr>
        <w:rPr>
          <w:rFonts w:hint="eastAsia" w:eastAsia="黑体"/>
          <w:b/>
          <w:bCs/>
          <w:sz w:val="28"/>
        </w:rPr>
      </w:pPr>
    </w:p>
    <w:p w14:paraId="533E7DC1">
      <w:pPr>
        <w:rPr>
          <w:rFonts w:hint="eastAsia" w:eastAsia="黑体"/>
          <w:b/>
          <w:bCs/>
          <w:sz w:val="28"/>
        </w:rPr>
      </w:pPr>
    </w:p>
    <w:p w14:paraId="3F0A2CDF">
      <w:pPr>
        <w:rPr>
          <w:rFonts w:hint="eastAsia" w:eastAsia="黑体"/>
          <w:b/>
          <w:bCs/>
          <w:sz w:val="28"/>
        </w:rPr>
      </w:pPr>
    </w:p>
    <w:p w14:paraId="2BA3AED1">
      <w:pPr>
        <w:rPr>
          <w:rFonts w:eastAsia="黑体"/>
          <w:b/>
          <w:bCs/>
          <w:sz w:val="28"/>
        </w:rPr>
      </w:pPr>
      <w:r>
        <w:rPr>
          <w:rFonts w:hint="eastAsia" w:eastAsia="黑体"/>
          <w:b/>
          <w:bCs/>
          <w:sz w:val="28"/>
        </w:rPr>
        <w:t>格式1</w:t>
      </w:r>
    </w:p>
    <w:p w14:paraId="3A24F7F6">
      <w:pPr>
        <w:rPr>
          <w:rFonts w:ascii="宋体" w:hAnsi="宋体"/>
        </w:rPr>
      </w:pPr>
      <w:r>
        <w:rPr>
          <w:rFonts w:hint="eastAsia" w:ascii="宋体" w:hAnsi="宋体"/>
        </w:rPr>
        <w:t>项目名称：</w:t>
      </w:r>
      <w:r>
        <w:rPr>
          <w:rFonts w:ascii="宋体" w:hAnsi="宋体"/>
        </w:rPr>
        <w:t xml:space="preserve"> </w:t>
      </w:r>
    </w:p>
    <w:p w14:paraId="3E193BD2">
      <w:pPr>
        <w:jc w:val="center"/>
        <w:rPr>
          <w:rFonts w:eastAsia="黑体"/>
          <w:b/>
          <w:bCs/>
          <w:sz w:val="28"/>
        </w:rPr>
      </w:pPr>
      <w:r>
        <w:rPr>
          <w:rFonts w:hint="eastAsia" w:eastAsia="黑体"/>
          <w:b/>
          <w:bCs/>
          <w:sz w:val="28"/>
        </w:rPr>
        <w:t>投标书</w:t>
      </w:r>
    </w:p>
    <w:p w14:paraId="3E4A497D">
      <w:pPr>
        <w:rPr>
          <w:rFonts w:ascii="宋体" w:hAnsi="宋体"/>
          <w:u w:val="single"/>
        </w:rPr>
      </w:pPr>
      <w:r>
        <w:rPr>
          <w:rFonts w:hint="eastAsia" w:ascii="宋体" w:hAnsi="宋体"/>
        </w:rPr>
        <w:t>致</w:t>
      </w:r>
      <w:r>
        <w:rPr>
          <w:rFonts w:hint="eastAsia" w:ascii="宋体" w:hAnsi="宋体"/>
          <w:u w:val="single"/>
        </w:rPr>
        <w:t>（招标人名称）                            ：</w:t>
      </w:r>
    </w:p>
    <w:p w14:paraId="336C0FD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提交下述文件：资质证明文件、商务文件。</w:t>
      </w:r>
    </w:p>
    <w:p w14:paraId="01F2E9BF">
      <w:pPr>
        <w:rPr>
          <w:rFonts w:ascii="宋体" w:hAnsi="宋体"/>
        </w:rPr>
      </w:pPr>
      <w:r>
        <w:rPr>
          <w:rFonts w:hint="eastAsia" w:ascii="宋体" w:hAnsi="宋体"/>
        </w:rPr>
        <w:t>据此，签字代表宣布同意如下：</w:t>
      </w:r>
    </w:p>
    <w:p w14:paraId="0AF708DC">
      <w:pPr>
        <w:ind w:firstLine="420" w:firstLineChars="200"/>
        <w:rPr>
          <w:rFonts w:ascii="宋体" w:hAnsi="宋体"/>
        </w:rPr>
      </w:pPr>
      <w:r>
        <w:rPr>
          <w:rFonts w:hint="eastAsia" w:ascii="宋体" w:hAnsi="宋体"/>
        </w:rPr>
        <w:t>1.所附投标报价表中规定的应提供的投标总价（不含税）为</w:t>
      </w:r>
      <w:r>
        <w:rPr>
          <w:rFonts w:hint="eastAsia" w:ascii="宋体" w:hAnsi="宋体"/>
          <w:u w:val="single"/>
        </w:rPr>
        <w:t xml:space="preserve">（注明币种和金额）    </w:t>
      </w:r>
      <w:r>
        <w:rPr>
          <w:rFonts w:hint="eastAsia" w:ascii="宋体" w:hAnsi="宋体"/>
        </w:rPr>
        <w:t>，</w:t>
      </w:r>
    </w:p>
    <w:p w14:paraId="2F93668F">
      <w:pPr>
        <w:rPr>
          <w:rFonts w:ascii="宋体" w:hAnsi="宋体"/>
          <w:u w:val="single"/>
        </w:rPr>
      </w:pPr>
      <w:r>
        <w:rPr>
          <w:rFonts w:hint="eastAsia" w:ascii="宋体" w:hAnsi="宋体"/>
          <w:u w:val="single"/>
        </w:rPr>
        <w:t xml:space="preserve">即（中文文字描述）                                      </w:t>
      </w:r>
      <w:r>
        <w:rPr>
          <w:rFonts w:hint="eastAsia" w:ascii="宋体" w:hAnsi="宋体"/>
        </w:rPr>
        <w:t>。</w:t>
      </w:r>
    </w:p>
    <w:p w14:paraId="76163369">
      <w:pPr>
        <w:ind w:left="435"/>
        <w:rPr>
          <w:rFonts w:ascii="宋体" w:hAnsi="宋体"/>
        </w:rPr>
      </w:pPr>
      <w:r>
        <w:rPr>
          <w:rFonts w:hint="eastAsia" w:ascii="宋体" w:hAnsi="宋体"/>
        </w:rPr>
        <w:t>2.投标人将按招标文件的规定履行合同责任和义务。</w:t>
      </w:r>
    </w:p>
    <w:p w14:paraId="1B4A36F2">
      <w:pPr>
        <w:ind w:firstLine="420" w:firstLineChars="200"/>
        <w:rPr>
          <w:rFonts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60DD2BBC">
      <w:pPr>
        <w:ind w:left="435"/>
        <w:rPr>
          <w:rFonts w:ascii="宋体" w:hAnsi="宋体"/>
        </w:rPr>
      </w:pPr>
      <w:r>
        <w:rPr>
          <w:rFonts w:hint="eastAsia"/>
          <w:szCs w:val="21"/>
        </w:rPr>
        <w:t>4.投标有效期：自投标截止之日起至合同签署日一直有效</w:t>
      </w:r>
      <w:r>
        <w:rPr>
          <w:rFonts w:hint="eastAsia" w:ascii="宋体" w:hAnsi="宋体"/>
          <w:szCs w:val="21"/>
        </w:rPr>
        <w:t>。</w:t>
      </w:r>
    </w:p>
    <w:p w14:paraId="77AC6BDE">
      <w:pPr>
        <w:ind w:firstLine="420" w:firstLineChars="200"/>
        <w:rPr>
          <w:rFonts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6CE24970">
      <w:pPr>
        <w:ind w:firstLine="420" w:firstLineChars="200"/>
        <w:rPr>
          <w:rFonts w:ascii="宋体" w:hAnsi="宋体"/>
        </w:rPr>
      </w:pPr>
      <w:r>
        <w:rPr>
          <w:rFonts w:hint="eastAsia" w:ascii="宋体" w:hAnsi="宋体"/>
        </w:rPr>
        <w:t>6.投标人承诺所提供的所有数据和资料均真实有效，如存在虚报情况，投标人愿为此承担一切法律责任，并主动退出本项目竞标。</w:t>
      </w:r>
    </w:p>
    <w:p w14:paraId="4A995030">
      <w:pPr>
        <w:ind w:left="435"/>
        <w:rPr>
          <w:rFonts w:ascii="宋体" w:hAnsi="宋体"/>
        </w:rPr>
      </w:pPr>
      <w:r>
        <w:rPr>
          <w:rFonts w:hint="eastAsia" w:ascii="宋体" w:hAnsi="宋体"/>
        </w:rPr>
        <w:t>7.与本投标有关的一切正式往来通讯请寄：</w:t>
      </w:r>
    </w:p>
    <w:p w14:paraId="1EAE8FEE">
      <w:pPr>
        <w:ind w:left="795"/>
        <w:rPr>
          <w:rFonts w:ascii="宋体" w:hAnsi="宋体"/>
        </w:rPr>
      </w:pPr>
      <w:r>
        <w:rPr>
          <w:rFonts w:hint="eastAsia" w:ascii="宋体" w:hAnsi="宋体"/>
        </w:rPr>
        <w:t>地址：                                   邮编：</w:t>
      </w:r>
    </w:p>
    <w:p w14:paraId="1BCC5593">
      <w:pPr>
        <w:ind w:left="795"/>
        <w:rPr>
          <w:rFonts w:ascii="宋体" w:hAnsi="宋体"/>
        </w:rPr>
      </w:pPr>
      <w:r>
        <w:rPr>
          <w:rFonts w:hint="eastAsia" w:ascii="宋体" w:hAnsi="宋体"/>
        </w:rPr>
        <w:t>电话：                                   传真：</w:t>
      </w:r>
    </w:p>
    <w:p w14:paraId="15680086">
      <w:pPr>
        <w:ind w:left="795"/>
      </w:pPr>
    </w:p>
    <w:p w14:paraId="3010C71E">
      <w:pPr>
        <w:ind w:left="795"/>
      </w:pPr>
    </w:p>
    <w:p w14:paraId="3FAC7A4A">
      <w:pPr>
        <w:pStyle w:val="111"/>
      </w:pPr>
    </w:p>
    <w:p w14:paraId="77AAF397">
      <w:pPr>
        <w:pStyle w:val="111"/>
      </w:pPr>
    </w:p>
    <w:p w14:paraId="35EDB55D">
      <w:pPr>
        <w:spacing w:line="480" w:lineRule="auto"/>
        <w:ind w:left="795"/>
      </w:pPr>
      <w:r>
        <w:rPr>
          <w:rFonts w:hint="eastAsia"/>
        </w:rPr>
        <w:t>投标人授权代表签字：                 职务：                 日期：</w:t>
      </w:r>
    </w:p>
    <w:p w14:paraId="2BDE24FD">
      <w:pPr>
        <w:spacing w:line="480" w:lineRule="auto"/>
        <w:ind w:left="795"/>
      </w:pPr>
      <w:r>
        <w:rPr>
          <w:rFonts w:hint="eastAsia"/>
        </w:rPr>
        <w:t>投标人名称（及公章）：</w:t>
      </w:r>
    </w:p>
    <w:p w14:paraId="325DBB39">
      <w:pPr>
        <w:spacing w:line="480" w:lineRule="auto"/>
        <w:ind w:left="795"/>
      </w:pPr>
      <w:r>
        <w:rPr>
          <w:rFonts w:hint="eastAsia"/>
        </w:rPr>
        <w:t>日期：        年       月       日</w:t>
      </w:r>
    </w:p>
    <w:p w14:paraId="0B0B21A0">
      <w:pPr>
        <w:rPr>
          <w:rFonts w:ascii="黑体" w:eastAsia="黑体"/>
          <w:sz w:val="30"/>
        </w:rPr>
      </w:pPr>
    </w:p>
    <w:p w14:paraId="7269E975">
      <w:pPr>
        <w:rPr>
          <w:rFonts w:ascii="黑体" w:eastAsia="黑体"/>
          <w:sz w:val="30"/>
        </w:rPr>
      </w:pPr>
    </w:p>
    <w:p w14:paraId="53E65E0C">
      <w:pPr>
        <w:rPr>
          <w:rFonts w:ascii="黑体" w:eastAsia="黑体"/>
          <w:sz w:val="30"/>
        </w:rPr>
      </w:pPr>
    </w:p>
    <w:p w14:paraId="37C4E98F">
      <w:pPr>
        <w:rPr>
          <w:rFonts w:ascii="黑体" w:eastAsia="黑体"/>
          <w:sz w:val="30"/>
        </w:rPr>
      </w:pPr>
    </w:p>
    <w:p w14:paraId="34F62B94">
      <w:pPr>
        <w:rPr>
          <w:rFonts w:eastAsia="黑体"/>
          <w:b/>
          <w:bCs/>
          <w:sz w:val="28"/>
        </w:rPr>
      </w:pPr>
      <w:r>
        <w:rPr>
          <w:rFonts w:ascii="黑体" w:eastAsia="黑体"/>
          <w:sz w:val="30"/>
        </w:rPr>
        <w:br w:type="page"/>
      </w:r>
      <w:r>
        <w:rPr>
          <w:rFonts w:hint="eastAsia" w:eastAsia="黑体"/>
          <w:b/>
          <w:bCs/>
          <w:sz w:val="28"/>
        </w:rPr>
        <w:t>格式2</w:t>
      </w:r>
    </w:p>
    <w:p w14:paraId="221B7315">
      <w:pPr>
        <w:rPr>
          <w:rFonts w:ascii="宋体" w:hAnsi="宋体"/>
        </w:rPr>
      </w:pPr>
      <w:r>
        <w:rPr>
          <w:rFonts w:hint="eastAsia" w:ascii="宋体" w:hAnsi="宋体"/>
        </w:rPr>
        <w:t>项目名称：</w:t>
      </w:r>
      <w:r>
        <w:rPr>
          <w:rFonts w:ascii="宋体" w:hAnsi="宋体"/>
        </w:rPr>
        <w:t xml:space="preserve"> </w:t>
      </w:r>
    </w:p>
    <w:p w14:paraId="2C871400">
      <w:pPr>
        <w:rPr>
          <w:rFonts w:ascii="宋体" w:hAnsi="宋体"/>
          <w:szCs w:val="21"/>
        </w:rPr>
      </w:pPr>
      <w:r>
        <w:rPr>
          <w:rFonts w:hint="eastAsia" w:ascii="宋体" w:hAnsi="宋体"/>
          <w:szCs w:val="21"/>
        </w:rPr>
        <w:t>日期：  年   月   日</w:t>
      </w:r>
    </w:p>
    <w:p w14:paraId="40FE05DD">
      <w:pPr>
        <w:jc w:val="center"/>
        <w:rPr>
          <w:rFonts w:ascii="黑体" w:eastAsia="黑体"/>
          <w:sz w:val="30"/>
        </w:rPr>
      </w:pPr>
      <w:r>
        <w:rPr>
          <w:rFonts w:hint="eastAsia" w:ascii="黑体" w:eastAsia="黑体"/>
          <w:sz w:val="30"/>
        </w:rPr>
        <w:t>投标文件目录</w:t>
      </w:r>
    </w:p>
    <w:tbl>
      <w:tblPr>
        <w:tblStyle w:val="3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65E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415443">
            <w:pPr>
              <w:jc w:val="center"/>
              <w:rPr>
                <w:sz w:val="28"/>
              </w:rPr>
            </w:pPr>
            <w:r>
              <w:rPr>
                <w:rFonts w:hint="eastAsia"/>
                <w:sz w:val="28"/>
              </w:rPr>
              <w:t>序号</w:t>
            </w:r>
          </w:p>
        </w:tc>
        <w:tc>
          <w:tcPr>
            <w:tcW w:w="6520" w:type="dxa"/>
            <w:vAlign w:val="center"/>
          </w:tcPr>
          <w:p w14:paraId="5F9FA67C">
            <w:pPr>
              <w:jc w:val="center"/>
              <w:rPr>
                <w:sz w:val="28"/>
              </w:rPr>
            </w:pPr>
            <w:r>
              <w:rPr>
                <w:rFonts w:hint="eastAsia"/>
                <w:sz w:val="28"/>
              </w:rPr>
              <w:t>主要内容</w:t>
            </w:r>
          </w:p>
        </w:tc>
        <w:tc>
          <w:tcPr>
            <w:tcW w:w="1276" w:type="dxa"/>
            <w:vAlign w:val="center"/>
          </w:tcPr>
          <w:p w14:paraId="77AD3B54">
            <w:pPr>
              <w:jc w:val="center"/>
              <w:rPr>
                <w:sz w:val="28"/>
              </w:rPr>
            </w:pPr>
            <w:r>
              <w:rPr>
                <w:rFonts w:hint="eastAsia"/>
                <w:sz w:val="28"/>
              </w:rPr>
              <w:t>索引</w:t>
            </w:r>
          </w:p>
        </w:tc>
      </w:tr>
      <w:tr w14:paraId="459D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2A43E5">
            <w:pPr>
              <w:jc w:val="center"/>
            </w:pPr>
          </w:p>
        </w:tc>
        <w:tc>
          <w:tcPr>
            <w:tcW w:w="6520" w:type="dxa"/>
            <w:vAlign w:val="center"/>
          </w:tcPr>
          <w:p w14:paraId="0F58F8BB">
            <w:pPr>
              <w:jc w:val="center"/>
            </w:pPr>
          </w:p>
        </w:tc>
        <w:tc>
          <w:tcPr>
            <w:tcW w:w="1276" w:type="dxa"/>
            <w:vAlign w:val="center"/>
          </w:tcPr>
          <w:p w14:paraId="337545B6">
            <w:pPr>
              <w:jc w:val="center"/>
            </w:pPr>
          </w:p>
        </w:tc>
      </w:tr>
      <w:tr w14:paraId="6715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3D9216">
            <w:pPr>
              <w:jc w:val="center"/>
            </w:pPr>
          </w:p>
        </w:tc>
        <w:tc>
          <w:tcPr>
            <w:tcW w:w="6520" w:type="dxa"/>
            <w:vAlign w:val="center"/>
          </w:tcPr>
          <w:p w14:paraId="550C53C2">
            <w:pPr>
              <w:jc w:val="center"/>
            </w:pPr>
          </w:p>
        </w:tc>
        <w:tc>
          <w:tcPr>
            <w:tcW w:w="1276" w:type="dxa"/>
            <w:vAlign w:val="center"/>
          </w:tcPr>
          <w:p w14:paraId="780195C6">
            <w:pPr>
              <w:jc w:val="center"/>
            </w:pPr>
          </w:p>
        </w:tc>
      </w:tr>
      <w:tr w14:paraId="3ABC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DEFEB5">
            <w:pPr>
              <w:jc w:val="center"/>
            </w:pPr>
          </w:p>
        </w:tc>
        <w:tc>
          <w:tcPr>
            <w:tcW w:w="6520" w:type="dxa"/>
            <w:vAlign w:val="center"/>
          </w:tcPr>
          <w:p w14:paraId="6A8C1491">
            <w:pPr>
              <w:jc w:val="center"/>
            </w:pPr>
          </w:p>
        </w:tc>
        <w:tc>
          <w:tcPr>
            <w:tcW w:w="1276" w:type="dxa"/>
            <w:vAlign w:val="center"/>
          </w:tcPr>
          <w:p w14:paraId="2CFBC95E">
            <w:pPr>
              <w:jc w:val="center"/>
            </w:pPr>
          </w:p>
        </w:tc>
      </w:tr>
      <w:tr w14:paraId="5243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0F24DB">
            <w:pPr>
              <w:jc w:val="center"/>
            </w:pPr>
          </w:p>
        </w:tc>
        <w:tc>
          <w:tcPr>
            <w:tcW w:w="6520" w:type="dxa"/>
            <w:vAlign w:val="center"/>
          </w:tcPr>
          <w:p w14:paraId="5DA9E6C6">
            <w:pPr>
              <w:jc w:val="center"/>
            </w:pPr>
          </w:p>
        </w:tc>
        <w:tc>
          <w:tcPr>
            <w:tcW w:w="1276" w:type="dxa"/>
            <w:vAlign w:val="center"/>
          </w:tcPr>
          <w:p w14:paraId="6217CBD7">
            <w:pPr>
              <w:jc w:val="center"/>
            </w:pPr>
          </w:p>
        </w:tc>
      </w:tr>
      <w:tr w14:paraId="2F76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82409CA">
            <w:pPr>
              <w:jc w:val="center"/>
            </w:pPr>
          </w:p>
        </w:tc>
        <w:tc>
          <w:tcPr>
            <w:tcW w:w="6520" w:type="dxa"/>
            <w:vAlign w:val="center"/>
          </w:tcPr>
          <w:p w14:paraId="69DC271F">
            <w:pPr>
              <w:jc w:val="center"/>
            </w:pPr>
          </w:p>
        </w:tc>
        <w:tc>
          <w:tcPr>
            <w:tcW w:w="1276" w:type="dxa"/>
            <w:vAlign w:val="center"/>
          </w:tcPr>
          <w:p w14:paraId="5EBED633">
            <w:pPr>
              <w:jc w:val="center"/>
            </w:pPr>
          </w:p>
        </w:tc>
      </w:tr>
      <w:tr w14:paraId="717F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8AA3CD">
            <w:pPr>
              <w:jc w:val="center"/>
            </w:pPr>
          </w:p>
        </w:tc>
        <w:tc>
          <w:tcPr>
            <w:tcW w:w="6520" w:type="dxa"/>
            <w:vAlign w:val="center"/>
          </w:tcPr>
          <w:p w14:paraId="4169A6AF">
            <w:pPr>
              <w:jc w:val="center"/>
            </w:pPr>
          </w:p>
        </w:tc>
        <w:tc>
          <w:tcPr>
            <w:tcW w:w="1276" w:type="dxa"/>
            <w:vAlign w:val="center"/>
          </w:tcPr>
          <w:p w14:paraId="737FBE4B">
            <w:pPr>
              <w:jc w:val="center"/>
            </w:pPr>
          </w:p>
        </w:tc>
      </w:tr>
      <w:tr w14:paraId="554C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B7939C">
            <w:pPr>
              <w:jc w:val="center"/>
            </w:pPr>
          </w:p>
        </w:tc>
        <w:tc>
          <w:tcPr>
            <w:tcW w:w="6520" w:type="dxa"/>
            <w:vAlign w:val="center"/>
          </w:tcPr>
          <w:p w14:paraId="65DCCC80">
            <w:pPr>
              <w:jc w:val="center"/>
            </w:pPr>
          </w:p>
        </w:tc>
        <w:tc>
          <w:tcPr>
            <w:tcW w:w="1276" w:type="dxa"/>
            <w:vAlign w:val="center"/>
          </w:tcPr>
          <w:p w14:paraId="5E1EB7AD">
            <w:pPr>
              <w:jc w:val="center"/>
            </w:pPr>
          </w:p>
        </w:tc>
      </w:tr>
      <w:tr w14:paraId="743C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DAAC76">
            <w:pPr>
              <w:jc w:val="center"/>
            </w:pPr>
          </w:p>
        </w:tc>
        <w:tc>
          <w:tcPr>
            <w:tcW w:w="6520" w:type="dxa"/>
            <w:vAlign w:val="center"/>
          </w:tcPr>
          <w:p w14:paraId="5B8310A2">
            <w:pPr>
              <w:jc w:val="center"/>
            </w:pPr>
          </w:p>
        </w:tc>
        <w:tc>
          <w:tcPr>
            <w:tcW w:w="1276" w:type="dxa"/>
            <w:vAlign w:val="center"/>
          </w:tcPr>
          <w:p w14:paraId="700AF87B">
            <w:pPr>
              <w:jc w:val="center"/>
            </w:pPr>
          </w:p>
        </w:tc>
      </w:tr>
      <w:tr w14:paraId="7CD7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71F6606">
            <w:pPr>
              <w:jc w:val="center"/>
            </w:pPr>
          </w:p>
        </w:tc>
        <w:tc>
          <w:tcPr>
            <w:tcW w:w="6520" w:type="dxa"/>
            <w:vAlign w:val="center"/>
          </w:tcPr>
          <w:p w14:paraId="746208D3">
            <w:pPr>
              <w:jc w:val="center"/>
            </w:pPr>
          </w:p>
        </w:tc>
        <w:tc>
          <w:tcPr>
            <w:tcW w:w="1276" w:type="dxa"/>
            <w:vAlign w:val="center"/>
          </w:tcPr>
          <w:p w14:paraId="77D72FBE">
            <w:pPr>
              <w:jc w:val="center"/>
            </w:pPr>
          </w:p>
        </w:tc>
      </w:tr>
      <w:tr w14:paraId="6570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2E64229">
            <w:pPr>
              <w:jc w:val="center"/>
            </w:pPr>
          </w:p>
        </w:tc>
        <w:tc>
          <w:tcPr>
            <w:tcW w:w="6520" w:type="dxa"/>
            <w:vAlign w:val="center"/>
          </w:tcPr>
          <w:p w14:paraId="51E7BE2C">
            <w:pPr>
              <w:jc w:val="center"/>
            </w:pPr>
          </w:p>
        </w:tc>
        <w:tc>
          <w:tcPr>
            <w:tcW w:w="1276" w:type="dxa"/>
            <w:vAlign w:val="center"/>
          </w:tcPr>
          <w:p w14:paraId="0CAA60B4">
            <w:pPr>
              <w:jc w:val="center"/>
            </w:pPr>
          </w:p>
        </w:tc>
      </w:tr>
      <w:tr w14:paraId="796E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39E692">
            <w:pPr>
              <w:jc w:val="center"/>
            </w:pPr>
          </w:p>
        </w:tc>
        <w:tc>
          <w:tcPr>
            <w:tcW w:w="6520" w:type="dxa"/>
            <w:vAlign w:val="center"/>
          </w:tcPr>
          <w:p w14:paraId="3A81BD99">
            <w:pPr>
              <w:jc w:val="center"/>
            </w:pPr>
          </w:p>
        </w:tc>
        <w:tc>
          <w:tcPr>
            <w:tcW w:w="1276" w:type="dxa"/>
            <w:vAlign w:val="center"/>
          </w:tcPr>
          <w:p w14:paraId="2FEDA394">
            <w:pPr>
              <w:jc w:val="center"/>
            </w:pPr>
          </w:p>
        </w:tc>
      </w:tr>
      <w:tr w14:paraId="61DD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EAF6BCD">
            <w:pPr>
              <w:jc w:val="center"/>
            </w:pPr>
          </w:p>
        </w:tc>
        <w:tc>
          <w:tcPr>
            <w:tcW w:w="6520" w:type="dxa"/>
            <w:vAlign w:val="center"/>
          </w:tcPr>
          <w:p w14:paraId="60E8F72B">
            <w:pPr>
              <w:jc w:val="center"/>
            </w:pPr>
          </w:p>
        </w:tc>
        <w:tc>
          <w:tcPr>
            <w:tcW w:w="1276" w:type="dxa"/>
            <w:vAlign w:val="center"/>
          </w:tcPr>
          <w:p w14:paraId="568C19EA">
            <w:pPr>
              <w:jc w:val="center"/>
            </w:pPr>
          </w:p>
        </w:tc>
      </w:tr>
    </w:tbl>
    <w:p w14:paraId="78EA6DD9">
      <w:pPr>
        <w:rPr>
          <w:rFonts w:ascii="宋体" w:hAnsi="宋体"/>
          <w:sz w:val="24"/>
          <w:szCs w:val="24"/>
        </w:rPr>
      </w:pPr>
      <w:r>
        <w:rPr>
          <w:rFonts w:hint="eastAsia" w:ascii="宋体" w:hAnsi="宋体"/>
          <w:sz w:val="24"/>
          <w:szCs w:val="24"/>
        </w:rPr>
        <w:t>投标人名称（盖章）：              法定代表人或授权代表签字：</w:t>
      </w:r>
    </w:p>
    <w:p w14:paraId="3F79D742">
      <w:pPr>
        <w:rPr>
          <w:rFonts w:ascii="宋体" w:hAnsi="宋体"/>
          <w:sz w:val="24"/>
        </w:rPr>
      </w:pPr>
    </w:p>
    <w:p w14:paraId="58800AE4">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22F5D25">
      <w:pPr>
        <w:ind w:firstLine="480"/>
        <w:rPr>
          <w:rFonts w:ascii="宋体" w:hAnsi="宋体"/>
          <w:sz w:val="24"/>
        </w:rPr>
      </w:pPr>
      <w:r>
        <w:rPr>
          <w:rFonts w:hint="eastAsia" w:ascii="宋体" w:hAnsi="宋体"/>
          <w:sz w:val="24"/>
        </w:rPr>
        <w:t>2．“索引”一栏填写该主要内容对应于投标文件的“条款号/页号”。</w:t>
      </w:r>
    </w:p>
    <w:p w14:paraId="0C08F853">
      <w:pPr>
        <w:ind w:firstLine="480"/>
        <w:rPr>
          <w:rFonts w:ascii="宋体" w:hAnsi="宋体"/>
          <w:sz w:val="24"/>
        </w:rPr>
      </w:pPr>
    </w:p>
    <w:p w14:paraId="11BDF40C">
      <w:pPr>
        <w:rPr>
          <w:rFonts w:eastAsia="黑体"/>
          <w:b/>
          <w:bCs/>
          <w:sz w:val="28"/>
        </w:rPr>
      </w:pPr>
      <w:r>
        <w:rPr>
          <w:rFonts w:hint="eastAsia" w:eastAsia="黑体"/>
          <w:b/>
          <w:bCs/>
          <w:sz w:val="28"/>
        </w:rPr>
        <w:br w:type="page"/>
      </w:r>
    </w:p>
    <w:p w14:paraId="069B347E">
      <w:pPr>
        <w:rPr>
          <w:rFonts w:eastAsia="黑体"/>
          <w:b/>
          <w:bCs/>
          <w:sz w:val="28"/>
        </w:rPr>
      </w:pPr>
      <w:r>
        <w:rPr>
          <w:rFonts w:hint="eastAsia" w:eastAsia="黑体"/>
          <w:b/>
          <w:bCs/>
          <w:sz w:val="28"/>
        </w:rPr>
        <w:t>格式3</w:t>
      </w:r>
    </w:p>
    <w:p w14:paraId="58117D95">
      <w:pPr>
        <w:rPr>
          <w:rFonts w:ascii="宋体" w:hAnsi="宋体"/>
        </w:rPr>
      </w:pPr>
      <w:r>
        <w:rPr>
          <w:rFonts w:hint="eastAsia" w:ascii="宋体" w:hAnsi="宋体"/>
        </w:rPr>
        <w:t>项目名称：</w:t>
      </w:r>
      <w:r>
        <w:rPr>
          <w:rFonts w:ascii="宋体" w:hAnsi="宋体"/>
        </w:rPr>
        <w:t xml:space="preserve"> </w:t>
      </w:r>
    </w:p>
    <w:p w14:paraId="0DDEA457">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7A98F9DF">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项目名称：</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2099"/>
        <w:gridCol w:w="1172"/>
        <w:gridCol w:w="3139"/>
        <w:gridCol w:w="973"/>
        <w:gridCol w:w="966"/>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503" w:type="pct"/>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130" w:type="pct"/>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项目</w:t>
            </w:r>
            <w:r>
              <w:rPr>
                <w:rFonts w:hint="eastAsia" w:ascii="Times New Roman" w:hAnsi="Times New Roman" w:eastAsia="宋体" w:cs="Times New Roman"/>
                <w:b/>
                <w:szCs w:val="20"/>
              </w:rPr>
              <w:t>名称</w:t>
            </w:r>
          </w:p>
        </w:tc>
        <w:tc>
          <w:tcPr>
            <w:tcW w:w="631" w:type="pct"/>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690" w:type="pct"/>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524" w:type="pct"/>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520" w:type="pct"/>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503" w:type="pct"/>
            <w:vAlign w:val="center"/>
          </w:tcPr>
          <w:p w14:paraId="6D0E9BE6">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130" w:type="pct"/>
            <w:vAlign w:val="center"/>
          </w:tcPr>
          <w:p w14:paraId="01DDB5C4">
            <w:pPr>
              <w:jc w:val="center"/>
              <w:rPr>
                <w:rFonts w:hint="eastAsia" w:ascii="Times New Roman" w:hAnsi="Times New Roman" w:eastAsia="宋体" w:cs="Times New Roman"/>
                <w:b/>
                <w:szCs w:val="20"/>
                <w:lang w:eastAsia="zh-CN"/>
              </w:rPr>
            </w:pPr>
          </w:p>
        </w:tc>
        <w:tc>
          <w:tcPr>
            <w:tcW w:w="631" w:type="pct"/>
            <w:vAlign w:val="center"/>
          </w:tcPr>
          <w:p w14:paraId="5754ED5A">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690" w:type="pct"/>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524" w:type="pct"/>
            <w:vAlign w:val="center"/>
          </w:tcPr>
          <w:p w14:paraId="2516E961">
            <w:pPr>
              <w:jc w:val="center"/>
              <w:rPr>
                <w:rFonts w:ascii="Times New Roman" w:hAnsi="Times New Roman" w:eastAsia="宋体" w:cs="Times New Roman"/>
                <w:b/>
                <w:szCs w:val="20"/>
              </w:rPr>
            </w:pPr>
          </w:p>
        </w:tc>
        <w:tc>
          <w:tcPr>
            <w:tcW w:w="520" w:type="pct"/>
            <w:vAlign w:val="center"/>
          </w:tcPr>
          <w:p w14:paraId="14D620AB">
            <w:pPr>
              <w:jc w:val="center"/>
              <w:rPr>
                <w:rFonts w:ascii="Times New Roman" w:hAnsi="Times New Roman" w:eastAsia="宋体" w:cs="Times New Roman"/>
                <w:b/>
                <w:szCs w:val="20"/>
              </w:rPr>
            </w:pPr>
          </w:p>
        </w:tc>
      </w:tr>
    </w:tbl>
    <w:p w14:paraId="361DF330">
      <w:pPr>
        <w:pStyle w:val="11"/>
        <w:spacing w:line="460" w:lineRule="exact"/>
        <w:rPr>
          <w:rFonts w:ascii="宋体" w:hAnsi="宋体"/>
          <w:b/>
          <w:bCs/>
        </w:rPr>
      </w:pPr>
    </w:p>
    <w:p w14:paraId="267380FA">
      <w:pPr>
        <w:pStyle w:val="11"/>
        <w:spacing w:line="460" w:lineRule="exact"/>
        <w:rPr>
          <w:rFonts w:ascii="宋体" w:hAnsi="宋体"/>
        </w:rPr>
      </w:pPr>
      <w:r>
        <w:rPr>
          <w:rFonts w:hint="eastAsia" w:ascii="宋体" w:hAnsi="宋体"/>
          <w:b/>
          <w:bCs/>
        </w:rPr>
        <w:t>注：</w:t>
      </w:r>
    </w:p>
    <w:p w14:paraId="34434AEA">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617D923A">
      <w:pPr>
        <w:spacing w:line="360" w:lineRule="auto"/>
        <w:rPr>
          <w:rFonts w:ascii="宋体" w:hAnsi="宋体"/>
          <w:b/>
          <w:bCs/>
        </w:rPr>
      </w:pPr>
      <w:r>
        <w:rPr>
          <w:rFonts w:hint="eastAsia" w:ascii="宋体" w:hAnsi="宋体"/>
          <w:b/>
          <w:bCs/>
        </w:rPr>
        <w:t>2、本表除附在投标文件中外，还应一式贰份单独密封，以便唱标。</w:t>
      </w:r>
    </w:p>
    <w:p w14:paraId="0751DC99">
      <w:pPr>
        <w:spacing w:line="360" w:lineRule="auto"/>
        <w:rPr>
          <w:rFonts w:ascii="宋体" w:hAnsi="宋体"/>
          <w:sz w:val="24"/>
        </w:rPr>
      </w:pPr>
      <w:r>
        <w:rPr>
          <w:rFonts w:hint="eastAsia" w:ascii="宋体" w:hAnsi="宋体"/>
          <w:sz w:val="24"/>
        </w:rPr>
        <w:t>投标人：（盖章）</w:t>
      </w:r>
    </w:p>
    <w:p w14:paraId="10B7B4B5">
      <w:pPr>
        <w:spacing w:line="360" w:lineRule="auto"/>
        <w:rPr>
          <w:rFonts w:ascii="宋体" w:hAnsi="宋体"/>
          <w:sz w:val="24"/>
        </w:rPr>
      </w:pPr>
      <w:r>
        <w:rPr>
          <w:rFonts w:hint="eastAsia" w:ascii="宋体" w:hAnsi="宋体"/>
          <w:sz w:val="24"/>
        </w:rPr>
        <w:t>法定代表人（授权代表）：（签字）</w:t>
      </w:r>
    </w:p>
    <w:p w14:paraId="7E75D71A">
      <w:pPr>
        <w:spacing w:line="360" w:lineRule="auto"/>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98054CE">
      <w:pPr>
        <w:rPr>
          <w:rFonts w:ascii="宋体" w:hAnsi="宋体"/>
          <w:sz w:val="24"/>
        </w:rPr>
      </w:pPr>
      <w:r>
        <w:rPr>
          <w:rFonts w:hint="eastAsia" w:ascii="宋体" w:hAnsi="宋体"/>
          <w:sz w:val="24"/>
        </w:rPr>
        <w:br w:type="page"/>
      </w:r>
    </w:p>
    <w:p w14:paraId="1DED7A8F">
      <w:pPr>
        <w:rPr>
          <w:rFonts w:eastAsia="黑体"/>
          <w:b/>
          <w:bCs/>
          <w:sz w:val="28"/>
        </w:rPr>
      </w:pPr>
      <w:bookmarkStart w:id="19" w:name="_Hlk70069772"/>
    </w:p>
    <w:p w14:paraId="4C33DE6A">
      <w:r>
        <w:rPr>
          <w:rFonts w:hint="eastAsia" w:ascii="宋体" w:hAnsi="宋体"/>
        </w:rPr>
        <w:t>项目名称：</w:t>
      </w:r>
      <w:r>
        <w:t xml:space="preserve"> </w:t>
      </w:r>
    </w:p>
    <w:p w14:paraId="2C715FF5"/>
    <w:p w14:paraId="6F81B6E3">
      <w:pPr>
        <w:rPr>
          <w:rFonts w:ascii="宋体" w:hAnsi="宋体"/>
          <w:szCs w:val="21"/>
        </w:rPr>
      </w:pPr>
      <w:r>
        <w:rPr>
          <w:rFonts w:hint="eastAsia" w:ascii="宋体" w:hAnsi="宋体"/>
          <w:szCs w:val="21"/>
        </w:rPr>
        <w:t>日期：  年   月   日</w:t>
      </w:r>
    </w:p>
    <w:p w14:paraId="029481E9">
      <w:pPr>
        <w:jc w:val="center"/>
        <w:rPr>
          <w:rFonts w:eastAsia="黑体"/>
          <w:b/>
          <w:bCs/>
          <w:sz w:val="28"/>
        </w:rPr>
      </w:pPr>
    </w:p>
    <w:p w14:paraId="705AB67B">
      <w:pPr>
        <w:jc w:val="center"/>
        <w:rPr>
          <w:rFonts w:eastAsia="黑体"/>
          <w:b/>
          <w:bCs/>
          <w:sz w:val="28"/>
        </w:rPr>
      </w:pPr>
      <w:r>
        <w:rPr>
          <w:rFonts w:hint="eastAsia" w:eastAsia="黑体"/>
          <w:b/>
          <w:bCs/>
          <w:sz w:val="28"/>
        </w:rPr>
        <w:t>相关条款偏离表（含商务偏离及技术偏离）</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23D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DA695A3">
            <w:pPr>
              <w:jc w:val="center"/>
              <w:rPr>
                <w:rFonts w:ascii="宋体" w:hAnsi="宋体"/>
                <w:sz w:val="24"/>
              </w:rPr>
            </w:pPr>
            <w:r>
              <w:rPr>
                <w:rFonts w:hint="eastAsia" w:ascii="宋体" w:hAnsi="宋体"/>
                <w:sz w:val="24"/>
              </w:rPr>
              <w:t>序号</w:t>
            </w:r>
          </w:p>
        </w:tc>
        <w:tc>
          <w:tcPr>
            <w:tcW w:w="4140" w:type="dxa"/>
            <w:gridSpan w:val="2"/>
            <w:vAlign w:val="center"/>
          </w:tcPr>
          <w:p w14:paraId="50538610">
            <w:pPr>
              <w:jc w:val="center"/>
              <w:rPr>
                <w:rFonts w:ascii="宋体" w:hAnsi="宋体"/>
                <w:sz w:val="24"/>
              </w:rPr>
            </w:pPr>
            <w:r>
              <w:rPr>
                <w:rFonts w:hint="eastAsia" w:ascii="宋体" w:hAnsi="宋体"/>
                <w:sz w:val="24"/>
              </w:rPr>
              <w:t>招标文件条款</w:t>
            </w:r>
          </w:p>
        </w:tc>
        <w:tc>
          <w:tcPr>
            <w:tcW w:w="3554" w:type="dxa"/>
            <w:vMerge w:val="restart"/>
            <w:vAlign w:val="center"/>
          </w:tcPr>
          <w:p w14:paraId="02218800">
            <w:pPr>
              <w:jc w:val="center"/>
              <w:rPr>
                <w:rFonts w:ascii="宋体" w:hAnsi="宋体"/>
                <w:sz w:val="24"/>
              </w:rPr>
            </w:pPr>
            <w:r>
              <w:rPr>
                <w:rFonts w:hint="eastAsia" w:ascii="宋体" w:hAnsi="宋体"/>
                <w:sz w:val="24"/>
              </w:rPr>
              <w:t>偏离内容</w:t>
            </w:r>
          </w:p>
        </w:tc>
      </w:tr>
      <w:tr w14:paraId="7A26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53824BF">
            <w:pPr>
              <w:rPr>
                <w:rFonts w:ascii="宋体" w:hAnsi="宋体"/>
                <w:sz w:val="24"/>
              </w:rPr>
            </w:pPr>
          </w:p>
        </w:tc>
        <w:tc>
          <w:tcPr>
            <w:tcW w:w="1080" w:type="dxa"/>
            <w:vAlign w:val="center"/>
          </w:tcPr>
          <w:p w14:paraId="24577905">
            <w:pPr>
              <w:jc w:val="center"/>
              <w:rPr>
                <w:rFonts w:ascii="宋体" w:hAnsi="宋体"/>
                <w:sz w:val="24"/>
              </w:rPr>
            </w:pPr>
            <w:r>
              <w:rPr>
                <w:rFonts w:hint="eastAsia" w:ascii="宋体" w:hAnsi="宋体"/>
                <w:sz w:val="24"/>
              </w:rPr>
              <w:t>条款号</w:t>
            </w:r>
          </w:p>
        </w:tc>
        <w:tc>
          <w:tcPr>
            <w:tcW w:w="3060" w:type="dxa"/>
            <w:vAlign w:val="center"/>
          </w:tcPr>
          <w:p w14:paraId="1A099EF2">
            <w:pPr>
              <w:jc w:val="center"/>
              <w:rPr>
                <w:rFonts w:ascii="宋体" w:hAnsi="宋体"/>
                <w:sz w:val="24"/>
              </w:rPr>
            </w:pPr>
            <w:r>
              <w:rPr>
                <w:rFonts w:hint="eastAsia" w:ascii="宋体" w:hAnsi="宋体"/>
                <w:sz w:val="24"/>
              </w:rPr>
              <w:t>条款要求</w:t>
            </w:r>
          </w:p>
        </w:tc>
        <w:tc>
          <w:tcPr>
            <w:tcW w:w="3554" w:type="dxa"/>
            <w:vMerge w:val="continue"/>
            <w:vAlign w:val="center"/>
          </w:tcPr>
          <w:p w14:paraId="0323C0C7">
            <w:pPr>
              <w:jc w:val="center"/>
              <w:rPr>
                <w:rFonts w:ascii="宋体" w:hAnsi="宋体"/>
                <w:sz w:val="24"/>
              </w:rPr>
            </w:pPr>
          </w:p>
        </w:tc>
      </w:tr>
      <w:tr w14:paraId="41EF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773992">
            <w:pPr>
              <w:jc w:val="center"/>
              <w:rPr>
                <w:rFonts w:ascii="宋体" w:hAnsi="宋体"/>
                <w:sz w:val="24"/>
              </w:rPr>
            </w:pPr>
            <w:r>
              <w:rPr>
                <w:rFonts w:hint="eastAsia" w:ascii="宋体" w:hAnsi="宋体"/>
                <w:sz w:val="24"/>
              </w:rPr>
              <w:t>1</w:t>
            </w:r>
          </w:p>
        </w:tc>
        <w:tc>
          <w:tcPr>
            <w:tcW w:w="1080" w:type="dxa"/>
            <w:vAlign w:val="center"/>
          </w:tcPr>
          <w:p w14:paraId="04B1B4BD">
            <w:pPr>
              <w:rPr>
                <w:rFonts w:ascii="宋体" w:hAnsi="宋体"/>
                <w:sz w:val="24"/>
              </w:rPr>
            </w:pPr>
          </w:p>
        </w:tc>
        <w:tc>
          <w:tcPr>
            <w:tcW w:w="3060" w:type="dxa"/>
            <w:vAlign w:val="center"/>
          </w:tcPr>
          <w:p w14:paraId="1A125F5D">
            <w:pPr>
              <w:rPr>
                <w:rFonts w:ascii="宋体" w:hAnsi="宋体"/>
                <w:sz w:val="24"/>
              </w:rPr>
            </w:pPr>
          </w:p>
        </w:tc>
        <w:tc>
          <w:tcPr>
            <w:tcW w:w="3554" w:type="dxa"/>
            <w:vAlign w:val="center"/>
          </w:tcPr>
          <w:p w14:paraId="01DD74FE">
            <w:pPr>
              <w:rPr>
                <w:rFonts w:ascii="宋体" w:hAnsi="宋体"/>
                <w:sz w:val="24"/>
              </w:rPr>
            </w:pPr>
          </w:p>
        </w:tc>
      </w:tr>
      <w:tr w14:paraId="3432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3FD8EC">
            <w:pPr>
              <w:jc w:val="center"/>
              <w:rPr>
                <w:rFonts w:ascii="宋体" w:hAnsi="宋体"/>
                <w:sz w:val="24"/>
              </w:rPr>
            </w:pPr>
            <w:r>
              <w:rPr>
                <w:rFonts w:hint="eastAsia" w:ascii="宋体" w:hAnsi="宋体"/>
                <w:sz w:val="24"/>
              </w:rPr>
              <w:t>2</w:t>
            </w:r>
          </w:p>
        </w:tc>
        <w:tc>
          <w:tcPr>
            <w:tcW w:w="1080" w:type="dxa"/>
            <w:vAlign w:val="center"/>
          </w:tcPr>
          <w:p w14:paraId="79C52B98">
            <w:pPr>
              <w:rPr>
                <w:rFonts w:ascii="宋体" w:hAnsi="宋体"/>
                <w:sz w:val="24"/>
              </w:rPr>
            </w:pPr>
          </w:p>
        </w:tc>
        <w:tc>
          <w:tcPr>
            <w:tcW w:w="3060" w:type="dxa"/>
            <w:vAlign w:val="center"/>
          </w:tcPr>
          <w:p w14:paraId="0C8EEE3C">
            <w:pPr>
              <w:rPr>
                <w:rFonts w:ascii="宋体" w:hAnsi="宋体"/>
                <w:sz w:val="24"/>
              </w:rPr>
            </w:pPr>
          </w:p>
        </w:tc>
        <w:tc>
          <w:tcPr>
            <w:tcW w:w="3554" w:type="dxa"/>
            <w:vAlign w:val="center"/>
          </w:tcPr>
          <w:p w14:paraId="4BCF1767">
            <w:pPr>
              <w:rPr>
                <w:rFonts w:ascii="宋体" w:hAnsi="宋体"/>
                <w:sz w:val="24"/>
              </w:rPr>
            </w:pPr>
          </w:p>
        </w:tc>
      </w:tr>
      <w:tr w14:paraId="17CB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C68F66">
            <w:pPr>
              <w:jc w:val="center"/>
              <w:rPr>
                <w:rFonts w:ascii="宋体" w:hAnsi="宋体"/>
                <w:sz w:val="24"/>
              </w:rPr>
            </w:pPr>
            <w:r>
              <w:rPr>
                <w:rFonts w:hint="eastAsia" w:ascii="宋体" w:hAnsi="宋体"/>
                <w:sz w:val="24"/>
              </w:rPr>
              <w:t>3</w:t>
            </w:r>
          </w:p>
        </w:tc>
        <w:tc>
          <w:tcPr>
            <w:tcW w:w="1080" w:type="dxa"/>
            <w:vAlign w:val="center"/>
          </w:tcPr>
          <w:p w14:paraId="66CDB1DB">
            <w:pPr>
              <w:rPr>
                <w:rFonts w:ascii="宋体" w:hAnsi="宋体"/>
                <w:sz w:val="24"/>
              </w:rPr>
            </w:pPr>
          </w:p>
        </w:tc>
        <w:tc>
          <w:tcPr>
            <w:tcW w:w="3060" w:type="dxa"/>
            <w:vAlign w:val="center"/>
          </w:tcPr>
          <w:p w14:paraId="18DCD6C3">
            <w:pPr>
              <w:rPr>
                <w:rFonts w:ascii="宋体" w:hAnsi="宋体"/>
                <w:sz w:val="24"/>
              </w:rPr>
            </w:pPr>
          </w:p>
        </w:tc>
        <w:tc>
          <w:tcPr>
            <w:tcW w:w="3554" w:type="dxa"/>
            <w:vAlign w:val="center"/>
          </w:tcPr>
          <w:p w14:paraId="689EF6CE">
            <w:pPr>
              <w:rPr>
                <w:rFonts w:ascii="宋体" w:hAnsi="宋体"/>
                <w:sz w:val="24"/>
              </w:rPr>
            </w:pPr>
          </w:p>
        </w:tc>
      </w:tr>
      <w:tr w14:paraId="7FFF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F02AAEE">
            <w:pPr>
              <w:jc w:val="center"/>
              <w:rPr>
                <w:rFonts w:ascii="宋体" w:hAnsi="宋体"/>
                <w:sz w:val="24"/>
              </w:rPr>
            </w:pPr>
            <w:r>
              <w:rPr>
                <w:rFonts w:hint="eastAsia" w:ascii="宋体" w:hAnsi="宋体"/>
                <w:sz w:val="24"/>
              </w:rPr>
              <w:t>4</w:t>
            </w:r>
          </w:p>
        </w:tc>
        <w:tc>
          <w:tcPr>
            <w:tcW w:w="1080" w:type="dxa"/>
            <w:vAlign w:val="center"/>
          </w:tcPr>
          <w:p w14:paraId="7127A700">
            <w:pPr>
              <w:rPr>
                <w:rFonts w:ascii="宋体" w:hAnsi="宋体"/>
                <w:sz w:val="24"/>
              </w:rPr>
            </w:pPr>
          </w:p>
        </w:tc>
        <w:tc>
          <w:tcPr>
            <w:tcW w:w="3060" w:type="dxa"/>
            <w:vAlign w:val="center"/>
          </w:tcPr>
          <w:p w14:paraId="4DE97532">
            <w:pPr>
              <w:rPr>
                <w:rFonts w:ascii="宋体" w:hAnsi="宋体"/>
                <w:sz w:val="24"/>
              </w:rPr>
            </w:pPr>
          </w:p>
        </w:tc>
        <w:tc>
          <w:tcPr>
            <w:tcW w:w="3554" w:type="dxa"/>
            <w:vAlign w:val="center"/>
          </w:tcPr>
          <w:p w14:paraId="2F9B2078">
            <w:pPr>
              <w:rPr>
                <w:rFonts w:ascii="宋体" w:hAnsi="宋体"/>
                <w:sz w:val="24"/>
              </w:rPr>
            </w:pPr>
          </w:p>
        </w:tc>
      </w:tr>
      <w:tr w14:paraId="6157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EC893F">
            <w:pPr>
              <w:jc w:val="center"/>
              <w:rPr>
                <w:rFonts w:ascii="宋体" w:hAnsi="宋体"/>
                <w:sz w:val="24"/>
              </w:rPr>
            </w:pPr>
            <w:r>
              <w:rPr>
                <w:rFonts w:hint="eastAsia" w:ascii="宋体" w:hAnsi="宋体"/>
                <w:sz w:val="24"/>
              </w:rPr>
              <w:t>5</w:t>
            </w:r>
          </w:p>
        </w:tc>
        <w:tc>
          <w:tcPr>
            <w:tcW w:w="1080" w:type="dxa"/>
            <w:vAlign w:val="center"/>
          </w:tcPr>
          <w:p w14:paraId="7FD37B59">
            <w:pPr>
              <w:rPr>
                <w:rFonts w:ascii="宋体" w:hAnsi="宋体"/>
                <w:sz w:val="24"/>
              </w:rPr>
            </w:pPr>
          </w:p>
        </w:tc>
        <w:tc>
          <w:tcPr>
            <w:tcW w:w="3060" w:type="dxa"/>
            <w:vAlign w:val="center"/>
          </w:tcPr>
          <w:p w14:paraId="2964A6DA">
            <w:pPr>
              <w:rPr>
                <w:rFonts w:ascii="宋体" w:hAnsi="宋体"/>
                <w:sz w:val="24"/>
              </w:rPr>
            </w:pPr>
          </w:p>
        </w:tc>
        <w:tc>
          <w:tcPr>
            <w:tcW w:w="3554" w:type="dxa"/>
            <w:vAlign w:val="center"/>
          </w:tcPr>
          <w:p w14:paraId="64916131">
            <w:pPr>
              <w:rPr>
                <w:rFonts w:ascii="宋体" w:hAnsi="宋体"/>
                <w:sz w:val="24"/>
              </w:rPr>
            </w:pPr>
          </w:p>
        </w:tc>
      </w:tr>
      <w:tr w14:paraId="4F35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22C8576">
            <w:pPr>
              <w:jc w:val="center"/>
              <w:rPr>
                <w:rFonts w:ascii="宋体" w:hAnsi="宋体"/>
                <w:sz w:val="24"/>
              </w:rPr>
            </w:pPr>
            <w:r>
              <w:rPr>
                <w:rFonts w:hint="eastAsia" w:ascii="宋体" w:hAnsi="宋体"/>
                <w:sz w:val="24"/>
              </w:rPr>
              <w:t>6</w:t>
            </w:r>
          </w:p>
        </w:tc>
        <w:tc>
          <w:tcPr>
            <w:tcW w:w="1080" w:type="dxa"/>
            <w:vAlign w:val="center"/>
          </w:tcPr>
          <w:p w14:paraId="7B5A45D2">
            <w:pPr>
              <w:rPr>
                <w:rFonts w:ascii="宋体" w:hAnsi="宋体"/>
                <w:sz w:val="24"/>
              </w:rPr>
            </w:pPr>
          </w:p>
        </w:tc>
        <w:tc>
          <w:tcPr>
            <w:tcW w:w="3060" w:type="dxa"/>
            <w:vAlign w:val="center"/>
          </w:tcPr>
          <w:p w14:paraId="4FD68114">
            <w:pPr>
              <w:rPr>
                <w:rFonts w:ascii="宋体" w:hAnsi="宋体"/>
                <w:sz w:val="24"/>
              </w:rPr>
            </w:pPr>
          </w:p>
        </w:tc>
        <w:tc>
          <w:tcPr>
            <w:tcW w:w="3554" w:type="dxa"/>
            <w:vAlign w:val="center"/>
          </w:tcPr>
          <w:p w14:paraId="0CB759FC">
            <w:pPr>
              <w:rPr>
                <w:rFonts w:ascii="宋体" w:hAnsi="宋体"/>
                <w:sz w:val="24"/>
              </w:rPr>
            </w:pPr>
          </w:p>
        </w:tc>
      </w:tr>
      <w:tr w14:paraId="3CDD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B2DC6A">
            <w:pPr>
              <w:jc w:val="center"/>
              <w:rPr>
                <w:rFonts w:ascii="宋体" w:hAnsi="宋体"/>
                <w:sz w:val="24"/>
              </w:rPr>
            </w:pPr>
            <w:r>
              <w:rPr>
                <w:rFonts w:hint="eastAsia" w:ascii="宋体" w:hAnsi="宋体"/>
                <w:sz w:val="24"/>
              </w:rPr>
              <w:t>7</w:t>
            </w:r>
          </w:p>
        </w:tc>
        <w:tc>
          <w:tcPr>
            <w:tcW w:w="1080" w:type="dxa"/>
            <w:vAlign w:val="center"/>
          </w:tcPr>
          <w:p w14:paraId="7F42BFAA">
            <w:pPr>
              <w:rPr>
                <w:rFonts w:ascii="宋体" w:hAnsi="宋体"/>
                <w:sz w:val="24"/>
              </w:rPr>
            </w:pPr>
          </w:p>
        </w:tc>
        <w:tc>
          <w:tcPr>
            <w:tcW w:w="3060" w:type="dxa"/>
            <w:vAlign w:val="center"/>
          </w:tcPr>
          <w:p w14:paraId="3D6D55E8">
            <w:pPr>
              <w:rPr>
                <w:rFonts w:ascii="宋体" w:hAnsi="宋体"/>
                <w:sz w:val="24"/>
              </w:rPr>
            </w:pPr>
          </w:p>
        </w:tc>
        <w:tc>
          <w:tcPr>
            <w:tcW w:w="3554" w:type="dxa"/>
            <w:vAlign w:val="center"/>
          </w:tcPr>
          <w:p w14:paraId="4CB8F95D">
            <w:pPr>
              <w:rPr>
                <w:rFonts w:ascii="宋体" w:hAnsi="宋体"/>
                <w:sz w:val="24"/>
              </w:rPr>
            </w:pPr>
          </w:p>
        </w:tc>
      </w:tr>
      <w:tr w14:paraId="6AFE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5FB3B9C">
            <w:pPr>
              <w:jc w:val="center"/>
              <w:rPr>
                <w:rFonts w:ascii="宋体" w:hAnsi="宋体"/>
                <w:sz w:val="24"/>
              </w:rPr>
            </w:pPr>
            <w:r>
              <w:rPr>
                <w:rFonts w:hint="eastAsia" w:ascii="宋体" w:hAnsi="宋体"/>
                <w:sz w:val="24"/>
              </w:rPr>
              <w:t>8</w:t>
            </w:r>
          </w:p>
        </w:tc>
        <w:tc>
          <w:tcPr>
            <w:tcW w:w="1080" w:type="dxa"/>
            <w:vAlign w:val="center"/>
          </w:tcPr>
          <w:p w14:paraId="4541E386">
            <w:pPr>
              <w:rPr>
                <w:rFonts w:ascii="宋体" w:hAnsi="宋体"/>
                <w:sz w:val="24"/>
              </w:rPr>
            </w:pPr>
          </w:p>
        </w:tc>
        <w:tc>
          <w:tcPr>
            <w:tcW w:w="3060" w:type="dxa"/>
            <w:vAlign w:val="center"/>
          </w:tcPr>
          <w:p w14:paraId="3565C3E4">
            <w:pPr>
              <w:rPr>
                <w:rFonts w:ascii="宋体" w:hAnsi="宋体"/>
                <w:sz w:val="24"/>
              </w:rPr>
            </w:pPr>
          </w:p>
        </w:tc>
        <w:tc>
          <w:tcPr>
            <w:tcW w:w="3554" w:type="dxa"/>
            <w:vAlign w:val="center"/>
          </w:tcPr>
          <w:p w14:paraId="2BADEEC8">
            <w:pPr>
              <w:rPr>
                <w:rFonts w:ascii="宋体" w:hAnsi="宋体"/>
                <w:sz w:val="24"/>
              </w:rPr>
            </w:pPr>
          </w:p>
        </w:tc>
      </w:tr>
      <w:tr w14:paraId="1C77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D39D1D">
            <w:pPr>
              <w:jc w:val="center"/>
              <w:rPr>
                <w:rFonts w:ascii="宋体" w:hAnsi="宋体"/>
                <w:sz w:val="24"/>
              </w:rPr>
            </w:pPr>
            <w:r>
              <w:rPr>
                <w:rFonts w:hint="eastAsia" w:ascii="宋体" w:hAnsi="宋体"/>
                <w:sz w:val="24"/>
              </w:rPr>
              <w:t>9</w:t>
            </w:r>
          </w:p>
        </w:tc>
        <w:tc>
          <w:tcPr>
            <w:tcW w:w="1080" w:type="dxa"/>
            <w:vAlign w:val="center"/>
          </w:tcPr>
          <w:p w14:paraId="270E7B3B">
            <w:pPr>
              <w:rPr>
                <w:rFonts w:ascii="宋体" w:hAnsi="宋体"/>
                <w:sz w:val="24"/>
              </w:rPr>
            </w:pPr>
          </w:p>
        </w:tc>
        <w:tc>
          <w:tcPr>
            <w:tcW w:w="3060" w:type="dxa"/>
            <w:vAlign w:val="center"/>
          </w:tcPr>
          <w:p w14:paraId="4CB4B1E7">
            <w:pPr>
              <w:rPr>
                <w:rFonts w:ascii="宋体" w:hAnsi="宋体"/>
                <w:sz w:val="24"/>
              </w:rPr>
            </w:pPr>
          </w:p>
        </w:tc>
        <w:tc>
          <w:tcPr>
            <w:tcW w:w="3554" w:type="dxa"/>
            <w:vAlign w:val="center"/>
          </w:tcPr>
          <w:p w14:paraId="6F62B968">
            <w:pPr>
              <w:rPr>
                <w:rFonts w:ascii="宋体" w:hAnsi="宋体"/>
                <w:sz w:val="24"/>
              </w:rPr>
            </w:pPr>
          </w:p>
        </w:tc>
      </w:tr>
      <w:tr w14:paraId="6099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742296F">
            <w:pPr>
              <w:jc w:val="center"/>
              <w:rPr>
                <w:rFonts w:ascii="宋体" w:hAnsi="宋体"/>
                <w:sz w:val="24"/>
              </w:rPr>
            </w:pPr>
            <w:r>
              <w:rPr>
                <w:rFonts w:hint="eastAsia" w:ascii="宋体" w:hAnsi="宋体"/>
                <w:sz w:val="24"/>
              </w:rPr>
              <w:t>10</w:t>
            </w:r>
          </w:p>
        </w:tc>
        <w:tc>
          <w:tcPr>
            <w:tcW w:w="1080" w:type="dxa"/>
            <w:vAlign w:val="center"/>
          </w:tcPr>
          <w:p w14:paraId="3E62A192">
            <w:pPr>
              <w:rPr>
                <w:rFonts w:ascii="宋体" w:hAnsi="宋体"/>
                <w:sz w:val="24"/>
              </w:rPr>
            </w:pPr>
          </w:p>
        </w:tc>
        <w:tc>
          <w:tcPr>
            <w:tcW w:w="3060" w:type="dxa"/>
            <w:vAlign w:val="center"/>
          </w:tcPr>
          <w:p w14:paraId="2C178D5F">
            <w:pPr>
              <w:rPr>
                <w:rFonts w:ascii="宋体" w:hAnsi="宋体"/>
                <w:sz w:val="24"/>
              </w:rPr>
            </w:pPr>
          </w:p>
        </w:tc>
        <w:tc>
          <w:tcPr>
            <w:tcW w:w="3554" w:type="dxa"/>
            <w:vAlign w:val="center"/>
          </w:tcPr>
          <w:p w14:paraId="652723FD">
            <w:pPr>
              <w:rPr>
                <w:rFonts w:ascii="宋体" w:hAnsi="宋体"/>
                <w:sz w:val="24"/>
              </w:rPr>
            </w:pPr>
          </w:p>
        </w:tc>
      </w:tr>
    </w:tbl>
    <w:p w14:paraId="09293447">
      <w:pPr>
        <w:rPr>
          <w:rFonts w:ascii="宋体" w:hAnsi="宋体"/>
          <w:sz w:val="24"/>
        </w:rPr>
      </w:pPr>
    </w:p>
    <w:p w14:paraId="6128DDFF">
      <w:pPr>
        <w:rPr>
          <w:rFonts w:ascii="仿宋_GB2312" w:hAnsi="宋体" w:eastAsia="仿宋_GB2312"/>
          <w:sz w:val="24"/>
        </w:rPr>
      </w:pPr>
      <w:r>
        <w:rPr>
          <w:rFonts w:hint="eastAsia" w:ascii="仿宋_GB2312" w:hAnsi="宋体" w:eastAsia="仿宋_GB2312"/>
          <w:sz w:val="24"/>
        </w:rPr>
        <w:t>投标人名称（盖章）：              法定代表人或授权代表签字：</w:t>
      </w:r>
    </w:p>
    <w:p w14:paraId="4CD5E50C">
      <w:pPr>
        <w:rPr>
          <w:rFonts w:ascii="宋体" w:hAnsi="宋体"/>
          <w:sz w:val="24"/>
        </w:rPr>
      </w:pPr>
    </w:p>
    <w:p w14:paraId="4382E116">
      <w:pPr>
        <w:rPr>
          <w:rFonts w:ascii="宋体" w:hAnsi="宋体"/>
          <w:sz w:val="24"/>
        </w:rPr>
      </w:pPr>
    </w:p>
    <w:p w14:paraId="465748FC">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DB5E8">
      <w:pPr>
        <w:rPr>
          <w:rFonts w:ascii="宋体" w:hAnsi="宋体"/>
          <w:sz w:val="24"/>
        </w:rPr>
      </w:pPr>
    </w:p>
    <w:bookmarkEnd w:id="19"/>
    <w:p w14:paraId="14907BC9">
      <w:pPr>
        <w:widowControl/>
        <w:jc w:val="left"/>
        <w:rPr>
          <w:rFonts w:eastAsia="黑体"/>
          <w:b/>
          <w:bCs/>
          <w:sz w:val="28"/>
        </w:rPr>
      </w:pPr>
      <w:r>
        <w:rPr>
          <w:rFonts w:eastAsia="黑体"/>
          <w:b/>
          <w:bCs/>
          <w:sz w:val="28"/>
        </w:rPr>
        <w:br w:type="page"/>
      </w:r>
    </w:p>
    <w:p w14:paraId="77F23887">
      <w:pPr>
        <w:rPr>
          <w:rFonts w:eastAsia="黑体"/>
          <w:b/>
          <w:bCs/>
          <w:sz w:val="28"/>
        </w:rPr>
      </w:pPr>
      <w:r>
        <w:rPr>
          <w:rFonts w:hint="eastAsia" w:eastAsia="黑体"/>
          <w:b/>
          <w:bCs/>
          <w:sz w:val="28"/>
        </w:rPr>
        <w:t>格式7</w:t>
      </w:r>
    </w:p>
    <w:p w14:paraId="738F941F">
      <w:pPr>
        <w:rPr>
          <w:rFonts w:ascii="宋体" w:hAnsi="宋体"/>
        </w:rPr>
      </w:pPr>
      <w:r>
        <w:rPr>
          <w:rFonts w:hint="eastAsia" w:ascii="宋体" w:hAnsi="宋体"/>
        </w:rPr>
        <w:t>项目名称：</w:t>
      </w:r>
      <w:r>
        <w:rPr>
          <w:rFonts w:ascii="宋体" w:hAnsi="宋体"/>
        </w:rPr>
        <w:t xml:space="preserve"> </w:t>
      </w:r>
    </w:p>
    <w:p w14:paraId="1B7C19CA">
      <w:pPr>
        <w:rPr>
          <w:rFonts w:ascii="宋体" w:hAnsi="宋体"/>
        </w:rPr>
      </w:pPr>
    </w:p>
    <w:p w14:paraId="4F75A1AD">
      <w:pPr>
        <w:pStyle w:val="14"/>
        <w:spacing w:line="360" w:lineRule="auto"/>
        <w:rPr>
          <w:rFonts w:hAnsi="宋体"/>
          <w:szCs w:val="21"/>
        </w:rPr>
      </w:pPr>
      <w:r>
        <w:rPr>
          <w:rFonts w:hint="eastAsia" w:hAnsi="宋体"/>
          <w:szCs w:val="21"/>
        </w:rPr>
        <w:t>日期：  年   月   日</w:t>
      </w:r>
    </w:p>
    <w:p w14:paraId="520059B8">
      <w:pPr>
        <w:jc w:val="center"/>
        <w:rPr>
          <w:rFonts w:eastAsia="黑体"/>
          <w:b/>
          <w:bCs/>
          <w:sz w:val="28"/>
        </w:rPr>
      </w:pPr>
      <w:r>
        <w:rPr>
          <w:rFonts w:hint="eastAsia" w:eastAsia="黑体"/>
          <w:b/>
          <w:bCs/>
          <w:sz w:val="28"/>
        </w:rPr>
        <w:t>法人授权委托书</w:t>
      </w:r>
    </w:p>
    <w:p w14:paraId="5B71A578">
      <w:pPr>
        <w:rPr>
          <w:rFonts w:ascii="宋体" w:hAnsi="宋体"/>
          <w:u w:val="single"/>
        </w:rPr>
      </w:pPr>
      <w:r>
        <w:rPr>
          <w:rFonts w:hint="eastAsia" w:ascii="宋体" w:hAnsi="宋体"/>
        </w:rPr>
        <w:t>致</w:t>
      </w:r>
      <w:r>
        <w:rPr>
          <w:rFonts w:hint="eastAsia" w:ascii="宋体" w:hAnsi="宋体"/>
          <w:u w:val="single"/>
        </w:rPr>
        <w:t>（招标人名称）                            ：</w:t>
      </w:r>
    </w:p>
    <w:p w14:paraId="394B90B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9E990B5">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1A4FD65">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5BCE3F4">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DF589F7">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11F508E">
      <w:pPr>
        <w:spacing w:line="360" w:lineRule="auto"/>
        <w:ind w:firstLine="420" w:firstLineChars="200"/>
        <w:rPr>
          <w:rFonts w:ascii="宋体"/>
          <w:kern w:val="0"/>
          <w:szCs w:val="21"/>
        </w:rPr>
      </w:pPr>
      <w:r>
        <w:rPr>
          <w:rFonts w:hint="eastAsia" w:ascii="宋体" w:hAnsi="宋体"/>
          <w:kern w:val="0"/>
          <w:szCs w:val="21"/>
        </w:rPr>
        <w:t>投标人名称：（盖单位公章）</w:t>
      </w:r>
    </w:p>
    <w:p w14:paraId="304A69AF">
      <w:pPr>
        <w:spacing w:line="360" w:lineRule="auto"/>
        <w:ind w:firstLine="420" w:firstLineChars="200"/>
        <w:rPr>
          <w:rFonts w:ascii="宋体"/>
          <w:kern w:val="0"/>
          <w:szCs w:val="21"/>
        </w:rPr>
      </w:pPr>
      <w:r>
        <w:rPr>
          <w:rFonts w:hint="eastAsia" w:ascii="宋体" w:hAnsi="宋体"/>
          <w:kern w:val="0"/>
          <w:szCs w:val="21"/>
        </w:rPr>
        <w:t>法定代表人：（签字）</w:t>
      </w:r>
    </w:p>
    <w:p w14:paraId="58F8358F">
      <w:pPr>
        <w:spacing w:line="360" w:lineRule="auto"/>
        <w:ind w:firstLine="420" w:firstLineChars="200"/>
        <w:rPr>
          <w:rFonts w:ascii="宋体"/>
          <w:kern w:val="0"/>
          <w:szCs w:val="21"/>
        </w:rPr>
      </w:pPr>
    </w:p>
    <w:p w14:paraId="7E2771FB">
      <w:pPr>
        <w:spacing w:line="360" w:lineRule="auto"/>
        <w:ind w:firstLine="420" w:firstLineChars="200"/>
        <w:rPr>
          <w:rFonts w:ascii="宋体"/>
          <w:kern w:val="0"/>
          <w:szCs w:val="21"/>
        </w:rPr>
      </w:pPr>
    </w:p>
    <w:p w14:paraId="043E0846">
      <w:pPr>
        <w:adjustRightInd w:val="0"/>
        <w:spacing w:line="480" w:lineRule="exact"/>
        <w:jc w:val="left"/>
        <w:textAlignment w:val="baseline"/>
        <w:rPr>
          <w:rFonts w:hint="eastAsia" w:ascii="宋体" w:hAnsi="宋体"/>
          <w:b/>
          <w:kern w:val="0"/>
          <w:szCs w:val="21"/>
        </w:rPr>
      </w:pPr>
      <w:r>
        <w:rPr>
          <w:rFonts w:hint="eastAsia" w:ascii="宋体" w:hAnsi="宋体"/>
          <w:b/>
          <w:kern w:val="0"/>
          <w:szCs w:val="21"/>
        </w:rPr>
        <w:t>附授权人与被授权人有效的身份证正反两面复印件</w:t>
      </w:r>
    </w:p>
    <w:p w14:paraId="0CCA189D">
      <w:pPr>
        <w:adjustRightInd w:val="0"/>
        <w:spacing w:line="480" w:lineRule="exact"/>
        <w:jc w:val="left"/>
        <w:textAlignment w:val="baseline"/>
        <w:rPr>
          <w:rFonts w:hint="eastAsia" w:ascii="宋体" w:hAnsi="宋体"/>
          <w:b/>
          <w:kern w:val="0"/>
          <w:szCs w:val="21"/>
        </w:rPr>
      </w:pPr>
    </w:p>
    <w:p w14:paraId="3FAA8189">
      <w:pPr>
        <w:adjustRightInd w:val="0"/>
        <w:spacing w:line="480" w:lineRule="exact"/>
        <w:jc w:val="left"/>
        <w:textAlignment w:val="baseline"/>
        <w:rPr>
          <w:rFonts w:hint="eastAsia" w:ascii="宋体" w:hAnsi="宋体"/>
          <w:b/>
          <w:kern w:val="0"/>
          <w:szCs w:val="21"/>
        </w:rPr>
      </w:pPr>
    </w:p>
    <w:p w14:paraId="030135EF">
      <w:pPr>
        <w:adjustRightInd w:val="0"/>
        <w:spacing w:line="480" w:lineRule="exact"/>
        <w:jc w:val="left"/>
        <w:textAlignment w:val="baseline"/>
        <w:rPr>
          <w:rFonts w:hint="eastAsia" w:ascii="宋体" w:hAnsi="宋体"/>
          <w:b/>
          <w:kern w:val="0"/>
          <w:szCs w:val="21"/>
        </w:rPr>
      </w:pPr>
    </w:p>
    <w:p w14:paraId="16292231">
      <w:pPr>
        <w:adjustRightInd w:val="0"/>
        <w:spacing w:line="480" w:lineRule="exact"/>
        <w:jc w:val="left"/>
        <w:textAlignment w:val="baseline"/>
        <w:rPr>
          <w:rFonts w:hint="eastAsia" w:ascii="宋体" w:hAnsi="宋体"/>
          <w:b/>
          <w:kern w:val="0"/>
          <w:szCs w:val="21"/>
        </w:rPr>
      </w:pPr>
    </w:p>
    <w:p w14:paraId="1B30E4E3">
      <w:pPr>
        <w:adjustRightInd w:val="0"/>
        <w:spacing w:line="480" w:lineRule="exact"/>
        <w:jc w:val="left"/>
        <w:textAlignment w:val="baseline"/>
        <w:rPr>
          <w:rFonts w:hint="eastAsia" w:ascii="宋体" w:hAnsi="宋体"/>
          <w:b/>
          <w:kern w:val="0"/>
          <w:szCs w:val="21"/>
        </w:rPr>
      </w:pPr>
    </w:p>
    <w:p w14:paraId="0FA91C48">
      <w:pPr>
        <w:adjustRightInd w:val="0"/>
        <w:spacing w:line="480" w:lineRule="exact"/>
        <w:jc w:val="left"/>
        <w:textAlignment w:val="baseline"/>
        <w:rPr>
          <w:rFonts w:hint="eastAsia" w:ascii="宋体" w:hAnsi="宋体"/>
          <w:b/>
          <w:kern w:val="0"/>
          <w:szCs w:val="21"/>
        </w:rPr>
      </w:pPr>
    </w:p>
    <w:p w14:paraId="49440B05">
      <w:pPr>
        <w:adjustRightInd w:val="0"/>
        <w:spacing w:line="480" w:lineRule="exact"/>
        <w:jc w:val="left"/>
        <w:textAlignment w:val="baseline"/>
        <w:rPr>
          <w:rFonts w:hint="eastAsia" w:ascii="宋体" w:hAnsi="宋体"/>
          <w:b/>
          <w:kern w:val="0"/>
          <w:szCs w:val="21"/>
        </w:rPr>
      </w:pPr>
    </w:p>
    <w:p w14:paraId="3B0420C6">
      <w:pPr>
        <w:adjustRightInd w:val="0"/>
        <w:spacing w:line="480" w:lineRule="exact"/>
        <w:jc w:val="left"/>
        <w:textAlignment w:val="baseline"/>
        <w:rPr>
          <w:rFonts w:hint="eastAsia" w:ascii="宋体" w:hAnsi="宋体"/>
          <w:b/>
          <w:kern w:val="0"/>
          <w:szCs w:val="21"/>
        </w:rPr>
      </w:pPr>
    </w:p>
    <w:p w14:paraId="58C13A79">
      <w:pPr>
        <w:adjustRightInd w:val="0"/>
        <w:spacing w:line="480" w:lineRule="exact"/>
        <w:jc w:val="left"/>
        <w:textAlignment w:val="baseline"/>
        <w:rPr>
          <w:rFonts w:hint="eastAsia" w:ascii="宋体" w:hAnsi="宋体"/>
          <w:b/>
          <w:kern w:val="0"/>
          <w:szCs w:val="21"/>
        </w:rPr>
      </w:pPr>
    </w:p>
    <w:p w14:paraId="457E8CBE">
      <w:pPr>
        <w:adjustRightInd w:val="0"/>
        <w:spacing w:line="480" w:lineRule="exact"/>
        <w:jc w:val="left"/>
        <w:textAlignment w:val="baseline"/>
        <w:rPr>
          <w:rFonts w:hint="eastAsia" w:ascii="宋体" w:hAnsi="宋体"/>
          <w:b/>
          <w:kern w:val="0"/>
          <w:szCs w:val="21"/>
        </w:rPr>
      </w:pPr>
    </w:p>
    <w:p w14:paraId="47C06BF1">
      <w:pPr>
        <w:adjustRightInd w:val="0"/>
        <w:spacing w:line="480" w:lineRule="exact"/>
        <w:jc w:val="left"/>
        <w:textAlignment w:val="baseline"/>
        <w:rPr>
          <w:rFonts w:hint="eastAsia" w:ascii="宋体" w:hAnsi="宋体"/>
          <w:b/>
          <w:kern w:val="0"/>
          <w:szCs w:val="21"/>
        </w:rPr>
      </w:pPr>
    </w:p>
    <w:p w14:paraId="58E8C054">
      <w:pPr>
        <w:spacing w:line="360" w:lineRule="auto"/>
        <w:rPr>
          <w:rFonts w:hint="default" w:ascii="宋体" w:eastAsia="宋体"/>
          <w:b/>
          <w:bCs/>
          <w:kern w:val="0"/>
          <w:sz w:val="36"/>
          <w:szCs w:val="36"/>
          <w:lang w:val="en-US" w:eastAsia="zh-CN"/>
        </w:rPr>
      </w:pPr>
      <w:r>
        <w:rPr>
          <w:rFonts w:hint="eastAsia" w:ascii="宋体"/>
          <w:b/>
          <w:bCs/>
          <w:kern w:val="0"/>
          <w:sz w:val="36"/>
          <w:szCs w:val="36"/>
          <w:lang w:val="en-US" w:eastAsia="zh-CN"/>
        </w:rPr>
        <w:t>分项报价表</w:t>
      </w:r>
    </w:p>
    <w:p w14:paraId="6AFDC201">
      <w:pPr>
        <w:spacing w:line="360" w:lineRule="auto"/>
        <w:rPr>
          <w:rFonts w:ascii="宋体"/>
          <w:kern w:val="0"/>
          <w:szCs w:val="21"/>
        </w:rPr>
      </w:pPr>
    </w:p>
    <w:p w14:paraId="4B34D44A">
      <w:pPr>
        <w:spacing w:line="360" w:lineRule="auto"/>
        <w:rPr>
          <w:rFonts w:hint="eastAsia" w:ascii="宋体" w:eastAsia="宋体"/>
          <w:kern w:val="0"/>
          <w:szCs w:val="21"/>
          <w:lang w:eastAsia="zh-CN"/>
        </w:rPr>
      </w:pPr>
      <w:r>
        <w:rPr>
          <w:rFonts w:hint="eastAsia" w:ascii="宋体" w:eastAsia="宋体"/>
          <w:kern w:val="0"/>
          <w:szCs w:val="21"/>
          <w:lang w:eastAsia="zh-CN"/>
        </w:rPr>
        <w:object>
          <v:shape id="_x0000_i1025" o:spt="75" type="#_x0000_t75" style="height:65.5pt;width:72.5pt;" o:ole="t" filled="f" o:preferrelative="t" stroked="f" coordsize="21600,21600">
            <v:path/>
            <v:fill on="f" focussize="0,0"/>
            <v:stroke on="f"/>
            <v:imagedata r:id="rId16" o:title=""/>
            <o:lock v:ext="edit" aspectratio="t"/>
            <w10:wrap type="none"/>
            <w10:anchorlock/>
          </v:shape>
          <o:OLEObject Type="Embed" ProgID="Excel.Sheet.12" ShapeID="_x0000_i1025" DrawAspect="Icon" ObjectID="_1468075725" r:id="rId15">
            <o:LockedField>false</o:LockedField>
          </o:OLEObject>
        </w:object>
      </w:r>
    </w:p>
    <w:p w14:paraId="3D887707">
      <w:pPr>
        <w:spacing w:line="360" w:lineRule="auto"/>
        <w:rPr>
          <w:rFonts w:ascii="宋体"/>
          <w:kern w:val="0"/>
          <w:szCs w:val="21"/>
        </w:rPr>
      </w:pPr>
    </w:p>
    <w:p w14:paraId="76B38CD8">
      <w:pPr>
        <w:spacing w:line="360" w:lineRule="auto"/>
        <w:ind w:right="560" w:firstLine="420" w:firstLineChars="200"/>
        <w:rPr>
          <w:rFonts w:ascii="宋体"/>
          <w:kern w:val="0"/>
          <w:szCs w:val="21"/>
        </w:rPr>
      </w:pPr>
    </w:p>
    <w:p w14:paraId="19BBACEF">
      <w:pPr>
        <w:pStyle w:val="14"/>
        <w:spacing w:line="360" w:lineRule="auto"/>
        <w:rPr>
          <w:rFonts w:hAnsi="宋体"/>
          <w:b/>
          <w:sz w:val="24"/>
          <w:szCs w:val="24"/>
        </w:rPr>
      </w:pPr>
    </w:p>
    <w:p w14:paraId="28E8E8FC">
      <w:pPr>
        <w:pStyle w:val="14"/>
        <w:spacing w:line="360" w:lineRule="auto"/>
        <w:rPr>
          <w:rFonts w:hAnsi="宋体"/>
          <w:b/>
          <w:sz w:val="24"/>
          <w:szCs w:val="24"/>
        </w:rPr>
      </w:pPr>
    </w:p>
    <w:tbl>
      <w:tblPr>
        <w:tblStyle w:val="30"/>
        <w:tblW w:w="1005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01"/>
        <w:gridCol w:w="1593"/>
        <w:gridCol w:w="862"/>
        <w:gridCol w:w="862"/>
        <w:gridCol w:w="862"/>
        <w:gridCol w:w="862"/>
        <w:gridCol w:w="862"/>
        <w:gridCol w:w="862"/>
        <w:gridCol w:w="862"/>
        <w:gridCol w:w="862"/>
        <w:gridCol w:w="862"/>
      </w:tblGrid>
      <w:tr w14:paraId="1ECA3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821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416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职业危害因素</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C77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预估人数</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（上岗前）</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6903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未税单价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（上岗前）</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2A6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未税总价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（上岗前）</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F4A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预估人数</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（在岗期间）</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AFC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未税单价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（在岗期间）</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940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未税总价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（在岗期间）</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97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预估人数</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（离岗时）</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2C1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未税单价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（离岗时）</w:t>
            </w:r>
          </w:p>
        </w:tc>
        <w:tc>
          <w:tcPr>
            <w:tcW w:w="8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7CD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未税总价</w:t>
            </w:r>
            <w:r>
              <w:rPr>
                <w:rFonts w:hint="eastAsia" w:ascii="宋体" w:hAnsi="宋体" w:eastAsia="宋体" w:cs="宋体"/>
                <w:b/>
                <w:bCs/>
                <w:i w:val="0"/>
                <w:iCs w:val="0"/>
                <w:color w:val="000000"/>
                <w:kern w:val="0"/>
                <w:sz w:val="20"/>
                <w:szCs w:val="20"/>
                <w:u w:val="none"/>
                <w:lang w:val="en-US" w:eastAsia="zh-CN" w:bidi="ar"/>
              </w:rPr>
              <w:br w:type="textWrapping"/>
            </w:r>
            <w:r>
              <w:rPr>
                <w:rFonts w:hint="eastAsia" w:ascii="宋体" w:hAnsi="宋体" w:eastAsia="宋体" w:cs="宋体"/>
                <w:b/>
                <w:bCs/>
                <w:i w:val="0"/>
                <w:iCs w:val="0"/>
                <w:color w:val="000000"/>
                <w:kern w:val="0"/>
                <w:sz w:val="20"/>
                <w:szCs w:val="20"/>
                <w:u w:val="none"/>
                <w:lang w:val="en-US" w:eastAsia="zh-CN" w:bidi="ar"/>
              </w:rPr>
              <w:t>（离岗时）</w:t>
            </w:r>
          </w:p>
        </w:tc>
      </w:tr>
      <w:tr w14:paraId="2AB53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60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20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51D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C0EA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98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E4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1658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DB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65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BC3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D07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3BDF3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C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AA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噪声、其他粉尘（铁及其化合物）、砂轮磨尘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9A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8863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07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4B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CA62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67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4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DB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D7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5772F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CF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58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噪声、其他粉尘（铁及其化合物）、一氧化碳、氮氧化物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20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003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3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1C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C5CA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0E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11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7B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99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37B76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B1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96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噪声、其他粉尘（铁及其化合物）、砂轮磨尘、紫外辐射、电焊烟尘、锰及其无机化合物、一氧化碳、氮氧化物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8D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95B0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1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4E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6D59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C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7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3277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4A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7609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BE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FF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噪声、电焊烟尘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04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A300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8B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D0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79F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F3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C8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3BE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2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410D1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6F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40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噪声、电焊烟尘、环氧树脂、碳酸钙、邻苯二甲酸二丁酯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523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8303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DC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FF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9C27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0A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8D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99B8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24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31C44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FF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7D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噪声、环氧树脂、碳酸钙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1E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FE96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B3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8D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8F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C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49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77DA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4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3997A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173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FA1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噪声、环氧树脂</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D9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FAF5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A7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F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DE7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71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18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7F48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A2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66547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9D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8C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噪声、磷及其无机化合物、氟及其无机化合物、氧化锌、甲苯、二甲苯、镍及其化合物、乙苯、丁醇、环己酮、异丙醇、丁酮、氢氧化钠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28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3F0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7C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81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A5C7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BB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AB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33A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0F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0F9DB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85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9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氢氧化钠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DB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34BE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2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36E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CA4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9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4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5A7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E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3DF08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F54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A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噪声、其它粉尘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A6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7EF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08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9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7CE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B5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63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BAE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26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5FA43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AA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2C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噪声、其它粉尘、碳酸钙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0F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0DB9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DC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D0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604E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67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61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56F9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1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E268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A8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DE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碳酸钙</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0C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EAD8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519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2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0E7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1D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35E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AC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64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540A4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AE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C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lang w:val="en-US" w:eastAsia="zh-CN" w:bidi="ar"/>
              </w:rPr>
              <w:t>噪声、六亚甲基二异氰酸酯（</w:t>
            </w:r>
            <w:r>
              <w:rPr>
                <w:rStyle w:val="117"/>
                <w:rFonts w:eastAsia="宋体"/>
                <w:lang w:val="en-US" w:eastAsia="zh-CN" w:bidi="ar"/>
              </w:rPr>
              <w:t>HDI</w:t>
            </w:r>
            <w:r>
              <w:rPr>
                <w:rStyle w:val="116"/>
                <w:lang w:val="en-US" w:eastAsia="zh-CN" w:bidi="ar"/>
              </w:rPr>
              <w:t>）、甲苯、二甲苯、甲醛、甲醇、乙酸、丁醇、乙酸丁酯、丁酮、正庚烷、异丙醇、丙醇、乙苯、萘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A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D95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8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63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3D5D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20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AF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CE5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83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07041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46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3C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lang w:val="en-US" w:eastAsia="zh-CN" w:bidi="ar"/>
              </w:rPr>
              <w:t>噪声、六亚甲基二异氰酸酯（</w:t>
            </w:r>
            <w:r>
              <w:rPr>
                <w:rStyle w:val="117"/>
                <w:rFonts w:eastAsia="宋体"/>
                <w:lang w:val="en-US" w:eastAsia="zh-CN" w:bidi="ar"/>
              </w:rPr>
              <w:t>HDI</w:t>
            </w:r>
            <w:r>
              <w:rPr>
                <w:rStyle w:val="116"/>
                <w:lang w:val="en-US" w:eastAsia="zh-CN" w:bidi="ar"/>
              </w:rPr>
              <w:t>）、甲苯、二甲苯、甲醛、甲醇、乙酸、丁醇、乙酸丁酯、乙酸乙酯、丁酮、正庚烷、异丙醇、丙醇、乙苯、萘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AF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4396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96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5A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2765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1B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98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184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1F5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0AEDA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1B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B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lang w:val="en-US" w:eastAsia="zh-CN" w:bidi="ar"/>
              </w:rPr>
              <w:t>噪声、六亚甲基二异氰酸酯（</w:t>
            </w:r>
            <w:r>
              <w:rPr>
                <w:rStyle w:val="117"/>
                <w:rFonts w:eastAsia="宋体"/>
                <w:lang w:val="en-US" w:eastAsia="zh-CN" w:bidi="ar"/>
              </w:rPr>
              <w:t>HDI</w:t>
            </w:r>
            <w:r>
              <w:rPr>
                <w:rStyle w:val="116"/>
                <w:lang w:val="en-US" w:eastAsia="zh-CN" w:bidi="ar"/>
              </w:rPr>
              <w:t>）、甲苯、二甲苯、甲醇、丁醇、乙酸丁酯、乙酸乙酯、丁酮、正庚烷、异丙醇、萘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9A5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6147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C7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AE5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84C3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33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EA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6AC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08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614FF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976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69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lang w:val="en-US" w:eastAsia="zh-CN" w:bidi="ar"/>
              </w:rPr>
              <w:t>甲苯、二甲苯、六亚甲基二异氰酸酯（</w:t>
            </w:r>
            <w:r>
              <w:rPr>
                <w:rStyle w:val="117"/>
                <w:rFonts w:eastAsia="宋体"/>
                <w:lang w:val="en-US" w:eastAsia="zh-CN" w:bidi="ar"/>
              </w:rPr>
              <w:t>HDI</w:t>
            </w:r>
            <w:r>
              <w:rPr>
                <w:rStyle w:val="116"/>
                <w:lang w:val="en-US" w:eastAsia="zh-CN" w:bidi="ar"/>
              </w:rPr>
              <w:t>）、甲醛、甲醇、丁醇、丁酮、乙酸乙酯、乙酸丁酯、异丙醇、正庚烷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83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600B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97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4B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A575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DE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DF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08B1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6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1E16C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BD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D1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lang w:val="en-US" w:eastAsia="zh-CN" w:bidi="ar"/>
              </w:rPr>
              <w:t>六亚甲基二异氰酸酯（</w:t>
            </w:r>
            <w:r>
              <w:rPr>
                <w:rStyle w:val="117"/>
                <w:rFonts w:eastAsia="宋体"/>
                <w:lang w:val="en-US" w:eastAsia="zh-CN" w:bidi="ar"/>
              </w:rPr>
              <w:t>HDI</w:t>
            </w:r>
            <w:r>
              <w:rPr>
                <w:rStyle w:val="116"/>
                <w:lang w:val="en-US" w:eastAsia="zh-CN" w:bidi="ar"/>
              </w:rPr>
              <w:t>）、甲苯、二甲苯、甲醛、甲醇、乙酸、丁醇、乙酸丁酯、乙酸乙酯、丁酮、正庚烷、异丙醇、丙醇、乙苯、萘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CD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27A8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9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6C7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33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E1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06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F93D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38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1061D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FF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C1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其它粉尘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7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BF2C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7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F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0619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356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3F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0B3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AC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5A8A8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3D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E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lang w:val="en-US" w:eastAsia="zh-CN" w:bidi="ar"/>
              </w:rPr>
              <w:t>噪声、六亚甲基二异氰酸酯（</w:t>
            </w:r>
            <w:r>
              <w:rPr>
                <w:rStyle w:val="117"/>
                <w:rFonts w:eastAsia="宋体"/>
                <w:lang w:val="en-US" w:eastAsia="zh-CN" w:bidi="ar"/>
              </w:rPr>
              <w:t>HDI</w:t>
            </w:r>
            <w:r>
              <w:rPr>
                <w:rStyle w:val="116"/>
                <w:lang w:val="en-US" w:eastAsia="zh-CN" w:bidi="ar"/>
              </w:rPr>
              <w:t>）、甲苯、二甲苯、甲醛、甲醇、乙酸、丙醇、丁酮、丁醇、乙苯、乙酸丁酯、异丙醇、正庚烷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4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9B6C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1A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23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8223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17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C3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3FEC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0B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3A262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06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3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lang w:val="en-US" w:eastAsia="zh-CN" w:bidi="ar"/>
              </w:rPr>
              <w:t>电工作业、噪声、甲苯、二甲苯、甲醛、甲醇、乙酸、磷及其无机化合物、氟及其无机化合物、六亚甲基二异氰酸酯（</w:t>
            </w:r>
            <w:r>
              <w:rPr>
                <w:rStyle w:val="117"/>
                <w:rFonts w:eastAsia="宋体"/>
                <w:lang w:val="en-US" w:eastAsia="zh-CN" w:bidi="ar"/>
              </w:rPr>
              <w:t>HDI</w:t>
            </w:r>
            <w:r>
              <w:rPr>
                <w:rStyle w:val="116"/>
                <w:lang w:val="en-US" w:eastAsia="zh-CN" w:bidi="ar"/>
              </w:rPr>
              <w:t>）、氧化锌、丁醇、乙酸丁酯、乙酸乙酯、丁酮、正庚烷、异丙醇、丙醇、乙苯、萘、环己酮、氢氧化钠、碳酸钙、镍及其化合物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7E5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800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2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04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67C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DB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3A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B907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F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1EC04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DA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CD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噪声、硫酸、氢氧化钠、氢氧化钙、其他粉尘、氨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FF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3A3B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1F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B3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CB9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32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4C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3EC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DD4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6834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80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7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硫酸、氢氧化钠、重铬酸钾</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6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6818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E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14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CE03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F0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0D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C1B5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3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E7D6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6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1D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噪声、紫外辐射、电焊烟尘、锰及其无机化合物、一氧化碳、氮氧化物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8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25BF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32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2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C839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7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FF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9C3E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3C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21AE3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0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0F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高温、一氧化碳、压力容器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75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1D68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D9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61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67F6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7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64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158F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54F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182D0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28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6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噪声、压力容器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55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FC03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4B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3B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D13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0D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5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639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CD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5AD1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73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2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电工作业、噪声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38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C02F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BE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BC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CAD0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E7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BA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9DB5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32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5DD80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597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9F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电工作业</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CF5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E242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1F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3F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9A05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89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DB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23B8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0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4BAD2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AF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2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一氧化碳、二氧化碳、氮氧化物、二氧化硫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1EE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442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A1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A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1449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C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7A7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E58C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B3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6BA48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2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2B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溶剂汽油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76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378D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B3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CB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4E7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34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70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08E9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E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7588E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E2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98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异佛尔酮二异氰酸酯、二苯基甲烷二异氰酸酯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F9F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C662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ED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43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F8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86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F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1ACD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72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07FB4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D6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8B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甲醇、甲苯、二甲苯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72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3B15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B6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E6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AB22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B0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52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87C0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0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5E9A3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nil"/>
              <w:right w:val="single" w:color="000000" w:sz="4" w:space="0"/>
            </w:tcBorders>
            <w:shd w:val="clear" w:color="auto" w:fill="auto"/>
            <w:noWrap/>
            <w:vAlign w:val="center"/>
          </w:tcPr>
          <w:p w14:paraId="51F148B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合计</w:t>
            </w:r>
          </w:p>
        </w:tc>
        <w:tc>
          <w:tcPr>
            <w:tcW w:w="0" w:type="auto"/>
            <w:tcBorders>
              <w:top w:val="nil"/>
              <w:left w:val="nil"/>
              <w:bottom w:val="nil"/>
              <w:right w:val="nil"/>
            </w:tcBorders>
            <w:shd w:val="clear" w:color="auto" w:fill="auto"/>
            <w:noWrap/>
            <w:vAlign w:val="center"/>
          </w:tcPr>
          <w:p w14:paraId="0443970B">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7D0FF0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89</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7BF818F7">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712BC2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08BDEF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395</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417E224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35689F6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0</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2005FB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30</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2DFD6FC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521A677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0</w:t>
            </w:r>
          </w:p>
        </w:tc>
      </w:tr>
      <w:tr w14:paraId="4F6D3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D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总价（未税）</w:t>
            </w:r>
          </w:p>
        </w:tc>
        <w:tc>
          <w:tcPr>
            <w:tcW w:w="8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E4CE8D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A2FC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w:t>
            </w:r>
          </w:p>
        </w:tc>
      </w:tr>
      <w:tr w14:paraId="39CFC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7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6F9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总价（含税）</w:t>
            </w:r>
          </w:p>
        </w:tc>
        <w:tc>
          <w:tcPr>
            <w:tcW w:w="8489"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10B82B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8AF95">
            <w:pPr>
              <w:rPr>
                <w:rFonts w:hint="eastAsia" w:ascii="宋体" w:hAnsi="宋体" w:eastAsia="宋体" w:cs="宋体"/>
                <w:i w:val="0"/>
                <w:iCs w:val="0"/>
                <w:color w:val="000000"/>
                <w:sz w:val="22"/>
                <w:szCs w:val="22"/>
                <w:u w:val="none"/>
              </w:rPr>
            </w:pPr>
          </w:p>
        </w:tc>
      </w:tr>
      <w:tr w14:paraId="70A25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7" w:hRule="atLeast"/>
        </w:trPr>
        <w:tc>
          <w:tcPr>
            <w:tcW w:w="10052"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7D9659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备注：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1.本表上岗前、在岗期间、离岗时人数数据均为预估，非实际结算数量，约定上岗前、在岗期间、离岗时体检费用单价据实结算。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2.选取本表总价（未税）最低的投标人为本项目中标人。</w:t>
            </w:r>
          </w:p>
        </w:tc>
      </w:tr>
    </w:tbl>
    <w:p w14:paraId="40C2AA37">
      <w:pPr>
        <w:pStyle w:val="14"/>
        <w:spacing w:line="360" w:lineRule="auto"/>
        <w:rPr>
          <w:rFonts w:hAnsi="宋体"/>
          <w:b/>
          <w:sz w:val="24"/>
          <w:szCs w:val="24"/>
        </w:rPr>
      </w:pPr>
    </w:p>
    <w:p w14:paraId="283BFD6D">
      <w:pPr>
        <w:rPr>
          <w:rFonts w:hAnsi="宋体"/>
          <w:b/>
          <w:sz w:val="24"/>
          <w:szCs w:val="24"/>
        </w:rPr>
      </w:pPr>
    </w:p>
    <w:p w14:paraId="3876A06B">
      <w:pPr>
        <w:pStyle w:val="14"/>
        <w:spacing w:line="360" w:lineRule="auto"/>
        <w:jc w:val="center"/>
        <w:rPr>
          <w:rFonts w:ascii="黑体" w:eastAsia="黑体"/>
          <w:b/>
          <w:bCs/>
          <w:sz w:val="36"/>
          <w:szCs w:val="36"/>
        </w:rPr>
      </w:pPr>
    </w:p>
    <w:p w14:paraId="1F43BD92">
      <w:pPr>
        <w:rPr>
          <w:rFonts w:eastAsia="黑体"/>
          <w:b/>
          <w:bCs/>
          <w:sz w:val="28"/>
        </w:rPr>
      </w:pPr>
      <w:r>
        <w:rPr>
          <w:rFonts w:hint="eastAsia" w:eastAsia="黑体"/>
          <w:b/>
          <w:bCs/>
          <w:sz w:val="28"/>
        </w:rPr>
        <w:br w:type="page"/>
      </w:r>
    </w:p>
    <w:p w14:paraId="2C870E1D">
      <w:pPr>
        <w:pStyle w:val="76"/>
      </w:pPr>
    </w:p>
    <w:p w14:paraId="5D35037D">
      <w:pPr>
        <w:pStyle w:val="71"/>
      </w:pPr>
      <w:r>
        <w:rPr>
          <w:rFonts w:hint="eastAsia"/>
        </w:rPr>
        <w:t>第五部分　</w:t>
      </w:r>
      <w:r>
        <w:rPr>
          <w:rFonts w:hint="eastAsia"/>
          <w:lang w:val="en-US" w:eastAsia="zh-CN"/>
        </w:rPr>
        <w:t>重汽e采通供应商使用说明</w:t>
      </w:r>
    </w:p>
    <w:p w14:paraId="2B160738">
      <w:pPr>
        <w:pStyle w:val="14"/>
        <w:outlineLvl w:val="2"/>
        <w:rPr>
          <w:rFonts w:hAnsi="宋体" w:cs="宋体"/>
          <w:b/>
          <w:bCs/>
          <w:color w:val="000000"/>
          <w:sz w:val="24"/>
          <w:szCs w:val="24"/>
        </w:rPr>
      </w:pPr>
      <w:r>
        <w:rPr>
          <w:rFonts w:hint="eastAsia" w:hAnsi="宋体" w:cs="宋体"/>
          <w:b/>
          <w:bCs/>
          <w:color w:val="000000"/>
          <w:sz w:val="24"/>
          <w:szCs w:val="24"/>
          <w:highlight w:val="green"/>
        </w:rPr>
        <w:t>附件</w:t>
      </w:r>
      <w:r>
        <w:rPr>
          <w:rFonts w:hint="eastAsia" w:hAnsi="宋体" w:cs="宋体"/>
          <w:b/>
          <w:bCs/>
          <w:color w:val="000000"/>
          <w:sz w:val="24"/>
          <w:szCs w:val="24"/>
        </w:rPr>
        <w:t xml:space="preserve"> SRM非生产供应商注册操作手册</w:t>
      </w:r>
    </w:p>
    <w:p w14:paraId="4A972B5F">
      <w:pPr>
        <w:adjustRightInd w:val="0"/>
        <w:snapToGrid w:val="0"/>
        <w:jc w:val="left"/>
        <w:rPr>
          <w:rFonts w:ascii="宋体" w:hAnsi="宋体" w:cs="宋体"/>
          <w:sz w:val="24"/>
          <w:szCs w:val="24"/>
        </w:rPr>
      </w:pPr>
    </w:p>
    <w:p w14:paraId="3EE18D01">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A1C30C9">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76C7C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1AA25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44A8501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50EBC92">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4BBFDB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A50FA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57A7868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6993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7F90BF48">
      <w:pPr>
        <w:numPr>
          <w:ilvl w:val="0"/>
          <w:numId w:val="31"/>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1BE73C7">
      <w:pPr>
        <w:pStyle w:val="14"/>
      </w:pPr>
    </w:p>
    <w:p w14:paraId="7A0BDCEE">
      <w:pPr>
        <w:rPr>
          <w:rFonts w:ascii="宋体" w:hAnsi="宋体" w:cs="宋体"/>
          <w:color w:val="000000"/>
        </w:rPr>
      </w:pPr>
    </w:p>
    <w:p w14:paraId="37CB915B">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63EECCF8">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2635F1D5">
      <w:pPr>
        <w:pStyle w:val="14"/>
      </w:pPr>
    </w:p>
    <w:p w14:paraId="11152A11">
      <w:pPr>
        <w:pStyle w:val="14"/>
      </w:pPr>
    </w:p>
    <w:p w14:paraId="50901CBB">
      <w:pPr>
        <w:rPr>
          <w:rFonts w:ascii="宋体" w:hAnsi="宋体" w:cs="宋体"/>
          <w:b/>
          <w:bCs/>
          <w:color w:val="000000"/>
          <w:sz w:val="24"/>
          <w:szCs w:val="28"/>
        </w:rPr>
      </w:pPr>
      <w:r>
        <w:rPr>
          <w:rFonts w:hint="eastAsia" w:ascii="宋体" w:hAnsi="宋体" w:cs="宋体"/>
          <w:b/>
          <w:bCs/>
          <w:color w:val="000000"/>
          <w:sz w:val="24"/>
          <w:szCs w:val="28"/>
        </w:rPr>
        <w:t>注：</w:t>
      </w:r>
    </w:p>
    <w:p w14:paraId="697968FA">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1.“项目名称”和“采购形式编号”见招标文件内容；</w:t>
      </w:r>
    </w:p>
    <w:p w14:paraId="6448FE07">
      <w:pPr>
        <w:pStyle w:val="14"/>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服务 / 安全消防</w:t>
      </w:r>
      <w:r>
        <w:rPr>
          <w:rFonts w:hint="eastAsia" w:hAnsi="宋体" w:cs="宋体"/>
          <w:b/>
          <w:bCs/>
          <w:color w:val="000000"/>
          <w:sz w:val="24"/>
          <w:szCs w:val="28"/>
        </w:rPr>
        <w:t>”，业务主管部门选择“</w:t>
      </w:r>
      <w:r>
        <w:rPr>
          <w:rFonts w:hint="eastAsia" w:hAnsi="宋体" w:cs="宋体"/>
          <w:b/>
          <w:bCs/>
          <w:color w:val="000000"/>
          <w:sz w:val="24"/>
          <w:szCs w:val="28"/>
          <w:highlight w:val="cyan"/>
          <w:lang w:val="en-US" w:eastAsia="zh-CN"/>
        </w:rPr>
        <w:t>安全环保</w:t>
      </w:r>
      <w:r>
        <w:rPr>
          <w:rFonts w:hint="eastAsia" w:hAnsi="宋体" w:cs="宋体"/>
          <w:b/>
          <w:bCs/>
          <w:color w:val="000000"/>
          <w:sz w:val="24"/>
          <w:szCs w:val="28"/>
          <w:highlight w:val="cyan"/>
        </w:rPr>
        <w:t>部</w:t>
      </w:r>
      <w:r>
        <w:rPr>
          <w:rFonts w:hint="eastAsia" w:hAnsi="宋体" w:cs="宋体"/>
          <w:b/>
          <w:bCs/>
          <w:color w:val="000000"/>
          <w:sz w:val="24"/>
          <w:szCs w:val="28"/>
        </w:rPr>
        <w:t>”。</w:t>
      </w:r>
    </w:p>
    <w:p w14:paraId="0BB4F8B8">
      <w:pPr>
        <w:pStyle w:val="14"/>
        <w:sectPr>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7312B151">
      <w:pPr>
        <w:pStyle w:val="14"/>
        <w:outlineLvl w:val="2"/>
        <w:rPr>
          <w:rFonts w:hAnsi="宋体"/>
          <w:b/>
          <w:color w:val="000000"/>
          <w:sz w:val="24"/>
          <w:szCs w:val="24"/>
        </w:rPr>
      </w:pPr>
      <w:r>
        <w:rPr>
          <w:rFonts w:hint="eastAsia" w:hAnsi="宋体" w:cs="宋体"/>
          <w:b/>
          <w:bCs/>
          <w:color w:val="000000"/>
          <w:sz w:val="24"/>
          <w:szCs w:val="24"/>
        </w:rPr>
        <w:t xml:space="preserve">附件15 </w:t>
      </w:r>
      <w:r>
        <w:rPr>
          <w:rFonts w:hint="eastAsia" w:hAnsi="宋体"/>
          <w:b/>
          <w:color w:val="000000"/>
          <w:sz w:val="24"/>
          <w:szCs w:val="24"/>
        </w:rPr>
        <w:t>SRM系统供应商用户手册</w:t>
      </w:r>
    </w:p>
    <w:p w14:paraId="0B441A33">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141EC7F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1945A7C">
      <w:pPr>
        <w:spacing w:line="360" w:lineRule="auto"/>
        <w:rPr>
          <w:rFonts w:ascii="宋体" w:hAnsi="宋体" w:cs="宋体"/>
          <w:sz w:val="24"/>
          <w:szCs w:val="24"/>
        </w:rPr>
      </w:pPr>
      <w:r>
        <w:rPr>
          <w:rFonts w:hint="eastAsia" w:ascii="宋体" w:hAnsi="宋体" w:cs="宋体"/>
          <w:color w:val="000000"/>
          <w:sz w:val="24"/>
          <w:szCs w:val="24"/>
        </w:rPr>
        <w:t>初始密码：scm@2022</w:t>
      </w:r>
    </w:p>
    <w:p w14:paraId="54144BF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4AD43A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08DF3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FFAD63">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3BAA061D"/>
    <w:p w14:paraId="01AD6D6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3C8173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1A346DD">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1B44F1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5CFE7C">
      <w:pPr>
        <w:pStyle w:val="14"/>
      </w:pPr>
      <w:r>
        <w:rPr>
          <w:rFonts w:hint="eastAsia" w:hAnsi="宋体" w:cs="宋体"/>
          <w:b/>
          <w:bCs/>
          <w:color w:val="000000"/>
          <w:sz w:val="24"/>
          <w:szCs w:val="28"/>
          <w:highlight w:val="yellow"/>
        </w:rPr>
        <w:t>注意：系统内的投标报价单位为“万元”，如开标现场发现填错报价，即直接淘汰。</w:t>
      </w:r>
    </w:p>
    <w:p w14:paraId="379457FB">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7C19345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7D26EB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0D2D44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1DF8AC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74325963">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3F7FB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8929F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04847B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64480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B4BCAC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719BEDD">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7AF6BCD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C2D2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DC482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EC8BC39">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719CDE6A">
      <w:pPr>
        <w:pStyle w:val="14"/>
        <w:rPr>
          <w:rFonts w:hAnsi="宋体"/>
          <w:b/>
          <w:color w:val="000000"/>
          <w:sz w:val="24"/>
          <w:szCs w:val="24"/>
        </w:rPr>
      </w:pPr>
    </w:p>
    <w:p w14:paraId="5CA7CAEF">
      <w:pPr>
        <w:pStyle w:val="14"/>
        <w:rPr>
          <w:rFonts w:hAnsi="宋体"/>
          <w:b/>
          <w:color w:val="000000"/>
          <w:sz w:val="24"/>
          <w:szCs w:val="24"/>
        </w:rPr>
      </w:pPr>
    </w:p>
    <w:p w14:paraId="085FB2E7">
      <w:pPr>
        <w:pStyle w:val="76"/>
        <w:rPr>
          <w:rFonts w:hAnsi="宋体"/>
          <w:sz w:val="24"/>
        </w:rPr>
      </w:pPr>
    </w:p>
    <w:p w14:paraId="5ECEAAC2">
      <w:pPr>
        <w:pStyle w:val="76"/>
        <w:rPr>
          <w:rFonts w:hAnsi="宋体"/>
          <w:sz w:val="24"/>
        </w:rPr>
      </w:pPr>
    </w:p>
    <w:p w14:paraId="028B8E52">
      <w:pPr>
        <w:pStyle w:val="71"/>
        <w:jc w:val="center"/>
        <w:rPr>
          <w:rFonts w:hint="default" w:eastAsia="黑体"/>
          <w:lang w:val="en-US" w:eastAsia="zh-CN"/>
        </w:rPr>
      </w:pPr>
    </w:p>
    <w:p w14:paraId="52772E40">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23E75332">
      <w:pPr>
        <w:pStyle w:val="76"/>
        <w:rPr>
          <w:rFonts w:hint="default" w:hAnsi="宋体"/>
          <w:sz w:val="24"/>
          <w:lang w:val="en-US"/>
        </w:rPr>
      </w:pPr>
    </w:p>
    <w:sectPr>
      <w:headerReference r:id="rId11" w:type="first"/>
      <w:footerReference r:id="rId12"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DA40">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A854E8">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DDc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q1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DDc8oBAACcAwAADgAAAAAAAAABACAAAAAeAQAAZHJzL2Uyb0Rv&#10;Yy54bWxQSwUGAAAAAAYABgBZAQAAWgUAAAAA&#10;">
              <v:fill on="f" focussize="0,0"/>
              <v:stroke on="f"/>
              <v:imagedata o:title=""/>
              <o:lock v:ext="edit" aspectratio="f"/>
              <v:textbox inset="0mm,0mm,0mm,0mm" style="mso-fit-shape-to-text:t;">
                <w:txbxContent>
                  <w:p w14:paraId="2FA854E8">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9E297">
    <w:pPr>
      <w:pStyle w:val="18"/>
      <w:framePr w:wrap="around" w:vAnchor="text" w:hAnchor="margin" w:xAlign="center" w:y="1"/>
      <w:rPr>
        <w:rStyle w:val="34"/>
      </w:rPr>
    </w:pPr>
    <w:r>
      <w:fldChar w:fldCharType="begin"/>
    </w:r>
    <w:r>
      <w:rPr>
        <w:rStyle w:val="34"/>
      </w:rPr>
      <w:instrText xml:space="preserve">PAGE  </w:instrText>
    </w:r>
    <w:r>
      <w:fldChar w:fldCharType="end"/>
    </w:r>
  </w:p>
  <w:p w14:paraId="43293B2F">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5A5C">
    <w:pPr>
      <w:pStyle w:val="18"/>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2C1C5">
    <w:pPr>
      <w:pStyle w:val="19"/>
      <w:keepNext w:val="0"/>
      <w:keepLines w:val="0"/>
      <w:pageBreakBefore w:val="0"/>
      <w:widowControl w:val="0"/>
      <w:pBdr>
        <w:bottom w:val="none" w:color="auto" w:sz="0" w:space="1"/>
      </w:pBdr>
      <w:kinsoku/>
      <w:wordWrap/>
      <w:overflowPunct/>
      <w:topLinePunct w:val="0"/>
      <w:autoSpaceDE/>
      <w:autoSpaceDN/>
      <w:bidi w:val="0"/>
      <w:adjustRightInd/>
      <w:snapToGrid w:val="0"/>
      <w:jc w:val="both"/>
      <w:textAlignment w:val="auto"/>
      <w:rPr>
        <w:sz w:val="24"/>
        <w:szCs w:val="24"/>
        <w:u w:val="none"/>
      </w:rPr>
    </w:pPr>
    <w:r>
      <w:rPr>
        <w:sz w:val="24"/>
      </w:rPr>
      <w:pict>
        <v:shape id="PowerPlusWaterMarkObject13392139" o:spid="_x0000_s2049" o:spt="136" type="#_x0000_t136" style="position:absolute;left:0pt;margin-left:475.7pt;margin-top:562.85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2909910" o:spid="_x0000_s2050" o:spt="136" type="#_x0000_t136" style="position:absolute;left:0pt;margin-left:366.1pt;margin-top:672.4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2449448" o:spid="_x0000_s2051" o:spt="136" type="#_x0000_t136" style="position:absolute;left:0pt;margin-left:256.5pt;margin-top:782.0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1782556" o:spid="_x0000_s2052" o:spt="136" type="#_x0000_t136" style="position:absolute;left:0pt;margin-left:475.7pt;margin-top:357.5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0846201" o:spid="_x0000_s2053" o:spt="136" type="#_x0000_t136" style="position:absolute;left:0pt;margin-left:366.1pt;margin-top:467.1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0769642" o:spid="_x0000_s2054" o:spt="136" type="#_x0000_t136" style="position:absolute;left:0pt;margin-left:256.5pt;margin-top:576.7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0054766" o:spid="_x0000_s2055" o:spt="136" type="#_x0000_t136" style="position:absolute;left:0pt;margin-left:146.9pt;margin-top:686.3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9654741" o:spid="_x0000_s2056" o:spt="136" type="#_x0000_t136" style="position:absolute;left:0pt;margin-left:37.3pt;margin-top:795.9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9555277" o:spid="_x0000_s2057" o:spt="136" type="#_x0000_t136" style="position:absolute;left:0pt;margin-left:475.7pt;margin-top:152.15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8714559" o:spid="_x0000_s2058" o:spt="136" type="#_x0000_t136" style="position:absolute;left:0pt;margin-left:366.1pt;margin-top:261.75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8652390" o:spid="_x0000_s2059" o:spt="136" type="#_x0000_t136" style="position:absolute;left:0pt;margin-left:256.5pt;margin-top:371.3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7731701" o:spid="_x0000_s2060" o:spt="136" type="#_x0000_t136" style="position:absolute;left:0pt;margin-left:146.9pt;margin-top:480.9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7200356" o:spid="_x0000_s2061" o:spt="136" type="#_x0000_t136" style="position:absolute;left:0pt;margin-left:37.3pt;margin-top:590.55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6712647" o:spid="_x0000_s2062" o:spt="136" type="#_x0000_t136" style="position:absolute;left:0pt;margin-left:-72.3pt;margin-top:700.15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5930381" o:spid="_x0000_s2063" o:spt="136" type="#_x0000_t136" style="position:absolute;left:0pt;margin-left:475.7pt;margin-top:-53.15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5630673" o:spid="_x0000_s2064" o:spt="136" type="#_x0000_t136" style="position:absolute;left:0pt;margin-left:366.1pt;margin-top:56.45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5147782" o:spid="_x0000_s2065" o:spt="136" type="#_x0000_t136" style="position:absolute;left:0pt;margin-left:256.5pt;margin-top:166.05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4913780" o:spid="_x0000_s2066" o:spt="136" type="#_x0000_t136" style="position:absolute;left:0pt;margin-left:146.9pt;margin-top:275.6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4442993" o:spid="_x0000_s2067" o:spt="136" type="#_x0000_t136" style="position:absolute;left:0pt;margin-left:37.3pt;margin-top:385.25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4294133" o:spid="_x0000_s2068" o:spt="136" type="#_x0000_t136" style="position:absolute;left:0pt;margin-left:-72.3pt;margin-top:494.85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3336406" o:spid="_x0000_s2069" o:spt="136" type="#_x0000_t136" style="position:absolute;left:0pt;margin-left:256.5pt;margin-top:-39.3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2587689" o:spid="_x0000_s2070" o:spt="136" type="#_x0000_t136" style="position:absolute;left:0pt;margin-left:146.9pt;margin-top:70.3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596672" o:spid="_x0000_s2071" o:spt="136" type="#_x0000_t136" style="position:absolute;left:0pt;margin-left:37.3pt;margin-top:179.9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850492" o:spid="_x0000_s2072" o:spt="136" type="#_x0000_t136" style="position:absolute;left:0pt;margin-left:-72.3pt;margin-top:289.5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607341" o:spid="_x0000_s2073" o:spt="136" type="#_x0000_t136" style="position:absolute;left:0pt;margin-left:37.3pt;margin-top:-25.4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20273" o:spid="_x0000_s2074" o:spt="136" type="#_x0000_t136" style="position:absolute;left:0pt;margin-left:-72.3pt;margin-top:84.15pt;height:14pt;width:125pt;mso-position-horizontal-relative:margin;mso-position-vertical-relative:margin;rotation:-2949120f;z-index:-25165516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rFonts w:hint="eastAsia"/>
        <w:sz w:val="24"/>
        <w:szCs w:val="24"/>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E634">
    <w:pPr>
      <w:pStyle w:val="19"/>
      <w:pBdr>
        <w:bottom w:val="single" w:color="auto" w:sz="12" w:space="9"/>
      </w:pBdr>
      <w:jc w:val="both"/>
      <w:rPr>
        <w:rFonts w:hint="eastAsia" w:ascii="黑体" w:eastAsia="黑体" w:cs="黑体"/>
        <w:sz w:val="24"/>
        <w:szCs w:val="24"/>
      </w:rPr>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1">
    <w:nsid w:val="176D653C"/>
    <w:multiLevelType w:val="multilevel"/>
    <w:tmpl w:val="176D65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3954A2AD"/>
    <w:multiLevelType w:val="singleLevel"/>
    <w:tmpl w:val="3954A2AD"/>
    <w:lvl w:ilvl="0" w:tentative="0">
      <w:start w:val="1"/>
      <w:numFmt w:val="decimal"/>
      <w:suff w:val="nothing"/>
      <w:lvlText w:val="（%1）"/>
      <w:lvlJc w:val="left"/>
    </w:lvl>
  </w:abstractNum>
  <w:abstractNum w:abstractNumId="15">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6">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0">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71603118"/>
    <w:multiLevelType w:val="multilevel"/>
    <w:tmpl w:val="7160311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3">
    <w:nsid w:val="7CE20C09"/>
    <w:multiLevelType w:val="singleLevel"/>
    <w:tmpl w:val="7CE20C09"/>
    <w:lvl w:ilvl="0" w:tentative="0">
      <w:start w:val="1"/>
      <w:numFmt w:val="decimal"/>
      <w:lvlText w:val="%1."/>
      <w:lvlJc w:val="left"/>
      <w:pPr>
        <w:tabs>
          <w:tab w:val="left" w:pos="312"/>
        </w:tabs>
      </w:pPr>
    </w:lvl>
  </w:abstractNum>
  <w:num w:numId="1">
    <w:abstractNumId w:val="16"/>
  </w:num>
  <w:num w:numId="2">
    <w:abstractNumId w:val="20"/>
  </w:num>
  <w:num w:numId="3">
    <w:abstractNumId w:val="19"/>
  </w:num>
  <w:num w:numId="4">
    <w:abstractNumId w:val="17"/>
  </w:num>
  <w:num w:numId="5">
    <w:abstractNumId w:val="10"/>
  </w:num>
  <w:num w:numId="6">
    <w:abstractNumId w:val="12"/>
  </w:num>
  <w:num w:numId="7">
    <w:abstractNumId w:val="13"/>
  </w:num>
  <w:num w:numId="8">
    <w:abstractNumId w:val="1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4"/>
  </w:num>
  <w:num w:numId="19">
    <w:abstractNumId w:val="0"/>
  </w:num>
  <w:num w:numId="20">
    <w:abstractNumId w:val="1"/>
  </w:num>
  <w:num w:numId="21">
    <w:abstractNumId w:val="14"/>
  </w:num>
  <w:num w:numId="22">
    <w:abstractNumId w:val="22"/>
  </w:num>
  <w:num w:numId="23">
    <w:abstractNumId w:val="7"/>
  </w:num>
  <w:num w:numId="24">
    <w:abstractNumId w:val="23"/>
  </w:num>
  <w:num w:numId="25">
    <w:abstractNumId w:val="2"/>
  </w:num>
  <w:num w:numId="26">
    <w:abstractNumId w:val="3"/>
  </w:num>
  <w:num w:numId="27">
    <w:abstractNumId w:val="5"/>
  </w:num>
  <w:num w:numId="28">
    <w:abstractNumId w:val="8"/>
  </w:num>
  <w:num w:numId="29">
    <w:abstractNumId w:val="1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22110"/>
    <w:rsid w:val="0256755B"/>
    <w:rsid w:val="02C464F6"/>
    <w:rsid w:val="02CC3DCA"/>
    <w:rsid w:val="02FB2420"/>
    <w:rsid w:val="02FE76EF"/>
    <w:rsid w:val="03343D40"/>
    <w:rsid w:val="035241C7"/>
    <w:rsid w:val="03BA1683"/>
    <w:rsid w:val="03E72B61"/>
    <w:rsid w:val="03F033B0"/>
    <w:rsid w:val="04446205"/>
    <w:rsid w:val="046917C8"/>
    <w:rsid w:val="04E62E18"/>
    <w:rsid w:val="0543236E"/>
    <w:rsid w:val="057C1D39"/>
    <w:rsid w:val="05891259"/>
    <w:rsid w:val="05E76E48"/>
    <w:rsid w:val="068F128E"/>
    <w:rsid w:val="08633479"/>
    <w:rsid w:val="089E76AC"/>
    <w:rsid w:val="0A28069F"/>
    <w:rsid w:val="0B0A2C8B"/>
    <w:rsid w:val="0B765E47"/>
    <w:rsid w:val="0BBA4FFF"/>
    <w:rsid w:val="0C525237"/>
    <w:rsid w:val="0CB51572"/>
    <w:rsid w:val="0CFB1178"/>
    <w:rsid w:val="0DEA6367"/>
    <w:rsid w:val="0E1E2B65"/>
    <w:rsid w:val="0E4D31E3"/>
    <w:rsid w:val="0E76345F"/>
    <w:rsid w:val="0F7200CA"/>
    <w:rsid w:val="0FFF6FF0"/>
    <w:rsid w:val="10DC2AA3"/>
    <w:rsid w:val="10FA7C8C"/>
    <w:rsid w:val="12EA7F78"/>
    <w:rsid w:val="130B198F"/>
    <w:rsid w:val="135A334F"/>
    <w:rsid w:val="137C646B"/>
    <w:rsid w:val="145205A8"/>
    <w:rsid w:val="15BC6C0E"/>
    <w:rsid w:val="16406649"/>
    <w:rsid w:val="16A918E4"/>
    <w:rsid w:val="17D966D6"/>
    <w:rsid w:val="181B06E1"/>
    <w:rsid w:val="18952734"/>
    <w:rsid w:val="189C1D14"/>
    <w:rsid w:val="18F659B5"/>
    <w:rsid w:val="198C1722"/>
    <w:rsid w:val="1A11228E"/>
    <w:rsid w:val="1A381F10"/>
    <w:rsid w:val="1ABF7F3C"/>
    <w:rsid w:val="1B3E669F"/>
    <w:rsid w:val="1B6603B7"/>
    <w:rsid w:val="1B6739C6"/>
    <w:rsid w:val="1B824429"/>
    <w:rsid w:val="1BC71D3B"/>
    <w:rsid w:val="1C59115B"/>
    <w:rsid w:val="1C8C02F2"/>
    <w:rsid w:val="1CD00D9F"/>
    <w:rsid w:val="1F5E5F75"/>
    <w:rsid w:val="1F672950"/>
    <w:rsid w:val="1FB23E60"/>
    <w:rsid w:val="20E64474"/>
    <w:rsid w:val="21E73D66"/>
    <w:rsid w:val="21F91F85"/>
    <w:rsid w:val="22A7378F"/>
    <w:rsid w:val="22C5630B"/>
    <w:rsid w:val="23EC0BA6"/>
    <w:rsid w:val="24701A48"/>
    <w:rsid w:val="252E1F46"/>
    <w:rsid w:val="25B508B9"/>
    <w:rsid w:val="25DC2738"/>
    <w:rsid w:val="268B0052"/>
    <w:rsid w:val="26FE1DEC"/>
    <w:rsid w:val="27743C90"/>
    <w:rsid w:val="27CC3FD4"/>
    <w:rsid w:val="28A864B3"/>
    <w:rsid w:val="28F214DC"/>
    <w:rsid w:val="292673D8"/>
    <w:rsid w:val="29B844D4"/>
    <w:rsid w:val="29CA2459"/>
    <w:rsid w:val="2ACD0453"/>
    <w:rsid w:val="2B0F6376"/>
    <w:rsid w:val="2B271A58"/>
    <w:rsid w:val="2B6304A7"/>
    <w:rsid w:val="2B8A0ED3"/>
    <w:rsid w:val="2BB138D1"/>
    <w:rsid w:val="2BFD7C12"/>
    <w:rsid w:val="2CA63F77"/>
    <w:rsid w:val="2CF6734C"/>
    <w:rsid w:val="2D2E5EBF"/>
    <w:rsid w:val="2D663463"/>
    <w:rsid w:val="2E1212F1"/>
    <w:rsid w:val="2E204D3E"/>
    <w:rsid w:val="2E4E18AB"/>
    <w:rsid w:val="2EF96EE4"/>
    <w:rsid w:val="30006BD5"/>
    <w:rsid w:val="30971A1F"/>
    <w:rsid w:val="30A151CF"/>
    <w:rsid w:val="30B31E99"/>
    <w:rsid w:val="310778B5"/>
    <w:rsid w:val="32146967"/>
    <w:rsid w:val="32C06917"/>
    <w:rsid w:val="33304827"/>
    <w:rsid w:val="337E22EA"/>
    <w:rsid w:val="34572B3B"/>
    <w:rsid w:val="35CF7EC5"/>
    <w:rsid w:val="36254FE4"/>
    <w:rsid w:val="36A55DE0"/>
    <w:rsid w:val="372F61E0"/>
    <w:rsid w:val="389B56ED"/>
    <w:rsid w:val="39322FCA"/>
    <w:rsid w:val="39DC4F34"/>
    <w:rsid w:val="3AB90991"/>
    <w:rsid w:val="3ABB02C8"/>
    <w:rsid w:val="3B585B17"/>
    <w:rsid w:val="3B662A36"/>
    <w:rsid w:val="3B706131"/>
    <w:rsid w:val="3BA93AD1"/>
    <w:rsid w:val="3BCA1B24"/>
    <w:rsid w:val="3C681D8A"/>
    <w:rsid w:val="3D2008B6"/>
    <w:rsid w:val="3D29776B"/>
    <w:rsid w:val="3DFB03D8"/>
    <w:rsid w:val="3E6F041E"/>
    <w:rsid w:val="3FBB6674"/>
    <w:rsid w:val="3FCC6AD3"/>
    <w:rsid w:val="405D597D"/>
    <w:rsid w:val="4081341A"/>
    <w:rsid w:val="40D8240F"/>
    <w:rsid w:val="411C3143"/>
    <w:rsid w:val="41582A5C"/>
    <w:rsid w:val="41CC2DBB"/>
    <w:rsid w:val="4275481E"/>
    <w:rsid w:val="428B617A"/>
    <w:rsid w:val="433D7BDC"/>
    <w:rsid w:val="437E1813"/>
    <w:rsid w:val="43EF0FE2"/>
    <w:rsid w:val="43F20826"/>
    <w:rsid w:val="44CA7C7F"/>
    <w:rsid w:val="45BD47FC"/>
    <w:rsid w:val="45CC5FB2"/>
    <w:rsid w:val="464529FA"/>
    <w:rsid w:val="46B75BA8"/>
    <w:rsid w:val="46C53BA3"/>
    <w:rsid w:val="46DC75FC"/>
    <w:rsid w:val="487970CD"/>
    <w:rsid w:val="48AD6EC1"/>
    <w:rsid w:val="48BC6665"/>
    <w:rsid w:val="48C97955"/>
    <w:rsid w:val="48CA6646"/>
    <w:rsid w:val="48E24BBA"/>
    <w:rsid w:val="49184B37"/>
    <w:rsid w:val="494F67AB"/>
    <w:rsid w:val="49880C8F"/>
    <w:rsid w:val="4A8561FD"/>
    <w:rsid w:val="4A8835F7"/>
    <w:rsid w:val="4B592E71"/>
    <w:rsid w:val="4BE60F1D"/>
    <w:rsid w:val="4CE74F4D"/>
    <w:rsid w:val="4CF539DF"/>
    <w:rsid w:val="4D2E0486"/>
    <w:rsid w:val="4D371A30"/>
    <w:rsid w:val="4DD45540"/>
    <w:rsid w:val="4DDA060D"/>
    <w:rsid w:val="4F195165"/>
    <w:rsid w:val="50615016"/>
    <w:rsid w:val="52650D16"/>
    <w:rsid w:val="526B3F2A"/>
    <w:rsid w:val="52B9239A"/>
    <w:rsid w:val="53193986"/>
    <w:rsid w:val="53422EDD"/>
    <w:rsid w:val="539D6365"/>
    <w:rsid w:val="53C34BA7"/>
    <w:rsid w:val="54BD78FD"/>
    <w:rsid w:val="552D196B"/>
    <w:rsid w:val="572A3CDF"/>
    <w:rsid w:val="580C557C"/>
    <w:rsid w:val="58A86DDE"/>
    <w:rsid w:val="58C6010C"/>
    <w:rsid w:val="59154AD7"/>
    <w:rsid w:val="593D49CE"/>
    <w:rsid w:val="599527E1"/>
    <w:rsid w:val="59CF4D9E"/>
    <w:rsid w:val="5A9A35FE"/>
    <w:rsid w:val="5AC71F19"/>
    <w:rsid w:val="5ADF548D"/>
    <w:rsid w:val="5C68504C"/>
    <w:rsid w:val="5C814A76"/>
    <w:rsid w:val="5CC42BB4"/>
    <w:rsid w:val="5D5C60B4"/>
    <w:rsid w:val="5E08087F"/>
    <w:rsid w:val="5E135BA1"/>
    <w:rsid w:val="5F6E12AA"/>
    <w:rsid w:val="5FD316B9"/>
    <w:rsid w:val="60031C46"/>
    <w:rsid w:val="60DD58EC"/>
    <w:rsid w:val="60F577E0"/>
    <w:rsid w:val="61C94742"/>
    <w:rsid w:val="639826A5"/>
    <w:rsid w:val="63E1229E"/>
    <w:rsid w:val="63F04A69"/>
    <w:rsid w:val="642B176B"/>
    <w:rsid w:val="652561BA"/>
    <w:rsid w:val="652811A1"/>
    <w:rsid w:val="663E5786"/>
    <w:rsid w:val="66A50B1E"/>
    <w:rsid w:val="676C6322"/>
    <w:rsid w:val="67B2063C"/>
    <w:rsid w:val="67C97AC3"/>
    <w:rsid w:val="67E30EC1"/>
    <w:rsid w:val="68534DEC"/>
    <w:rsid w:val="68CA77A4"/>
    <w:rsid w:val="68F3328F"/>
    <w:rsid w:val="695F613F"/>
    <w:rsid w:val="69620955"/>
    <w:rsid w:val="69747710"/>
    <w:rsid w:val="6A06480C"/>
    <w:rsid w:val="6A4E3B2B"/>
    <w:rsid w:val="6B481C3B"/>
    <w:rsid w:val="6B8E2D0B"/>
    <w:rsid w:val="6B99345E"/>
    <w:rsid w:val="6BF1329A"/>
    <w:rsid w:val="6C1331A3"/>
    <w:rsid w:val="6CA84BC1"/>
    <w:rsid w:val="6D0E1A3E"/>
    <w:rsid w:val="6D3E4756"/>
    <w:rsid w:val="6D940381"/>
    <w:rsid w:val="6F0E5A30"/>
    <w:rsid w:val="6FC523EB"/>
    <w:rsid w:val="700532A9"/>
    <w:rsid w:val="714D0F73"/>
    <w:rsid w:val="72895F2E"/>
    <w:rsid w:val="72B55613"/>
    <w:rsid w:val="72C02EBE"/>
    <w:rsid w:val="72C507AD"/>
    <w:rsid w:val="72D028D8"/>
    <w:rsid w:val="73100ED3"/>
    <w:rsid w:val="732E0930"/>
    <w:rsid w:val="745D47C3"/>
    <w:rsid w:val="76AC3757"/>
    <w:rsid w:val="775F37AE"/>
    <w:rsid w:val="77E84083"/>
    <w:rsid w:val="78A51694"/>
    <w:rsid w:val="78E73A5B"/>
    <w:rsid w:val="79676168"/>
    <w:rsid w:val="79E36624"/>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link w:val="42"/>
    <w:qFormat/>
    <w:uiPriority w:val="98"/>
    <w:rPr>
      <w:rFonts w:ascii="仿宋_GB2312" w:eastAsia="仿宋_GB2312"/>
      <w:sz w:val="32"/>
    </w:rPr>
  </w:style>
  <w:style w:type="paragraph" w:styleId="12">
    <w:name w:val="Body Text Indent"/>
    <w:basedOn w:val="1"/>
    <w:link w:val="49"/>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1"/>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8"/>
    <w:semiHidden/>
    <w:qFormat/>
    <w:uiPriority w:val="0"/>
    <w:rPr>
      <w:sz w:val="18"/>
      <w:szCs w:val="18"/>
    </w:rPr>
  </w:style>
  <w:style w:type="paragraph" w:styleId="18">
    <w:name w:val="footer"/>
    <w:basedOn w:val="1"/>
    <w:link w:val="43"/>
    <w:semiHidden/>
    <w:qFormat/>
    <w:uiPriority w:val="0"/>
    <w:pPr>
      <w:tabs>
        <w:tab w:val="center" w:pos="4153"/>
        <w:tab w:val="right" w:pos="8306"/>
      </w:tabs>
      <w:snapToGrid w:val="0"/>
      <w:jc w:val="left"/>
    </w:pPr>
    <w:rPr>
      <w:sz w:val="18"/>
      <w:szCs w:val="18"/>
    </w:rPr>
  </w:style>
  <w:style w:type="paragraph" w:styleId="19">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4"/>
    <w:semiHidden/>
    <w:qFormat/>
    <w:uiPriority w:val="98"/>
    <w:rPr>
      <w:b/>
      <w:bCs/>
    </w:rPr>
  </w:style>
  <w:style w:type="paragraph" w:styleId="29">
    <w:name w:val="Body Text First Indent 2"/>
    <w:basedOn w:val="12"/>
    <w:next w:val="1"/>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8"/>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2"/>
    <w:semiHidden/>
    <w:qFormat/>
    <w:uiPriority w:val="98"/>
  </w:style>
  <w:style w:type="character" w:customStyle="1" w:styleId="48">
    <w:name w:val="批注框文本 字符"/>
    <w:link w:val="17"/>
    <w:semiHidden/>
    <w:qFormat/>
    <w:uiPriority w:val="98"/>
    <w:rPr>
      <w:kern w:val="2"/>
      <w:sz w:val="18"/>
      <w:szCs w:val="18"/>
    </w:rPr>
  </w:style>
  <w:style w:type="character" w:customStyle="1" w:styleId="49">
    <w:name w:val="正文文本缩进 字符"/>
    <w:link w:val="12"/>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4"/>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19"/>
    <w:semiHidden/>
    <w:qFormat/>
    <w:uiPriority w:val="0"/>
    <w:rPr>
      <w:kern w:val="2"/>
      <w:sz w:val="18"/>
      <w:szCs w:val="18"/>
    </w:rPr>
  </w:style>
  <w:style w:type="character" w:customStyle="1" w:styleId="54">
    <w:name w:val="批注主题 字符"/>
    <w:link w:val="28"/>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首行缩进"/>
    <w:basedOn w:val="1"/>
    <w:qFormat/>
    <w:uiPriority w:val="0"/>
    <w:pPr>
      <w:spacing w:line="360" w:lineRule="auto"/>
      <w:ind w:firstLine="480" w:firstLineChars="200"/>
    </w:pPr>
    <w:rPr>
      <w:rFonts w:ascii="宋体" w:hAnsi="宋体" w:cs="宋体"/>
      <w:kern w:val="0"/>
      <w:sz w:val="24"/>
    </w:rPr>
  </w:style>
  <w:style w:type="character" w:customStyle="1" w:styleId="112">
    <w:name w:val="font11"/>
    <w:basedOn w:val="32"/>
    <w:qFormat/>
    <w:uiPriority w:val="0"/>
    <w:rPr>
      <w:rFonts w:hint="eastAsia" w:ascii="宋体" w:hAnsi="宋体" w:eastAsia="宋体" w:cs="宋体"/>
      <w:color w:val="000000"/>
      <w:sz w:val="24"/>
      <w:szCs w:val="24"/>
      <w:u w:val="single"/>
    </w:rPr>
  </w:style>
  <w:style w:type="character" w:customStyle="1" w:styleId="113">
    <w:name w:val="font21"/>
    <w:basedOn w:val="32"/>
    <w:qFormat/>
    <w:uiPriority w:val="0"/>
    <w:rPr>
      <w:rFonts w:hint="eastAsia" w:ascii="宋体" w:hAnsi="宋体" w:eastAsia="宋体" w:cs="宋体"/>
      <w:color w:val="000000"/>
      <w:sz w:val="24"/>
      <w:szCs w:val="24"/>
      <w:u w:val="none"/>
    </w:rPr>
  </w:style>
  <w:style w:type="paragraph" w:customStyle="1" w:styleId="114">
    <w:name w:val="标书三级标题"/>
    <w:basedOn w:val="4"/>
    <w:qFormat/>
    <w:uiPriority w:val="0"/>
    <w:pPr>
      <w:spacing w:line="240" w:lineRule="auto"/>
      <w:ind w:firstLine="482" w:firstLineChars="200"/>
    </w:pPr>
    <w:rPr>
      <w:color w:val="000000"/>
      <w:kern w:val="0"/>
      <w:sz w:val="24"/>
      <w:szCs w:val="24"/>
    </w:rPr>
  </w:style>
  <w:style w:type="paragraph" w:customStyle="1" w:styleId="115">
    <w:name w:val="标书正文格式"/>
    <w:basedOn w:val="14"/>
    <w:qFormat/>
    <w:uiPriority w:val="0"/>
    <w:pPr>
      <w:spacing w:line="360" w:lineRule="auto"/>
      <w:ind w:firstLine="200" w:firstLineChars="200"/>
    </w:pPr>
    <w:rPr>
      <w:rFonts w:hAnsi="宋体"/>
      <w:color w:val="000000"/>
      <w:kern w:val="0"/>
      <w:sz w:val="24"/>
      <w:szCs w:val="24"/>
    </w:rPr>
  </w:style>
  <w:style w:type="character" w:customStyle="1" w:styleId="116">
    <w:name w:val="font41"/>
    <w:basedOn w:val="32"/>
    <w:qFormat/>
    <w:uiPriority w:val="0"/>
    <w:rPr>
      <w:rFonts w:hint="eastAsia" w:ascii="宋体" w:hAnsi="宋体" w:eastAsia="宋体" w:cs="宋体"/>
      <w:color w:val="000000"/>
      <w:sz w:val="20"/>
      <w:szCs w:val="20"/>
      <w:u w:val="none"/>
    </w:rPr>
  </w:style>
  <w:style w:type="character" w:customStyle="1" w:styleId="117">
    <w:name w:val="font71"/>
    <w:basedOn w:val="32"/>
    <w:qFormat/>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774</Words>
  <Characters>807</Characters>
  <Lines>127</Lines>
  <Paragraphs>35</Paragraphs>
  <TotalTime>10</TotalTime>
  <ScaleCrop>false</ScaleCrop>
  <LinksUpToDate>false</LinksUpToDate>
  <CharactersWithSpaces>845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2025-12-25T06:15:06Z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00C72FA4176F42418B7E9E2970715569_13</vt:lpwstr>
  </property>
  <property fmtid="{D5CDD505-2E9C-101B-9397-08002B2CF9AE}" pid="4" name="KSOTemplateDocerSaveRecord">
    <vt:lpwstr>eyJoZGlkIjoiZDZiY2E3MTk3OWVkMDZmNDgwYmUwNDViMmIxMTA0OGYiLCJ1c2VySWQiOiIxMTQwNDY2NTAwIn0=</vt:lpwstr>
  </property>
</Properties>
</file>