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A84878">
      <w:pPr>
        <w:spacing w:line="240" w:lineRule="auto"/>
        <w:jc w:val="center"/>
        <w:rPr>
          <w:rFonts w:ascii="黑体" w:hAnsi="黑体" w:eastAsia="黑体"/>
          <w:sz w:val="72"/>
          <w:szCs w:val="72"/>
        </w:rPr>
      </w:pPr>
    </w:p>
    <w:p w14:paraId="06412059">
      <w:pPr>
        <w:spacing w:line="240" w:lineRule="auto"/>
        <w:jc w:val="center"/>
        <w:rPr>
          <w:rFonts w:ascii="黑体" w:hAnsi="黑体" w:eastAsia="黑体"/>
          <w:sz w:val="72"/>
          <w:szCs w:val="72"/>
        </w:rPr>
      </w:pPr>
      <w:r>
        <w:rPr>
          <w:rFonts w:hint="eastAsia" w:ascii="黑体" w:hAnsi="黑体" w:eastAsia="黑体"/>
          <w:sz w:val="72"/>
          <w:szCs w:val="72"/>
          <w:lang w:val="en-US" w:eastAsia="zh-CN"/>
        </w:rPr>
        <w:t>招 标</w:t>
      </w:r>
      <w:r>
        <w:rPr>
          <w:rFonts w:hint="eastAsia" w:ascii="黑体" w:hAnsi="黑体" w:eastAsia="黑体"/>
          <w:sz w:val="72"/>
          <w:szCs w:val="72"/>
        </w:rPr>
        <w:t xml:space="preserve"> 文 件</w:t>
      </w:r>
    </w:p>
    <w:p w14:paraId="3D473DF7">
      <w:pPr>
        <w:spacing w:line="240" w:lineRule="auto"/>
        <w:rPr>
          <w:rFonts w:ascii="宋体" w:hAnsi="宋体"/>
          <w:sz w:val="30"/>
          <w:szCs w:val="30"/>
        </w:rPr>
      </w:pPr>
    </w:p>
    <w:p w14:paraId="4A5C2BB6">
      <w:pPr>
        <w:spacing w:line="240" w:lineRule="auto"/>
        <w:rPr>
          <w:rFonts w:ascii="宋体" w:hAnsi="宋体"/>
          <w:sz w:val="30"/>
          <w:szCs w:val="30"/>
        </w:rPr>
      </w:pPr>
    </w:p>
    <w:p w14:paraId="2CB3240C">
      <w:pPr>
        <w:spacing w:line="240" w:lineRule="auto"/>
        <w:rPr>
          <w:rFonts w:ascii="宋体" w:hAnsi="宋体"/>
          <w:sz w:val="30"/>
          <w:szCs w:val="30"/>
        </w:rPr>
      </w:pPr>
    </w:p>
    <w:p w14:paraId="3A31DE14">
      <w:pPr>
        <w:spacing w:line="240" w:lineRule="auto"/>
        <w:rPr>
          <w:rFonts w:ascii="宋体" w:hAnsi="宋体"/>
          <w:sz w:val="30"/>
          <w:szCs w:val="30"/>
        </w:rPr>
      </w:pPr>
    </w:p>
    <w:p w14:paraId="1DE08D95">
      <w:pPr>
        <w:spacing w:line="240" w:lineRule="auto"/>
        <w:rPr>
          <w:rFonts w:ascii="宋体" w:hAnsi="宋体"/>
          <w:sz w:val="30"/>
          <w:szCs w:val="30"/>
        </w:rPr>
      </w:pPr>
    </w:p>
    <w:p w14:paraId="0A26C96B">
      <w:pPr>
        <w:spacing w:line="240" w:lineRule="auto"/>
        <w:jc w:val="center"/>
        <w:rPr>
          <w:rFonts w:ascii="黑体" w:hAnsi="黑体" w:eastAsia="黑体" w:cs="黑体"/>
          <w:sz w:val="30"/>
          <w:szCs w:val="30"/>
        </w:rPr>
      </w:pPr>
      <w:r>
        <w:rPr>
          <w:rFonts w:hint="eastAsia" w:ascii="黑体" w:hAnsi="黑体" w:eastAsia="黑体" w:cs="黑体"/>
          <w:b/>
          <w:sz w:val="32"/>
          <w:szCs w:val="30"/>
        </w:rPr>
        <w:t>项目名称</w:t>
      </w:r>
    </w:p>
    <w:p w14:paraId="57184FCC">
      <w:pPr>
        <w:spacing w:line="240" w:lineRule="auto"/>
        <w:jc w:val="center"/>
        <w:rPr>
          <w:rFonts w:ascii="宋体" w:hAnsi="宋体"/>
          <w:b/>
          <w:sz w:val="32"/>
          <w:szCs w:val="30"/>
        </w:rPr>
      </w:pPr>
      <w:r>
        <w:rPr>
          <w:rFonts w:hint="eastAsia" w:ascii="宋体" w:hAnsi="宋体"/>
          <w:b/>
          <w:sz w:val="32"/>
          <w:szCs w:val="30"/>
        </w:rPr>
        <w:t>中国重汽集团济南卡车股份有限公司卡车销售部</w:t>
      </w:r>
    </w:p>
    <w:p w14:paraId="5F8E33E3">
      <w:pPr>
        <w:spacing w:line="240" w:lineRule="auto"/>
        <w:jc w:val="center"/>
        <w:rPr>
          <w:rFonts w:ascii="宋体" w:hAnsi="宋体"/>
          <w:b/>
          <w:sz w:val="32"/>
          <w:szCs w:val="30"/>
        </w:rPr>
      </w:pPr>
      <w:r>
        <w:rPr>
          <w:rFonts w:hint="eastAsia" w:ascii="宋体" w:hAnsi="宋体"/>
          <w:b/>
          <w:sz w:val="32"/>
          <w:szCs w:val="30"/>
          <w:lang w:val="en-US" w:eastAsia="zh-CN"/>
        </w:rPr>
        <w:t>2026年短视频平台矩阵建设运营项目</w:t>
      </w:r>
    </w:p>
    <w:p w14:paraId="1F38D41E">
      <w:pPr>
        <w:spacing w:line="240" w:lineRule="auto"/>
        <w:rPr>
          <w:rFonts w:ascii="宋体" w:hAnsi="宋体"/>
          <w:sz w:val="30"/>
          <w:szCs w:val="30"/>
        </w:rPr>
      </w:pPr>
    </w:p>
    <w:p w14:paraId="790B7477">
      <w:pPr>
        <w:spacing w:line="240" w:lineRule="auto"/>
        <w:rPr>
          <w:rFonts w:ascii="宋体" w:hAnsi="宋体"/>
          <w:sz w:val="30"/>
          <w:szCs w:val="30"/>
        </w:rPr>
      </w:pPr>
    </w:p>
    <w:p w14:paraId="2864BCC6">
      <w:pPr>
        <w:spacing w:line="240" w:lineRule="auto"/>
        <w:rPr>
          <w:rFonts w:ascii="宋体" w:hAnsi="宋体"/>
          <w:sz w:val="30"/>
          <w:szCs w:val="30"/>
        </w:rPr>
      </w:pPr>
    </w:p>
    <w:p w14:paraId="7B8703BE">
      <w:pPr>
        <w:spacing w:line="240" w:lineRule="auto"/>
        <w:rPr>
          <w:rFonts w:ascii="宋体" w:hAnsi="宋体"/>
          <w:sz w:val="30"/>
          <w:szCs w:val="30"/>
        </w:rPr>
      </w:pPr>
    </w:p>
    <w:p w14:paraId="36C3F47D">
      <w:pPr>
        <w:spacing w:line="240" w:lineRule="auto"/>
        <w:rPr>
          <w:rFonts w:ascii="宋体" w:hAnsi="宋体"/>
          <w:sz w:val="30"/>
          <w:szCs w:val="30"/>
        </w:rPr>
      </w:pPr>
    </w:p>
    <w:p w14:paraId="07191DA8">
      <w:pPr>
        <w:spacing w:line="240" w:lineRule="auto"/>
        <w:rPr>
          <w:rFonts w:ascii="宋体" w:hAnsi="宋体"/>
          <w:sz w:val="30"/>
          <w:szCs w:val="30"/>
        </w:rPr>
      </w:pPr>
    </w:p>
    <w:p w14:paraId="0E921942">
      <w:pPr>
        <w:spacing w:line="240" w:lineRule="auto"/>
        <w:rPr>
          <w:rFonts w:ascii="宋体" w:hAnsi="宋体"/>
          <w:sz w:val="30"/>
          <w:szCs w:val="30"/>
        </w:rPr>
      </w:pPr>
    </w:p>
    <w:p w14:paraId="1D3FA549">
      <w:pPr>
        <w:spacing w:line="240" w:lineRule="auto"/>
        <w:jc w:val="center"/>
        <w:rPr>
          <w:rFonts w:ascii="宋体" w:hAnsi="宋体"/>
          <w:b/>
          <w:sz w:val="32"/>
          <w:szCs w:val="30"/>
          <w:highlight w:val="yellow"/>
        </w:rPr>
      </w:pPr>
      <w:r>
        <w:rPr>
          <w:rFonts w:hint="eastAsia" w:ascii="宋体" w:hAnsi="宋体"/>
          <w:b/>
          <w:sz w:val="32"/>
          <w:szCs w:val="30"/>
          <w:highlight w:val="none"/>
          <w:lang w:val="en-US" w:eastAsia="zh-CN"/>
        </w:rPr>
        <w:t>2025</w:t>
      </w:r>
      <w:r>
        <w:rPr>
          <w:rFonts w:hint="eastAsia" w:ascii="宋体" w:hAnsi="宋体"/>
          <w:b/>
          <w:sz w:val="32"/>
          <w:szCs w:val="30"/>
          <w:highlight w:val="none"/>
        </w:rPr>
        <w:t>年</w:t>
      </w:r>
      <w:r>
        <w:rPr>
          <w:rFonts w:hint="eastAsia" w:ascii="宋体" w:hAnsi="宋体"/>
          <w:b/>
          <w:sz w:val="32"/>
          <w:szCs w:val="30"/>
          <w:highlight w:val="none"/>
          <w:lang w:val="en-US" w:eastAsia="zh-CN"/>
        </w:rPr>
        <w:t>12</w:t>
      </w:r>
      <w:r>
        <w:rPr>
          <w:rFonts w:hint="eastAsia" w:ascii="宋体" w:hAnsi="宋体"/>
          <w:b/>
          <w:sz w:val="32"/>
          <w:szCs w:val="30"/>
          <w:highlight w:val="none"/>
        </w:rPr>
        <w:t>月</w:t>
      </w:r>
      <w:r>
        <w:rPr>
          <w:rFonts w:hint="eastAsia" w:ascii="宋体" w:hAnsi="宋体"/>
          <w:b/>
          <w:sz w:val="32"/>
          <w:szCs w:val="30"/>
          <w:highlight w:val="none"/>
          <w:lang w:val="en-US" w:eastAsia="zh-CN"/>
        </w:rPr>
        <w:t>25</w:t>
      </w:r>
      <w:r>
        <w:rPr>
          <w:rFonts w:hint="eastAsia" w:ascii="宋体" w:hAnsi="宋体"/>
          <w:b/>
          <w:sz w:val="32"/>
          <w:szCs w:val="30"/>
          <w:highlight w:val="none"/>
        </w:rPr>
        <w:t>日</w:t>
      </w:r>
    </w:p>
    <w:p w14:paraId="7EC00E5C">
      <w:pPr>
        <w:spacing w:line="240" w:lineRule="auto"/>
        <w:rPr>
          <w:rFonts w:ascii="宋体" w:hAnsi="宋体"/>
          <w:b/>
          <w:sz w:val="32"/>
          <w:szCs w:val="30"/>
        </w:rPr>
      </w:pPr>
    </w:p>
    <w:p w14:paraId="4429A087">
      <w:pPr>
        <w:spacing w:line="240" w:lineRule="auto"/>
        <w:rPr>
          <w:rFonts w:ascii="宋体" w:hAnsi="宋体"/>
          <w:sz w:val="30"/>
          <w:szCs w:val="30"/>
        </w:rPr>
      </w:pPr>
    </w:p>
    <w:p w14:paraId="67282ABF">
      <w:pPr>
        <w:spacing w:line="240" w:lineRule="auto"/>
        <w:rPr>
          <w:rFonts w:ascii="宋体" w:hAnsi="宋体"/>
          <w:sz w:val="30"/>
          <w:szCs w:val="30"/>
        </w:rPr>
      </w:pPr>
    </w:p>
    <w:p w14:paraId="5F73EB09">
      <w:pPr>
        <w:spacing w:line="240" w:lineRule="auto"/>
        <w:jc w:val="center"/>
        <w:rPr>
          <w:rFonts w:ascii="宋体" w:hAnsi="宋体"/>
          <w:b/>
          <w:sz w:val="30"/>
          <w:szCs w:val="30"/>
        </w:rPr>
      </w:pPr>
      <w:r>
        <w:rPr>
          <w:rFonts w:hint="eastAsia" w:ascii="宋体" w:hAnsi="宋体"/>
          <w:b/>
          <w:sz w:val="30"/>
          <w:szCs w:val="30"/>
        </w:rPr>
        <w:t>第一部分：投标邀请函</w:t>
      </w:r>
    </w:p>
    <w:p w14:paraId="104D0375">
      <w:pPr>
        <w:spacing w:line="240" w:lineRule="auto"/>
        <w:ind w:firstLine="600"/>
        <w:jc w:val="both"/>
        <w:rPr>
          <w:rFonts w:hint="eastAsia" w:ascii="宋体" w:hAnsi="宋体"/>
          <w:sz w:val="30"/>
          <w:szCs w:val="30"/>
          <w:lang w:val="en-US" w:eastAsia="zh-CN"/>
        </w:rPr>
      </w:pPr>
    </w:p>
    <w:p w14:paraId="69AFC6E3">
      <w:pPr>
        <w:spacing w:line="240" w:lineRule="auto"/>
        <w:ind w:firstLine="600"/>
        <w:jc w:val="both"/>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为更好地开展2026年短视频平台矩阵建设运营，卡车销售部计划组织招标，确定一家第三方公司，为中国重汽集团济南卡车股份有限公司卡车销售部2026年短视频平台矩阵提供技术支持服务，包括豪沃重卡抖音号、视频号、快手号等的日常管理短视频拍摄制作、发布等相关工作。</w:t>
      </w:r>
    </w:p>
    <w:p w14:paraId="03381A4B">
      <w:pPr>
        <w:spacing w:line="240" w:lineRule="auto"/>
        <w:ind w:firstLine="600"/>
        <w:jc w:val="both"/>
        <w:rPr>
          <w:rFonts w:hint="eastAsia" w:ascii="宋体" w:hAnsi="宋体" w:eastAsia="宋体" w:cs="宋体"/>
          <w:sz w:val="32"/>
          <w:szCs w:val="32"/>
        </w:rPr>
      </w:pPr>
      <w:r>
        <w:rPr>
          <w:rFonts w:hint="eastAsia" w:ascii="宋体" w:hAnsi="宋体" w:eastAsia="宋体" w:cs="宋体"/>
          <w:sz w:val="32"/>
          <w:szCs w:val="32"/>
        </w:rPr>
        <w:t>现邀请合格的投标人参加投标。</w:t>
      </w:r>
    </w:p>
    <w:p w14:paraId="4568D90C">
      <w:pPr>
        <w:spacing w:line="240" w:lineRule="auto"/>
        <w:ind w:firstLine="600"/>
        <w:jc w:val="both"/>
        <w:rPr>
          <w:rFonts w:hint="eastAsia" w:ascii="宋体" w:hAnsi="宋体" w:eastAsia="宋体" w:cs="宋体"/>
          <w:sz w:val="32"/>
          <w:szCs w:val="32"/>
        </w:rPr>
      </w:pPr>
    </w:p>
    <w:p w14:paraId="42B90704">
      <w:pPr>
        <w:spacing w:line="240" w:lineRule="auto"/>
        <w:ind w:firstLine="600"/>
        <w:jc w:val="both"/>
        <w:rPr>
          <w:rFonts w:hint="eastAsia" w:ascii="宋体" w:hAnsi="宋体" w:eastAsia="宋体" w:cs="宋体"/>
          <w:kern w:val="0"/>
          <w:sz w:val="32"/>
          <w:szCs w:val="32"/>
        </w:rPr>
      </w:pPr>
      <w:r>
        <w:rPr>
          <w:rFonts w:hint="eastAsia" w:ascii="宋体" w:hAnsi="宋体" w:eastAsia="宋体" w:cs="宋体"/>
          <w:kern w:val="0"/>
          <w:sz w:val="32"/>
          <w:szCs w:val="32"/>
        </w:rPr>
        <w:t>招标内容：</w:t>
      </w:r>
      <w:r>
        <w:rPr>
          <w:rFonts w:hint="eastAsia" w:ascii="宋体" w:hAnsi="宋体" w:eastAsia="宋体" w:cs="宋体"/>
          <w:kern w:val="0"/>
          <w:sz w:val="32"/>
          <w:szCs w:val="32"/>
          <w:lang w:val="en-US" w:eastAsia="zh-CN"/>
        </w:rPr>
        <w:t>中国重汽集团济南卡车股份有限公司卡车销售部2026年短视频</w:t>
      </w:r>
      <w:r>
        <w:rPr>
          <w:rFonts w:hint="eastAsia" w:ascii="宋体" w:hAnsi="宋体" w:eastAsia="宋体" w:cs="宋体"/>
          <w:kern w:val="0"/>
          <w:sz w:val="32"/>
          <w:szCs w:val="32"/>
        </w:rPr>
        <w:t>平台</w:t>
      </w:r>
      <w:r>
        <w:rPr>
          <w:rFonts w:hint="eastAsia" w:ascii="宋体" w:hAnsi="宋体" w:eastAsia="宋体" w:cs="宋体"/>
          <w:kern w:val="0"/>
          <w:sz w:val="32"/>
          <w:szCs w:val="32"/>
          <w:lang w:val="en-US" w:eastAsia="zh-CN"/>
        </w:rPr>
        <w:t>矩阵建设运营</w:t>
      </w:r>
      <w:r>
        <w:rPr>
          <w:rFonts w:hint="eastAsia" w:ascii="宋体" w:hAnsi="宋体" w:eastAsia="宋体" w:cs="宋体"/>
          <w:kern w:val="0"/>
          <w:sz w:val="32"/>
          <w:szCs w:val="32"/>
        </w:rPr>
        <w:t>项目</w:t>
      </w:r>
    </w:p>
    <w:p w14:paraId="04322BD4">
      <w:pPr>
        <w:spacing w:line="240" w:lineRule="auto"/>
        <w:ind w:left="-118" w:leftChars="-56" w:firstLine="640" w:firstLineChars="200"/>
        <w:rPr>
          <w:rFonts w:hint="eastAsia" w:ascii="宋体" w:hAnsi="宋体" w:eastAsia="宋体" w:cs="宋体"/>
          <w:sz w:val="32"/>
          <w:szCs w:val="32"/>
          <w:lang w:val="en-US" w:eastAsia="zh-CN"/>
        </w:rPr>
      </w:pPr>
      <w:r>
        <w:rPr>
          <w:rFonts w:hint="eastAsia" w:ascii="宋体" w:hAnsi="宋体" w:eastAsia="宋体" w:cs="宋体"/>
          <w:sz w:val="32"/>
          <w:szCs w:val="32"/>
        </w:rPr>
        <w:t>招标形式：</w:t>
      </w:r>
      <w:r>
        <w:rPr>
          <w:rFonts w:hint="eastAsia" w:ascii="宋体" w:hAnsi="宋体" w:cs="宋体"/>
          <w:sz w:val="32"/>
          <w:szCs w:val="32"/>
          <w:lang w:val="en-US" w:eastAsia="zh-CN"/>
        </w:rPr>
        <w:t>邀请</w:t>
      </w:r>
      <w:r>
        <w:rPr>
          <w:rFonts w:hint="eastAsia" w:ascii="宋体" w:hAnsi="宋体" w:eastAsia="宋体" w:cs="宋体"/>
          <w:sz w:val="32"/>
          <w:szCs w:val="32"/>
          <w:lang w:val="en-US" w:eastAsia="zh-CN"/>
        </w:rPr>
        <w:t>招标</w:t>
      </w:r>
    </w:p>
    <w:p w14:paraId="040AA885">
      <w:pPr>
        <w:spacing w:line="240" w:lineRule="auto"/>
        <w:ind w:left="-118" w:leftChars="-56" w:firstLine="640" w:firstLineChars="200"/>
        <w:rPr>
          <w:rFonts w:ascii="宋体" w:hAnsi="宋体"/>
          <w:sz w:val="32"/>
          <w:szCs w:val="32"/>
        </w:rPr>
      </w:pPr>
      <w:r>
        <w:rPr>
          <w:rFonts w:hint="eastAsia" w:ascii="宋体" w:hAnsi="宋体" w:eastAsia="宋体" w:cs="宋体"/>
          <w:sz w:val="32"/>
          <w:szCs w:val="32"/>
        </w:rPr>
        <w:t>投标保证金：</w:t>
      </w:r>
      <w:r>
        <w:rPr>
          <w:rFonts w:hint="eastAsia" w:ascii="宋体" w:hAnsi="宋体"/>
          <w:sz w:val="32"/>
          <w:szCs w:val="32"/>
        </w:rPr>
        <w:t>人民币</w:t>
      </w:r>
      <w:r>
        <w:rPr>
          <w:rFonts w:hint="eastAsia" w:ascii="宋体" w:hAnsi="宋体"/>
          <w:sz w:val="32"/>
          <w:szCs w:val="32"/>
          <w:lang w:val="en-US" w:eastAsia="zh-CN"/>
        </w:rPr>
        <w:t>5</w:t>
      </w:r>
      <w:r>
        <w:rPr>
          <w:rFonts w:hint="eastAsia" w:ascii="宋体" w:hAnsi="宋体"/>
          <w:sz w:val="32"/>
          <w:szCs w:val="32"/>
        </w:rPr>
        <w:t>000</w:t>
      </w:r>
      <w:bookmarkStart w:id="0" w:name="_GoBack"/>
      <w:bookmarkEnd w:id="0"/>
      <w:r>
        <w:rPr>
          <w:rFonts w:hint="eastAsia" w:ascii="宋体" w:hAnsi="宋体"/>
          <w:sz w:val="32"/>
          <w:szCs w:val="32"/>
        </w:rPr>
        <w:t>元（</w:t>
      </w:r>
      <w:r>
        <w:rPr>
          <w:rFonts w:hint="eastAsia" w:ascii="宋体" w:hAnsi="宋体"/>
          <w:sz w:val="32"/>
          <w:szCs w:val="32"/>
          <w:lang w:val="en-US" w:eastAsia="zh-CN"/>
        </w:rPr>
        <w:t>伍仟圆</w:t>
      </w:r>
      <w:r>
        <w:rPr>
          <w:rFonts w:hint="eastAsia" w:ascii="宋体" w:hAnsi="宋体"/>
          <w:sz w:val="32"/>
          <w:szCs w:val="32"/>
        </w:rPr>
        <w:t>整），于202</w:t>
      </w:r>
      <w:r>
        <w:rPr>
          <w:rFonts w:hint="eastAsia" w:ascii="宋体" w:hAnsi="宋体"/>
          <w:sz w:val="32"/>
          <w:szCs w:val="32"/>
          <w:lang w:val="en-US" w:eastAsia="zh-CN"/>
        </w:rPr>
        <w:t>5</w:t>
      </w:r>
      <w:r>
        <w:rPr>
          <w:rFonts w:hint="eastAsia" w:ascii="宋体" w:hAnsi="宋体"/>
          <w:sz w:val="32"/>
          <w:szCs w:val="32"/>
        </w:rPr>
        <w:t>年</w:t>
      </w:r>
      <w:r>
        <w:rPr>
          <w:rFonts w:ascii="宋体" w:hAnsi="宋体"/>
          <w:sz w:val="32"/>
          <w:szCs w:val="32"/>
        </w:rPr>
        <w:t>1</w:t>
      </w:r>
      <w:r>
        <w:rPr>
          <w:rFonts w:hint="eastAsia" w:ascii="宋体" w:hAnsi="宋体"/>
          <w:sz w:val="32"/>
          <w:szCs w:val="32"/>
          <w:lang w:val="en-US" w:eastAsia="zh-CN"/>
        </w:rPr>
        <w:t>2</w:t>
      </w:r>
      <w:r>
        <w:rPr>
          <w:rFonts w:hint="eastAsia" w:ascii="宋体" w:hAnsi="宋体"/>
          <w:sz w:val="32"/>
          <w:szCs w:val="32"/>
        </w:rPr>
        <w:t>月</w:t>
      </w:r>
      <w:r>
        <w:rPr>
          <w:rFonts w:hint="eastAsia" w:ascii="宋体" w:hAnsi="宋体"/>
          <w:sz w:val="32"/>
          <w:szCs w:val="32"/>
          <w:lang w:val="en-US" w:eastAsia="zh-CN"/>
        </w:rPr>
        <w:t>28</w:t>
      </w:r>
      <w:r>
        <w:rPr>
          <w:rFonts w:hint="eastAsia" w:ascii="宋体" w:hAnsi="宋体"/>
          <w:sz w:val="32"/>
          <w:szCs w:val="32"/>
        </w:rPr>
        <w:t xml:space="preserve">日 </w:t>
      </w:r>
      <w:r>
        <w:rPr>
          <w:rFonts w:hint="eastAsia" w:ascii="宋体" w:hAnsi="宋体"/>
          <w:sz w:val="32"/>
          <w:szCs w:val="32"/>
          <w:lang w:val="en-US" w:eastAsia="zh-CN"/>
        </w:rPr>
        <w:t>15</w:t>
      </w:r>
      <w:r>
        <w:rPr>
          <w:rFonts w:hint="eastAsia" w:ascii="宋体" w:hAnsi="宋体"/>
          <w:sz w:val="32"/>
          <w:szCs w:val="32"/>
        </w:rPr>
        <w:t>：</w:t>
      </w:r>
      <w:r>
        <w:rPr>
          <w:rFonts w:ascii="宋体" w:hAnsi="宋体"/>
          <w:sz w:val="32"/>
          <w:szCs w:val="32"/>
        </w:rPr>
        <w:t>0</w:t>
      </w:r>
      <w:r>
        <w:rPr>
          <w:rFonts w:hint="eastAsia" w:ascii="宋体" w:hAnsi="宋体"/>
          <w:sz w:val="32"/>
          <w:szCs w:val="32"/>
        </w:rPr>
        <w:t>0之前交中国重汽集团济南卡车股份有限公司卡车销售部财务部。未中标的于7日内无利息返还；中标的可转为履约保证金，中标后</w:t>
      </w:r>
      <w:r>
        <w:rPr>
          <w:rFonts w:hint="eastAsia" w:ascii="宋体" w:hAnsi="宋体"/>
          <w:sz w:val="32"/>
          <w:szCs w:val="32"/>
          <w:lang w:val="en-US" w:eastAsia="zh-CN"/>
        </w:rPr>
        <w:t>30</w:t>
      </w:r>
      <w:r>
        <w:rPr>
          <w:rFonts w:hint="eastAsia" w:ascii="宋体" w:hAnsi="宋体"/>
          <w:sz w:val="32"/>
          <w:szCs w:val="32"/>
        </w:rPr>
        <w:t>日内未签订合同的视为违约，保证金不予退回。</w:t>
      </w:r>
    </w:p>
    <w:p w14:paraId="4E5D5AC8">
      <w:pPr>
        <w:spacing w:line="240" w:lineRule="auto"/>
        <w:ind w:left="-118" w:leftChars="-56" w:firstLine="640" w:firstLineChars="200"/>
        <w:rPr>
          <w:rFonts w:hint="eastAsia" w:ascii="宋体" w:hAnsi="宋体" w:eastAsia="宋体" w:cs="宋体"/>
          <w:sz w:val="32"/>
          <w:szCs w:val="32"/>
        </w:rPr>
      </w:pPr>
      <w:r>
        <w:rPr>
          <w:rFonts w:hint="eastAsia" w:ascii="宋体" w:hAnsi="宋体" w:eastAsia="宋体" w:cs="宋体"/>
          <w:sz w:val="32"/>
          <w:szCs w:val="32"/>
          <w:lang w:val="en-US" w:eastAsia="zh-CN"/>
        </w:rPr>
        <w:t>原则上</w:t>
      </w:r>
      <w:r>
        <w:rPr>
          <w:rFonts w:hint="eastAsia" w:ascii="宋体" w:hAnsi="宋体" w:eastAsia="宋体" w:cs="宋体"/>
          <w:sz w:val="32"/>
          <w:szCs w:val="32"/>
        </w:rPr>
        <w:t>投标保证金从投标人的单位基本账户转出</w:t>
      </w:r>
      <w:r>
        <w:rPr>
          <w:rFonts w:hint="eastAsia" w:ascii="宋体" w:hAnsi="宋体" w:eastAsia="宋体" w:cs="宋体"/>
          <w:sz w:val="32"/>
          <w:szCs w:val="32"/>
          <w:lang w:eastAsia="zh-CN"/>
        </w:rPr>
        <w:t>。</w:t>
      </w:r>
    </w:p>
    <w:p w14:paraId="1768F3FF">
      <w:pPr>
        <w:spacing w:line="240" w:lineRule="auto"/>
        <w:ind w:left="-118" w:leftChars="-56" w:firstLine="640" w:firstLineChars="200"/>
        <w:rPr>
          <w:rFonts w:hint="eastAsia" w:ascii="宋体" w:hAnsi="宋体" w:eastAsia="宋体" w:cs="宋体"/>
          <w:sz w:val="32"/>
          <w:szCs w:val="32"/>
        </w:rPr>
      </w:pPr>
      <w:r>
        <w:rPr>
          <w:rFonts w:hint="eastAsia" w:ascii="宋体" w:hAnsi="宋体" w:eastAsia="宋体" w:cs="宋体"/>
          <w:sz w:val="32"/>
          <w:szCs w:val="32"/>
        </w:rPr>
        <w:t>履约保证金：人民币</w:t>
      </w:r>
      <w:r>
        <w:rPr>
          <w:rFonts w:hint="eastAsia" w:ascii="宋体" w:hAnsi="宋体" w:eastAsia="宋体" w:cs="宋体"/>
          <w:sz w:val="32"/>
          <w:szCs w:val="32"/>
          <w:lang w:val="en-US" w:eastAsia="zh-CN"/>
        </w:rPr>
        <w:t>5</w:t>
      </w:r>
      <w:r>
        <w:rPr>
          <w:rFonts w:hint="eastAsia" w:ascii="宋体" w:hAnsi="宋体" w:eastAsia="宋体" w:cs="宋体"/>
          <w:sz w:val="32"/>
          <w:szCs w:val="32"/>
        </w:rPr>
        <w:t>000元（大写：人民币</w:t>
      </w:r>
      <w:r>
        <w:rPr>
          <w:rFonts w:hint="eastAsia" w:ascii="宋体" w:hAnsi="宋体" w:eastAsia="宋体" w:cs="宋体"/>
          <w:sz w:val="32"/>
          <w:szCs w:val="32"/>
          <w:lang w:val="en-US" w:eastAsia="zh-CN"/>
        </w:rPr>
        <w:t>伍仟圆</w:t>
      </w:r>
      <w:r>
        <w:rPr>
          <w:rFonts w:hint="eastAsia" w:ascii="宋体" w:hAnsi="宋体" w:eastAsia="宋体" w:cs="宋体"/>
          <w:sz w:val="32"/>
          <w:szCs w:val="32"/>
        </w:rPr>
        <w:t>整）。</w:t>
      </w:r>
    </w:p>
    <w:p w14:paraId="54F0A4D3">
      <w:pPr>
        <w:spacing w:line="240" w:lineRule="auto"/>
        <w:ind w:left="-118" w:leftChars="-56" w:firstLine="640" w:firstLineChars="200"/>
        <w:rPr>
          <w:rFonts w:hint="eastAsia" w:ascii="宋体" w:hAnsi="宋体" w:eastAsia="宋体" w:cs="宋体"/>
          <w:sz w:val="32"/>
          <w:szCs w:val="32"/>
        </w:rPr>
      </w:pPr>
      <w:r>
        <w:rPr>
          <w:rFonts w:hint="eastAsia" w:ascii="宋体" w:hAnsi="宋体" w:eastAsia="宋体" w:cs="宋体"/>
          <w:sz w:val="32"/>
          <w:szCs w:val="32"/>
        </w:rPr>
        <w:t>发标地点：中国重汽集团济南卡车股份有限公司卡车销售部</w:t>
      </w:r>
    </w:p>
    <w:p w14:paraId="0E9288D4">
      <w:pPr>
        <w:spacing w:line="240" w:lineRule="auto"/>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rPr>
        <w:t>投标资格预审时间：</w:t>
      </w:r>
      <w:r>
        <w:rPr>
          <w:rFonts w:hint="eastAsia" w:ascii="宋体" w:hAnsi="宋体" w:eastAsia="宋体" w:cs="宋体"/>
          <w:sz w:val="32"/>
          <w:szCs w:val="32"/>
          <w:highlight w:val="none"/>
          <w:lang w:eastAsia="zh-CN"/>
        </w:rPr>
        <w:t>202</w:t>
      </w:r>
      <w:r>
        <w:rPr>
          <w:rFonts w:hint="eastAsia" w:ascii="宋体" w:hAnsi="宋体" w:eastAsia="宋体" w:cs="宋体"/>
          <w:sz w:val="32"/>
          <w:szCs w:val="32"/>
          <w:highlight w:val="none"/>
          <w:lang w:val="en-US" w:eastAsia="zh-CN"/>
        </w:rPr>
        <w:t>5</w:t>
      </w:r>
      <w:r>
        <w:rPr>
          <w:rFonts w:hint="eastAsia" w:ascii="宋体" w:hAnsi="宋体" w:eastAsia="宋体" w:cs="宋体"/>
          <w:sz w:val="32"/>
          <w:szCs w:val="32"/>
          <w:highlight w:val="none"/>
          <w:lang w:eastAsia="zh-CN"/>
        </w:rPr>
        <w:t>年</w:t>
      </w:r>
      <w:r>
        <w:rPr>
          <w:rFonts w:hint="eastAsia" w:ascii="宋体" w:hAnsi="宋体" w:eastAsia="宋体" w:cs="宋体"/>
          <w:sz w:val="32"/>
          <w:szCs w:val="32"/>
          <w:highlight w:val="none"/>
          <w:lang w:val="en-US" w:eastAsia="zh-CN"/>
        </w:rPr>
        <w:t>1</w:t>
      </w:r>
      <w:r>
        <w:rPr>
          <w:rFonts w:hint="eastAsia" w:ascii="宋体" w:hAnsi="宋体" w:cs="宋体"/>
          <w:sz w:val="32"/>
          <w:szCs w:val="32"/>
          <w:highlight w:val="none"/>
          <w:lang w:val="en-US" w:eastAsia="zh-CN"/>
        </w:rPr>
        <w:t>2</w:t>
      </w:r>
      <w:r>
        <w:rPr>
          <w:rFonts w:hint="eastAsia" w:ascii="宋体" w:hAnsi="宋体" w:eastAsia="宋体" w:cs="宋体"/>
          <w:sz w:val="32"/>
          <w:szCs w:val="32"/>
          <w:highlight w:val="none"/>
          <w:lang w:eastAsia="zh-CN"/>
        </w:rPr>
        <w:t>月</w:t>
      </w:r>
      <w:r>
        <w:rPr>
          <w:rFonts w:hint="eastAsia" w:ascii="宋体" w:hAnsi="宋体" w:cs="宋体"/>
          <w:sz w:val="32"/>
          <w:szCs w:val="32"/>
          <w:highlight w:val="none"/>
          <w:lang w:val="en-US" w:eastAsia="zh-CN"/>
        </w:rPr>
        <w:t>28</w:t>
      </w:r>
      <w:r>
        <w:rPr>
          <w:rFonts w:hint="eastAsia" w:ascii="宋体" w:hAnsi="宋体" w:eastAsia="宋体" w:cs="宋体"/>
          <w:sz w:val="32"/>
          <w:szCs w:val="32"/>
          <w:highlight w:val="none"/>
          <w:lang w:eastAsia="zh-CN"/>
        </w:rPr>
        <w:t>日</w:t>
      </w:r>
      <w:r>
        <w:rPr>
          <w:rFonts w:hint="eastAsia" w:ascii="宋体" w:hAnsi="宋体" w:eastAsia="宋体" w:cs="宋体"/>
          <w:sz w:val="32"/>
          <w:szCs w:val="32"/>
          <w:highlight w:val="none"/>
          <w:lang w:val="en-US" w:eastAsia="zh-CN"/>
        </w:rPr>
        <w:t>15:00</w:t>
      </w:r>
    </w:p>
    <w:p w14:paraId="6B4A6B12">
      <w:pPr>
        <w:spacing w:line="240" w:lineRule="auto"/>
        <w:ind w:firstLine="640" w:firstLineChars="200"/>
        <w:rPr>
          <w:rFonts w:hint="eastAsia" w:ascii="宋体" w:hAnsi="宋体" w:eastAsia="宋体" w:cs="宋体"/>
          <w:sz w:val="32"/>
          <w:szCs w:val="32"/>
        </w:rPr>
      </w:pPr>
      <w:r>
        <w:rPr>
          <w:rFonts w:hint="eastAsia" w:ascii="宋体" w:hAnsi="宋体" w:eastAsia="宋体" w:cs="宋体"/>
          <w:sz w:val="32"/>
          <w:szCs w:val="32"/>
        </w:rPr>
        <w:t>投标资格预审材料：企业法人营业执照等证明资质的原件；以及其他认为需要提交的证明性文件的原件</w:t>
      </w:r>
    </w:p>
    <w:p w14:paraId="75C5818D">
      <w:pPr>
        <w:spacing w:line="240" w:lineRule="auto"/>
        <w:ind w:firstLine="640" w:firstLineChars="200"/>
        <w:rPr>
          <w:rFonts w:hint="eastAsia" w:ascii="宋体" w:hAnsi="宋体" w:eastAsia="宋体" w:cs="宋体"/>
          <w:sz w:val="32"/>
          <w:szCs w:val="32"/>
          <w:highlight w:val="yellow"/>
        </w:rPr>
      </w:pPr>
      <w:r>
        <w:rPr>
          <w:rFonts w:hint="eastAsia" w:ascii="宋体" w:hAnsi="宋体" w:eastAsia="宋体" w:cs="宋体"/>
          <w:sz w:val="32"/>
          <w:szCs w:val="32"/>
        </w:rPr>
        <w:t>开标时间：</w:t>
      </w:r>
      <w:r>
        <w:rPr>
          <w:rFonts w:hint="eastAsia" w:ascii="宋体" w:hAnsi="宋体" w:eastAsia="宋体" w:cs="宋体"/>
          <w:sz w:val="32"/>
          <w:szCs w:val="32"/>
          <w:highlight w:val="none"/>
        </w:rPr>
        <w:t xml:space="preserve"> </w:t>
      </w:r>
      <w:r>
        <w:rPr>
          <w:rFonts w:hint="eastAsia" w:ascii="宋体" w:hAnsi="宋体" w:eastAsia="宋体" w:cs="宋体"/>
          <w:sz w:val="32"/>
          <w:szCs w:val="32"/>
          <w:highlight w:val="none"/>
          <w:lang w:eastAsia="zh-CN"/>
        </w:rPr>
        <w:t>202</w:t>
      </w:r>
      <w:r>
        <w:rPr>
          <w:rFonts w:hint="eastAsia" w:ascii="宋体" w:hAnsi="宋体" w:eastAsia="宋体" w:cs="宋体"/>
          <w:sz w:val="32"/>
          <w:szCs w:val="32"/>
          <w:highlight w:val="none"/>
          <w:lang w:val="en-US" w:eastAsia="zh-CN"/>
        </w:rPr>
        <w:t>5</w:t>
      </w:r>
      <w:r>
        <w:rPr>
          <w:rFonts w:hint="eastAsia" w:ascii="宋体" w:hAnsi="宋体" w:eastAsia="宋体" w:cs="宋体"/>
          <w:sz w:val="32"/>
          <w:szCs w:val="32"/>
          <w:highlight w:val="none"/>
          <w:lang w:eastAsia="zh-CN"/>
        </w:rPr>
        <w:t>年</w:t>
      </w:r>
      <w:r>
        <w:rPr>
          <w:rFonts w:hint="eastAsia" w:ascii="宋体" w:hAnsi="宋体" w:eastAsia="宋体" w:cs="宋体"/>
          <w:sz w:val="32"/>
          <w:szCs w:val="32"/>
          <w:highlight w:val="none"/>
          <w:lang w:val="en-US" w:eastAsia="zh-CN"/>
        </w:rPr>
        <w:t>1</w:t>
      </w:r>
      <w:r>
        <w:rPr>
          <w:rFonts w:hint="eastAsia" w:ascii="宋体" w:hAnsi="宋体" w:cs="宋体"/>
          <w:sz w:val="32"/>
          <w:szCs w:val="32"/>
          <w:highlight w:val="none"/>
          <w:lang w:val="en-US" w:eastAsia="zh-CN"/>
        </w:rPr>
        <w:t>2</w:t>
      </w:r>
      <w:r>
        <w:rPr>
          <w:rFonts w:hint="eastAsia" w:ascii="宋体" w:hAnsi="宋体" w:eastAsia="宋体" w:cs="宋体"/>
          <w:sz w:val="32"/>
          <w:szCs w:val="32"/>
          <w:highlight w:val="none"/>
          <w:lang w:eastAsia="zh-CN"/>
        </w:rPr>
        <w:t>月</w:t>
      </w:r>
      <w:r>
        <w:rPr>
          <w:rFonts w:hint="eastAsia" w:ascii="宋体" w:hAnsi="宋体" w:cs="宋体"/>
          <w:sz w:val="32"/>
          <w:szCs w:val="32"/>
          <w:highlight w:val="none"/>
          <w:lang w:val="en-US" w:eastAsia="zh-CN"/>
        </w:rPr>
        <w:t>29</w:t>
      </w:r>
      <w:r>
        <w:rPr>
          <w:rFonts w:hint="eastAsia" w:ascii="宋体" w:hAnsi="宋体" w:eastAsia="宋体" w:cs="宋体"/>
          <w:sz w:val="32"/>
          <w:szCs w:val="32"/>
          <w:highlight w:val="none"/>
          <w:lang w:eastAsia="zh-CN"/>
        </w:rPr>
        <w:t>日</w:t>
      </w:r>
      <w:r>
        <w:rPr>
          <w:rFonts w:hint="eastAsia" w:ascii="宋体" w:hAnsi="宋体" w:eastAsia="宋体" w:cs="宋体"/>
          <w:sz w:val="32"/>
          <w:szCs w:val="32"/>
          <w:highlight w:val="none"/>
          <w:lang w:val="en-US" w:eastAsia="zh-CN"/>
        </w:rPr>
        <w:t>1</w:t>
      </w:r>
      <w:r>
        <w:rPr>
          <w:rFonts w:hint="eastAsia" w:ascii="宋体" w:hAnsi="宋体" w:cs="宋体"/>
          <w:sz w:val="32"/>
          <w:szCs w:val="32"/>
          <w:highlight w:val="none"/>
          <w:lang w:val="en-US" w:eastAsia="zh-CN"/>
        </w:rPr>
        <w:t>0</w:t>
      </w:r>
      <w:r>
        <w:rPr>
          <w:rFonts w:hint="eastAsia" w:ascii="宋体" w:hAnsi="宋体" w:eastAsia="宋体" w:cs="宋体"/>
          <w:sz w:val="32"/>
          <w:szCs w:val="32"/>
          <w:highlight w:val="none"/>
          <w:lang w:val="en-US" w:eastAsia="zh-CN"/>
        </w:rPr>
        <w:t>:00</w:t>
      </w:r>
      <w:r>
        <w:rPr>
          <w:rFonts w:hint="eastAsia" w:ascii="宋体" w:hAnsi="宋体" w:eastAsia="宋体" w:cs="宋体"/>
          <w:sz w:val="32"/>
          <w:szCs w:val="32"/>
          <w:highlight w:val="none"/>
        </w:rPr>
        <w:t>（若有变动另行通知）</w:t>
      </w:r>
    </w:p>
    <w:p w14:paraId="3CDFE5E8">
      <w:pPr>
        <w:spacing w:line="240" w:lineRule="auto"/>
        <w:ind w:firstLine="640" w:firstLineChars="200"/>
        <w:rPr>
          <w:rFonts w:hint="eastAsia" w:ascii="宋体" w:hAnsi="宋体" w:eastAsia="宋体" w:cs="宋体"/>
          <w:sz w:val="32"/>
          <w:szCs w:val="32"/>
          <w:lang w:val="en-US" w:eastAsia="zh-CN"/>
        </w:rPr>
      </w:pPr>
      <w:r>
        <w:rPr>
          <w:rFonts w:hint="eastAsia" w:ascii="宋体" w:hAnsi="宋体" w:eastAsia="宋体" w:cs="宋体"/>
          <w:sz w:val="32"/>
          <w:szCs w:val="32"/>
        </w:rPr>
        <w:t>开标地点：</w:t>
      </w:r>
      <w:r>
        <w:rPr>
          <w:rFonts w:hint="eastAsia" w:ascii="宋体" w:hAnsi="宋体" w:eastAsia="宋体" w:cs="宋体"/>
          <w:sz w:val="32"/>
          <w:szCs w:val="32"/>
          <w:lang w:val="en-US" w:eastAsia="zh-CN"/>
        </w:rPr>
        <w:t>山东省济南市高新区华奥路777号重汽科技大厦园区（具体地点另行通知）</w:t>
      </w:r>
    </w:p>
    <w:p w14:paraId="2DD471E0">
      <w:pPr>
        <w:spacing w:line="240" w:lineRule="auto"/>
        <w:ind w:firstLine="640" w:firstLineChars="200"/>
        <w:rPr>
          <w:rFonts w:hint="eastAsia" w:ascii="宋体" w:hAnsi="宋体" w:eastAsia="宋体" w:cs="宋体"/>
          <w:sz w:val="32"/>
          <w:szCs w:val="32"/>
          <w:lang w:val="en-US" w:eastAsia="zh-CN"/>
        </w:rPr>
      </w:pPr>
      <w:r>
        <w:rPr>
          <w:rFonts w:hint="eastAsia" w:ascii="宋体" w:hAnsi="宋体" w:eastAsia="宋体" w:cs="宋体"/>
          <w:sz w:val="32"/>
          <w:szCs w:val="32"/>
        </w:rPr>
        <w:t>联</w:t>
      </w:r>
      <w:r>
        <w:rPr>
          <w:rFonts w:hint="eastAsia" w:ascii="宋体" w:hAnsi="宋体" w:eastAsia="宋体" w:cs="宋体"/>
          <w:sz w:val="32"/>
          <w:szCs w:val="32"/>
          <w:lang w:val="en-US" w:eastAsia="zh-CN"/>
        </w:rPr>
        <w:t xml:space="preserve"> </w:t>
      </w:r>
      <w:r>
        <w:rPr>
          <w:rFonts w:hint="eastAsia" w:ascii="宋体" w:hAnsi="宋体" w:cs="宋体"/>
          <w:sz w:val="32"/>
          <w:szCs w:val="32"/>
          <w:lang w:val="en-US" w:eastAsia="zh-CN"/>
        </w:rPr>
        <w:t xml:space="preserve"> </w:t>
      </w:r>
      <w:r>
        <w:rPr>
          <w:rFonts w:hint="eastAsia" w:ascii="宋体" w:hAnsi="宋体" w:eastAsia="宋体" w:cs="宋体"/>
          <w:sz w:val="32"/>
          <w:szCs w:val="32"/>
        </w:rPr>
        <w:t>系</w:t>
      </w:r>
      <w:r>
        <w:rPr>
          <w:rFonts w:hint="eastAsia" w:ascii="宋体" w:hAnsi="宋体" w:eastAsia="宋体" w:cs="宋体"/>
          <w:sz w:val="32"/>
          <w:szCs w:val="32"/>
          <w:lang w:val="en-US" w:eastAsia="zh-CN"/>
        </w:rPr>
        <w:t xml:space="preserve"> </w:t>
      </w:r>
      <w:r>
        <w:rPr>
          <w:rFonts w:hint="eastAsia" w:ascii="宋体" w:hAnsi="宋体" w:cs="宋体"/>
          <w:sz w:val="32"/>
          <w:szCs w:val="32"/>
          <w:lang w:val="en-US" w:eastAsia="zh-CN"/>
        </w:rPr>
        <w:t xml:space="preserve"> </w:t>
      </w:r>
      <w:r>
        <w:rPr>
          <w:rFonts w:hint="eastAsia" w:ascii="宋体" w:hAnsi="宋体" w:eastAsia="宋体" w:cs="宋体"/>
          <w:sz w:val="32"/>
          <w:szCs w:val="32"/>
        </w:rPr>
        <w:t>人：</w:t>
      </w:r>
      <w:r>
        <w:rPr>
          <w:rFonts w:hint="eastAsia" w:ascii="宋体" w:hAnsi="宋体" w:eastAsia="宋体" w:cs="宋体"/>
          <w:sz w:val="32"/>
          <w:szCs w:val="32"/>
          <w:lang w:val="en-US" w:eastAsia="zh-CN"/>
        </w:rPr>
        <w:t>徐东霆</w:t>
      </w:r>
      <w:r>
        <w:rPr>
          <w:rFonts w:hint="eastAsia" w:ascii="宋体" w:hAnsi="宋体" w:eastAsia="宋体" w:cs="宋体"/>
          <w:sz w:val="32"/>
          <w:szCs w:val="32"/>
        </w:rPr>
        <w:t xml:space="preserve">  </w:t>
      </w:r>
      <w:r>
        <w:rPr>
          <w:rFonts w:hint="eastAsia" w:ascii="宋体" w:hAnsi="宋体" w:eastAsia="宋体" w:cs="宋体"/>
          <w:sz w:val="32"/>
          <w:szCs w:val="32"/>
          <w:lang w:val="en-US" w:eastAsia="zh-CN"/>
        </w:rPr>
        <w:t xml:space="preserve">  </w:t>
      </w:r>
      <w:r>
        <w:rPr>
          <w:rFonts w:hint="eastAsia" w:ascii="宋体" w:hAnsi="宋体" w:eastAsia="宋体" w:cs="宋体"/>
          <w:sz w:val="32"/>
          <w:szCs w:val="32"/>
        </w:rPr>
        <w:t>联系电话：</w:t>
      </w:r>
      <w:r>
        <w:rPr>
          <w:rFonts w:hint="eastAsia" w:ascii="宋体" w:hAnsi="宋体" w:eastAsia="宋体" w:cs="宋体"/>
          <w:sz w:val="32"/>
          <w:szCs w:val="32"/>
          <w:lang w:val="en-US" w:eastAsia="zh-CN"/>
        </w:rPr>
        <w:t>13655311768</w:t>
      </w:r>
    </w:p>
    <w:p w14:paraId="6126B792">
      <w:pPr>
        <w:spacing w:line="240" w:lineRule="auto"/>
        <w:ind w:firstLine="640" w:firstLineChars="200"/>
        <w:rPr>
          <w:rFonts w:hint="default" w:ascii="宋体" w:hAnsi="宋体" w:eastAsia="宋体" w:cs="宋体"/>
          <w:sz w:val="32"/>
          <w:szCs w:val="32"/>
          <w:lang w:val="en-US" w:eastAsia="zh-CN"/>
        </w:rPr>
      </w:pPr>
      <w:r>
        <w:rPr>
          <w:rFonts w:hint="eastAsia" w:ascii="宋体" w:hAnsi="宋体" w:cs="宋体"/>
          <w:sz w:val="32"/>
          <w:szCs w:val="32"/>
          <w:lang w:val="en-US" w:eastAsia="zh-CN"/>
        </w:rPr>
        <w:t xml:space="preserve">业务联系人：王  鹏    </w:t>
      </w:r>
      <w:r>
        <w:rPr>
          <w:rFonts w:hint="eastAsia" w:ascii="宋体" w:hAnsi="宋体" w:eastAsia="宋体" w:cs="宋体"/>
          <w:sz w:val="32"/>
          <w:szCs w:val="32"/>
        </w:rPr>
        <w:t>联系电话：</w:t>
      </w:r>
      <w:r>
        <w:rPr>
          <w:rFonts w:hint="eastAsia" w:ascii="宋体" w:hAnsi="宋体" w:eastAsia="宋体" w:cs="宋体"/>
          <w:sz w:val="32"/>
          <w:szCs w:val="32"/>
          <w:lang w:val="en-US" w:eastAsia="zh-CN"/>
        </w:rPr>
        <w:t>18663712202</w:t>
      </w:r>
    </w:p>
    <w:p w14:paraId="51AB5D14">
      <w:pPr>
        <w:spacing w:line="240" w:lineRule="auto"/>
        <w:ind w:left="-118" w:leftChars="-56" w:firstLine="640" w:firstLineChars="200"/>
        <w:rPr>
          <w:rFonts w:hint="eastAsia" w:ascii="宋体" w:hAnsi="宋体" w:eastAsia="宋体" w:cs="宋体"/>
          <w:sz w:val="32"/>
          <w:szCs w:val="32"/>
          <w:lang w:val="en-US" w:eastAsia="zh-CN"/>
        </w:rPr>
      </w:pPr>
    </w:p>
    <w:p w14:paraId="50B2AF56">
      <w:pPr>
        <w:spacing w:line="240" w:lineRule="auto"/>
        <w:ind w:firstLine="640" w:firstLineChars="200"/>
        <w:jc w:val="center"/>
        <w:rPr>
          <w:rFonts w:ascii="宋体" w:hAnsi="宋体"/>
          <w:b/>
          <w:sz w:val="30"/>
          <w:szCs w:val="30"/>
        </w:rPr>
      </w:pPr>
      <w:r>
        <w:rPr>
          <w:rFonts w:hint="eastAsia" w:ascii="宋体" w:hAnsi="宋体"/>
          <w:sz w:val="32"/>
          <w:szCs w:val="32"/>
          <w:highlight w:val="none"/>
          <w:lang w:val="en-US" w:eastAsia="zh-CN"/>
        </w:rPr>
        <w:t>注：以上时间、地点以招标流程实际通知为准。</w:t>
      </w:r>
      <w:r>
        <w:rPr>
          <w:rFonts w:hint="eastAsia" w:ascii="宋体" w:hAnsi="宋体"/>
          <w:b/>
          <w:sz w:val="30"/>
          <w:szCs w:val="30"/>
        </w:rPr>
        <w:br w:type="page"/>
      </w:r>
      <w:r>
        <w:rPr>
          <w:rFonts w:hint="eastAsia" w:ascii="宋体" w:hAnsi="宋体"/>
          <w:b/>
          <w:sz w:val="30"/>
          <w:szCs w:val="30"/>
        </w:rPr>
        <w:t>第二部分  投标人须知</w:t>
      </w:r>
    </w:p>
    <w:p w14:paraId="443CDCF6">
      <w:pPr>
        <w:spacing w:line="240" w:lineRule="auto"/>
        <w:rPr>
          <w:rFonts w:ascii="宋体" w:hAnsi="宋体"/>
          <w:b/>
          <w:sz w:val="30"/>
          <w:szCs w:val="30"/>
        </w:rPr>
      </w:pPr>
      <w:r>
        <w:rPr>
          <w:rFonts w:hint="eastAsia" w:ascii="宋体" w:hAnsi="宋体"/>
          <w:b/>
          <w:sz w:val="30"/>
          <w:szCs w:val="30"/>
        </w:rPr>
        <w:t>一、定义</w:t>
      </w:r>
    </w:p>
    <w:p w14:paraId="00D7537B">
      <w:pPr>
        <w:spacing w:line="240" w:lineRule="auto"/>
        <w:ind w:firstLine="639" w:firstLineChars="213"/>
        <w:rPr>
          <w:rFonts w:ascii="宋体" w:hAnsi="宋体"/>
          <w:sz w:val="30"/>
          <w:szCs w:val="30"/>
        </w:rPr>
      </w:pPr>
      <w:r>
        <w:rPr>
          <w:rFonts w:hint="eastAsia" w:ascii="宋体" w:hAnsi="宋体"/>
          <w:sz w:val="30"/>
          <w:szCs w:val="30"/>
        </w:rPr>
        <w:t>1、“招标人”系指中国重汽集团济南卡车股份有限公司卡车销售部。</w:t>
      </w:r>
    </w:p>
    <w:p w14:paraId="0A5E3C0B">
      <w:pPr>
        <w:spacing w:line="240" w:lineRule="auto"/>
        <w:ind w:firstLine="639" w:firstLineChars="213"/>
        <w:rPr>
          <w:rFonts w:ascii="宋体" w:hAnsi="宋体"/>
          <w:sz w:val="30"/>
          <w:szCs w:val="30"/>
        </w:rPr>
      </w:pPr>
      <w:r>
        <w:rPr>
          <w:rFonts w:hint="eastAsia" w:ascii="宋体" w:hAnsi="宋体"/>
          <w:sz w:val="30"/>
          <w:szCs w:val="30"/>
        </w:rPr>
        <w:t>2、“投标人”系指资格经审核合格、响应招标文件要求，向招标人提交投标文件的法人企业。</w:t>
      </w:r>
    </w:p>
    <w:p w14:paraId="0EE33A8A">
      <w:pPr>
        <w:spacing w:line="240" w:lineRule="auto"/>
        <w:ind w:firstLine="639" w:firstLineChars="213"/>
        <w:rPr>
          <w:rFonts w:ascii="宋体" w:hAnsi="宋体"/>
          <w:sz w:val="30"/>
          <w:szCs w:val="30"/>
        </w:rPr>
      </w:pPr>
      <w:r>
        <w:rPr>
          <w:rFonts w:hint="eastAsia" w:ascii="宋体" w:hAnsi="宋体"/>
          <w:sz w:val="30"/>
          <w:szCs w:val="30"/>
        </w:rPr>
        <w:t>3、“中标人”系指经招标评审，并能向招标人提供符合其技术要求的投标人。</w:t>
      </w:r>
    </w:p>
    <w:p w14:paraId="0788A5F8">
      <w:pPr>
        <w:spacing w:line="240" w:lineRule="auto"/>
        <w:rPr>
          <w:rFonts w:ascii="宋体" w:hAnsi="宋体"/>
          <w:b/>
          <w:sz w:val="30"/>
          <w:szCs w:val="30"/>
        </w:rPr>
      </w:pPr>
      <w:r>
        <w:rPr>
          <w:rFonts w:hint="eastAsia" w:ascii="宋体" w:hAnsi="宋体"/>
          <w:b/>
          <w:sz w:val="30"/>
          <w:szCs w:val="30"/>
        </w:rPr>
        <w:t>二、招标文件的修改</w:t>
      </w:r>
    </w:p>
    <w:p w14:paraId="5E8F5714">
      <w:pPr>
        <w:spacing w:line="240" w:lineRule="auto"/>
        <w:ind w:firstLine="600" w:firstLineChars="200"/>
        <w:rPr>
          <w:rFonts w:ascii="宋体" w:hAnsi="宋体"/>
          <w:sz w:val="30"/>
          <w:szCs w:val="30"/>
        </w:rPr>
      </w:pPr>
      <w:r>
        <w:rPr>
          <w:rFonts w:hint="eastAsia" w:ascii="宋体" w:hAnsi="宋体"/>
          <w:sz w:val="30"/>
          <w:szCs w:val="30"/>
        </w:rPr>
        <w:t>招标人在招标文件提交截止日期之前，须以书面形式通知投标人，澄清和修改的内容构成招标文件的组成部分。</w:t>
      </w:r>
    </w:p>
    <w:p w14:paraId="263F3B22">
      <w:pPr>
        <w:spacing w:line="240" w:lineRule="auto"/>
        <w:rPr>
          <w:rFonts w:ascii="宋体" w:hAnsi="宋体"/>
          <w:b/>
          <w:sz w:val="30"/>
          <w:szCs w:val="30"/>
        </w:rPr>
      </w:pPr>
      <w:r>
        <w:rPr>
          <w:rFonts w:hint="eastAsia" w:ascii="宋体" w:hAnsi="宋体"/>
          <w:b/>
          <w:sz w:val="30"/>
          <w:szCs w:val="30"/>
        </w:rPr>
        <w:t>三、合格的投标人</w:t>
      </w:r>
    </w:p>
    <w:p w14:paraId="7EB47C71">
      <w:pPr>
        <w:spacing w:line="240" w:lineRule="auto"/>
        <w:ind w:firstLine="600" w:firstLineChars="200"/>
        <w:rPr>
          <w:rFonts w:ascii="宋体" w:hAnsi="宋体"/>
          <w:sz w:val="30"/>
          <w:szCs w:val="30"/>
        </w:rPr>
      </w:pPr>
      <w:r>
        <w:rPr>
          <w:rFonts w:hint="eastAsia" w:ascii="宋体" w:hAnsi="宋体"/>
          <w:sz w:val="30"/>
          <w:szCs w:val="30"/>
          <w:lang w:val="en-US" w:eastAsia="zh-CN"/>
        </w:rPr>
        <w:t>1、</w:t>
      </w:r>
      <w:r>
        <w:rPr>
          <w:rFonts w:hint="eastAsia" w:ascii="宋体" w:hAnsi="宋体"/>
          <w:sz w:val="30"/>
          <w:szCs w:val="30"/>
        </w:rPr>
        <w:t>投标人须遵守《中华人民共和国招标投标法》、《中华人民共和国民法典》及其它有关的法律和法规；为中华人民共和国境内注册的独立法人机构，具有独立承担民事责任能力。公司成立两年以上（以营业执照成立日期到开标当日满两年为准）；投标企业注册资金不少于500万元人民币，公司需为一般纳税人资格，经营范围满足招标项目需求；投标人须提供具有统一社会信用代码的三证合一的营业执照副本原件或复印件（加盖公章）。</w:t>
      </w:r>
    </w:p>
    <w:p w14:paraId="1FCD491D">
      <w:pPr>
        <w:spacing w:line="240" w:lineRule="auto"/>
        <w:ind w:firstLine="600" w:firstLineChars="200"/>
        <w:rPr>
          <w:rFonts w:ascii="宋体" w:hAnsi="宋体"/>
          <w:sz w:val="30"/>
          <w:szCs w:val="30"/>
        </w:rPr>
      </w:pPr>
      <w:r>
        <w:rPr>
          <w:rFonts w:hint="eastAsia" w:ascii="宋体" w:hAnsi="宋体"/>
          <w:sz w:val="30"/>
          <w:szCs w:val="30"/>
          <w:lang w:val="en-US" w:eastAsia="zh-CN"/>
        </w:rPr>
        <w:t>2、</w:t>
      </w:r>
      <w:r>
        <w:rPr>
          <w:rFonts w:hint="eastAsia" w:ascii="宋体" w:hAnsi="宋体"/>
          <w:sz w:val="30"/>
          <w:szCs w:val="30"/>
        </w:rPr>
        <w:t>投标企业需要具有商用车行业的广告设计的从业经验，相应的证明材料需在标书内体现。</w:t>
      </w:r>
    </w:p>
    <w:p w14:paraId="49FB6C64">
      <w:pPr>
        <w:spacing w:line="240" w:lineRule="auto"/>
        <w:ind w:firstLine="600" w:firstLineChars="200"/>
        <w:rPr>
          <w:rFonts w:ascii="宋体" w:hAnsi="宋体"/>
          <w:sz w:val="30"/>
          <w:szCs w:val="30"/>
        </w:rPr>
      </w:pPr>
      <w:r>
        <w:rPr>
          <w:rFonts w:hint="eastAsia" w:ascii="宋体" w:hAnsi="宋体"/>
          <w:sz w:val="30"/>
          <w:szCs w:val="30"/>
          <w:lang w:val="en-US" w:eastAsia="zh-CN"/>
        </w:rPr>
        <w:t>3、</w:t>
      </w:r>
      <w:r>
        <w:rPr>
          <w:rFonts w:hint="eastAsia" w:ascii="宋体" w:hAnsi="宋体"/>
          <w:sz w:val="30"/>
          <w:szCs w:val="30"/>
        </w:rPr>
        <w:t>具有健全的财务会计制度，财务状况和市场行为良好。没有处于被有权机关吊销营业执照、吊销资质、停业整顿、取消投标资格以及财产被接管、冻结或进入破产程序等。</w:t>
      </w:r>
    </w:p>
    <w:p w14:paraId="64360655">
      <w:pPr>
        <w:spacing w:line="240" w:lineRule="auto"/>
        <w:ind w:firstLine="600" w:firstLineChars="200"/>
        <w:rPr>
          <w:rFonts w:ascii="宋体" w:hAnsi="宋体"/>
          <w:sz w:val="30"/>
          <w:szCs w:val="30"/>
        </w:rPr>
      </w:pPr>
      <w:r>
        <w:rPr>
          <w:rFonts w:hint="eastAsia" w:ascii="宋体" w:hAnsi="宋体"/>
          <w:sz w:val="30"/>
          <w:szCs w:val="30"/>
          <w:lang w:val="en-US" w:eastAsia="zh-CN"/>
        </w:rPr>
        <w:t>4、</w:t>
      </w:r>
      <w:r>
        <w:rPr>
          <w:rFonts w:hint="eastAsia" w:ascii="宋体" w:hAnsi="宋体"/>
          <w:sz w:val="30"/>
          <w:szCs w:val="30"/>
        </w:rPr>
        <w:t>投标人没有被列入招标人处《黑名单》（指投标人与招标人在以往或正在进行的合作中，存在招标人认为的违反合同约定或违反法律法规等的失信行为）的证明原件。</w:t>
      </w:r>
    </w:p>
    <w:p w14:paraId="27099996">
      <w:pPr>
        <w:spacing w:line="240" w:lineRule="auto"/>
        <w:ind w:firstLine="600" w:firstLineChars="200"/>
        <w:rPr>
          <w:rFonts w:ascii="宋体" w:hAnsi="宋体"/>
          <w:sz w:val="30"/>
          <w:szCs w:val="30"/>
        </w:rPr>
      </w:pPr>
      <w:r>
        <w:rPr>
          <w:rFonts w:hint="eastAsia" w:ascii="宋体" w:hAnsi="宋体"/>
          <w:sz w:val="30"/>
          <w:szCs w:val="30"/>
          <w:lang w:val="en-US" w:eastAsia="zh-CN"/>
        </w:rPr>
        <w:t>5、</w:t>
      </w:r>
      <w:r>
        <w:rPr>
          <w:rFonts w:hint="eastAsia" w:ascii="宋体" w:hAnsi="宋体"/>
          <w:sz w:val="30"/>
          <w:szCs w:val="30"/>
        </w:rPr>
        <w:t>投标人近三年的公司财务报表（资产负债表、损益表、现金流量表）未显示异常的证明原件；</w:t>
      </w:r>
    </w:p>
    <w:p w14:paraId="2AD40366">
      <w:pPr>
        <w:spacing w:line="240" w:lineRule="auto"/>
        <w:ind w:firstLine="600" w:firstLineChars="200"/>
        <w:rPr>
          <w:rFonts w:ascii="宋体" w:hAnsi="宋体"/>
          <w:sz w:val="30"/>
          <w:szCs w:val="30"/>
        </w:rPr>
      </w:pPr>
      <w:r>
        <w:rPr>
          <w:rFonts w:hint="eastAsia" w:ascii="宋体" w:hAnsi="宋体"/>
          <w:sz w:val="30"/>
          <w:szCs w:val="30"/>
          <w:lang w:val="en-US" w:eastAsia="zh-CN"/>
        </w:rPr>
        <w:t>6、</w:t>
      </w:r>
      <w:r>
        <w:rPr>
          <w:rFonts w:hint="eastAsia" w:ascii="宋体" w:hAnsi="宋体"/>
          <w:sz w:val="30"/>
          <w:szCs w:val="30"/>
        </w:rPr>
        <w:t>投标人须提供法人授权委托书原件（在投标文件副本中可用复印件）及投标单位的法定代表人或授权代表的身份证原件及复印件（加盖公章），法人到场的，出具法定代表人资格证明文件。</w:t>
      </w:r>
    </w:p>
    <w:p w14:paraId="2404A30B">
      <w:pPr>
        <w:spacing w:line="240" w:lineRule="auto"/>
        <w:ind w:firstLine="600" w:firstLineChars="200"/>
        <w:rPr>
          <w:rFonts w:ascii="宋体" w:hAnsi="宋体"/>
          <w:sz w:val="30"/>
          <w:szCs w:val="30"/>
        </w:rPr>
      </w:pPr>
      <w:r>
        <w:rPr>
          <w:rFonts w:hint="eastAsia" w:ascii="宋体" w:hAnsi="宋体"/>
          <w:sz w:val="30"/>
          <w:szCs w:val="30"/>
          <w:lang w:val="en-US" w:eastAsia="zh-CN"/>
        </w:rPr>
        <w:t>7、</w:t>
      </w:r>
      <w:r>
        <w:rPr>
          <w:rFonts w:hint="eastAsia" w:ascii="宋体" w:hAnsi="宋体"/>
          <w:sz w:val="30"/>
          <w:szCs w:val="30"/>
        </w:rPr>
        <w:t>中标的投标人严禁弃标，弃标单位将进入中国重汽集团《违约单位名录》,禁止其参加中国重汽集团系统内所有单位招标。</w:t>
      </w:r>
    </w:p>
    <w:p w14:paraId="4336FF2F">
      <w:pPr>
        <w:spacing w:line="240" w:lineRule="auto"/>
        <w:ind w:firstLine="600" w:firstLineChars="200"/>
        <w:rPr>
          <w:rFonts w:ascii="宋体" w:hAnsi="宋体"/>
          <w:sz w:val="30"/>
          <w:szCs w:val="30"/>
        </w:rPr>
      </w:pPr>
      <w:r>
        <w:rPr>
          <w:rFonts w:hint="eastAsia" w:ascii="宋体" w:hAnsi="宋体"/>
          <w:sz w:val="30"/>
          <w:szCs w:val="30"/>
          <w:lang w:val="en-US" w:eastAsia="zh-CN"/>
        </w:rPr>
        <w:t>8、</w:t>
      </w:r>
      <w:r>
        <w:rPr>
          <w:rFonts w:hint="eastAsia" w:ascii="宋体" w:hAnsi="宋体"/>
          <w:sz w:val="30"/>
          <w:szCs w:val="30"/>
        </w:rPr>
        <w:t>投标人须认可招标人的工作指令，包括节、假日能正常开展工作的要求。</w:t>
      </w:r>
    </w:p>
    <w:p w14:paraId="30D26EFF">
      <w:pPr>
        <w:spacing w:line="240" w:lineRule="auto"/>
        <w:ind w:firstLine="600" w:firstLineChars="200"/>
        <w:rPr>
          <w:rFonts w:ascii="宋体" w:hAnsi="宋体"/>
          <w:sz w:val="30"/>
          <w:szCs w:val="30"/>
        </w:rPr>
      </w:pPr>
      <w:r>
        <w:rPr>
          <w:rFonts w:hint="eastAsia" w:ascii="宋体" w:hAnsi="宋体"/>
          <w:sz w:val="30"/>
          <w:szCs w:val="30"/>
          <w:lang w:val="en-US" w:eastAsia="zh-CN"/>
        </w:rPr>
        <w:t>9、</w:t>
      </w:r>
      <w:r>
        <w:rPr>
          <w:rFonts w:hint="eastAsia" w:ascii="宋体" w:hAnsi="宋体"/>
          <w:sz w:val="30"/>
          <w:szCs w:val="30"/>
        </w:rPr>
        <w:t>本次招标项目不接受联合体投标。</w:t>
      </w:r>
    </w:p>
    <w:p w14:paraId="0C6F3F12">
      <w:pPr>
        <w:spacing w:line="240" w:lineRule="auto"/>
        <w:ind w:firstLine="600" w:firstLineChars="200"/>
        <w:rPr>
          <w:rFonts w:hint="eastAsia" w:ascii="宋体" w:hAnsi="宋体"/>
          <w:sz w:val="30"/>
          <w:szCs w:val="30"/>
        </w:rPr>
      </w:pPr>
      <w:r>
        <w:rPr>
          <w:rFonts w:hint="eastAsia" w:ascii="宋体" w:hAnsi="宋体"/>
          <w:sz w:val="30"/>
          <w:szCs w:val="30"/>
          <w:lang w:val="en-US" w:eastAsia="zh-CN"/>
        </w:rPr>
        <w:t>10、</w:t>
      </w:r>
      <w:r>
        <w:rPr>
          <w:rFonts w:hint="eastAsia" w:ascii="宋体" w:hAnsi="宋体"/>
          <w:sz w:val="30"/>
          <w:szCs w:val="30"/>
        </w:rPr>
        <w:t>逾期的投标文件招标人不予受理。</w:t>
      </w:r>
    </w:p>
    <w:p w14:paraId="29D4449E">
      <w:pPr>
        <w:spacing w:line="240" w:lineRule="auto"/>
        <w:ind w:firstLine="600" w:firstLineChars="200"/>
        <w:rPr>
          <w:rFonts w:hint="eastAsia" w:ascii="宋体" w:hAnsi="宋体"/>
          <w:sz w:val="30"/>
          <w:szCs w:val="30"/>
          <w:highlight w:val="none"/>
        </w:rPr>
      </w:pPr>
      <w:r>
        <w:rPr>
          <w:rFonts w:hint="eastAsia" w:ascii="宋体" w:hAnsi="宋体"/>
          <w:sz w:val="30"/>
          <w:szCs w:val="30"/>
          <w:highlight w:val="none"/>
          <w:lang w:val="en-US" w:eastAsia="zh-CN"/>
        </w:rPr>
        <w:t>11、</w:t>
      </w:r>
      <w:r>
        <w:rPr>
          <w:rFonts w:hint="eastAsia" w:ascii="宋体" w:hAnsi="宋体"/>
          <w:sz w:val="30"/>
          <w:szCs w:val="30"/>
          <w:highlight w:val="none"/>
        </w:rPr>
        <w:t>企业最近半年完税证明、信用证明材料（中国人民银行信用代码证+征信报告）</w:t>
      </w:r>
    </w:p>
    <w:p w14:paraId="1083F5F1">
      <w:pPr>
        <w:spacing w:line="240" w:lineRule="auto"/>
        <w:ind w:firstLine="600" w:firstLineChars="200"/>
        <w:rPr>
          <w:rFonts w:hint="eastAsia" w:ascii="宋体" w:hAnsi="宋体"/>
          <w:sz w:val="30"/>
          <w:szCs w:val="30"/>
          <w:highlight w:val="none"/>
        </w:rPr>
      </w:pPr>
      <w:r>
        <w:rPr>
          <w:rFonts w:hint="eastAsia" w:ascii="宋体" w:hAnsi="宋体"/>
          <w:sz w:val="30"/>
          <w:szCs w:val="30"/>
          <w:highlight w:val="none"/>
          <w:lang w:val="en-US" w:eastAsia="zh-CN"/>
        </w:rPr>
        <w:t>12、</w:t>
      </w:r>
      <w:r>
        <w:rPr>
          <w:rFonts w:hint="eastAsia" w:ascii="宋体" w:hAnsi="宋体"/>
          <w:sz w:val="30"/>
          <w:szCs w:val="30"/>
          <w:highlight w:val="none"/>
        </w:rPr>
        <w:t>年度纳税信用评价信息（可从电子税务局查询截图，需加盖公章）</w:t>
      </w:r>
    </w:p>
    <w:p w14:paraId="285AEC3E">
      <w:pPr>
        <w:spacing w:line="240" w:lineRule="auto"/>
        <w:ind w:firstLine="600" w:firstLineChars="200"/>
        <w:rPr>
          <w:rFonts w:hint="eastAsia" w:ascii="宋体" w:hAnsi="宋体"/>
          <w:sz w:val="30"/>
          <w:szCs w:val="30"/>
          <w:highlight w:val="none"/>
        </w:rPr>
      </w:pPr>
      <w:r>
        <w:rPr>
          <w:rFonts w:hint="eastAsia" w:ascii="宋体" w:hAnsi="宋体"/>
          <w:sz w:val="30"/>
          <w:szCs w:val="30"/>
          <w:highlight w:val="none"/>
          <w:lang w:val="en-US" w:eastAsia="zh-CN"/>
        </w:rPr>
        <w:t>13、</w:t>
      </w:r>
      <w:r>
        <w:rPr>
          <w:rFonts w:hint="eastAsia" w:ascii="宋体" w:hAnsi="宋体"/>
          <w:sz w:val="30"/>
          <w:szCs w:val="30"/>
          <w:highlight w:val="none"/>
        </w:rPr>
        <w:t>企业对外担保说明（写明贵单位对外有无对外担保和质押业务，需加盖公章）。</w:t>
      </w:r>
    </w:p>
    <w:p w14:paraId="4F438B26">
      <w:pPr>
        <w:spacing w:line="240" w:lineRule="auto"/>
        <w:rPr>
          <w:rFonts w:hint="eastAsia" w:ascii="宋体" w:hAnsi="宋体"/>
          <w:b/>
          <w:sz w:val="30"/>
          <w:szCs w:val="30"/>
        </w:rPr>
      </w:pPr>
      <w:r>
        <w:rPr>
          <w:rFonts w:hint="eastAsia" w:ascii="宋体" w:hAnsi="宋体"/>
          <w:b/>
          <w:sz w:val="30"/>
          <w:szCs w:val="30"/>
          <w:lang w:val="en-US" w:eastAsia="zh-CN"/>
        </w:rPr>
        <w:t>四</w:t>
      </w:r>
      <w:r>
        <w:rPr>
          <w:rFonts w:hint="eastAsia" w:ascii="宋体" w:hAnsi="宋体"/>
          <w:b/>
          <w:sz w:val="30"/>
          <w:szCs w:val="30"/>
        </w:rPr>
        <w:t>、废标及终止招标</w:t>
      </w:r>
    </w:p>
    <w:p w14:paraId="3F3DA899">
      <w:pPr>
        <w:spacing w:line="240" w:lineRule="auto"/>
        <w:ind w:firstLine="600" w:firstLineChars="200"/>
        <w:rPr>
          <w:rFonts w:hint="eastAsia" w:ascii="宋体" w:hAnsi="宋体"/>
          <w:b w:val="0"/>
          <w:bCs/>
          <w:sz w:val="30"/>
          <w:szCs w:val="30"/>
        </w:rPr>
      </w:pPr>
      <w:r>
        <w:rPr>
          <w:rFonts w:hint="eastAsia" w:ascii="宋体" w:hAnsi="宋体"/>
          <w:b w:val="0"/>
          <w:bCs/>
          <w:sz w:val="30"/>
          <w:szCs w:val="30"/>
        </w:rPr>
        <w:t>1</w:t>
      </w:r>
      <w:r>
        <w:rPr>
          <w:rFonts w:hint="eastAsia" w:ascii="宋体" w:hAnsi="宋体"/>
          <w:b w:val="0"/>
          <w:bCs/>
          <w:sz w:val="30"/>
          <w:szCs w:val="30"/>
          <w:lang w:eastAsia="zh-CN"/>
        </w:rPr>
        <w:t>、</w:t>
      </w:r>
      <w:r>
        <w:rPr>
          <w:rFonts w:hint="eastAsia" w:ascii="宋体" w:hAnsi="宋体"/>
          <w:b w:val="0"/>
          <w:bCs/>
          <w:sz w:val="30"/>
          <w:szCs w:val="30"/>
        </w:rPr>
        <w:t>投标人有下列情形之一的，将被视为废标，招标人将按照有关法律法规行使权力。投标人给招标人造成损失的，招标人有索赔的权力，投标人应给予赔偿。</w:t>
      </w:r>
    </w:p>
    <w:p w14:paraId="6FAFA805">
      <w:pPr>
        <w:spacing w:line="240" w:lineRule="auto"/>
        <w:ind w:firstLine="600" w:firstLineChars="200"/>
        <w:rPr>
          <w:rFonts w:ascii="宋体" w:hAnsi="宋体"/>
          <w:sz w:val="30"/>
          <w:szCs w:val="30"/>
        </w:rPr>
      </w:pPr>
      <w:r>
        <w:rPr>
          <w:rFonts w:hint="eastAsia" w:ascii="宋体" w:hAnsi="宋体"/>
          <w:sz w:val="30"/>
          <w:szCs w:val="30"/>
          <w:lang w:eastAsia="zh-CN"/>
        </w:rPr>
        <w:t>（</w:t>
      </w:r>
      <w:r>
        <w:rPr>
          <w:rFonts w:hint="eastAsia" w:ascii="宋体" w:hAnsi="宋体"/>
          <w:sz w:val="30"/>
          <w:szCs w:val="30"/>
        </w:rPr>
        <w:t>1</w:t>
      </w:r>
      <w:r>
        <w:rPr>
          <w:rFonts w:hint="eastAsia" w:ascii="宋体" w:hAnsi="宋体"/>
          <w:sz w:val="30"/>
          <w:szCs w:val="30"/>
          <w:lang w:eastAsia="zh-CN"/>
        </w:rPr>
        <w:t>）</w:t>
      </w:r>
      <w:r>
        <w:rPr>
          <w:rFonts w:hint="eastAsia" w:ascii="宋体" w:hAnsi="宋体"/>
          <w:sz w:val="30"/>
          <w:szCs w:val="30"/>
        </w:rPr>
        <w:t>投标文件未密封或资料不完整；</w:t>
      </w:r>
    </w:p>
    <w:p w14:paraId="7BD68D5E">
      <w:pPr>
        <w:spacing w:line="240" w:lineRule="auto"/>
        <w:ind w:firstLine="600" w:firstLineChars="200"/>
        <w:rPr>
          <w:rFonts w:ascii="宋体" w:hAnsi="宋体"/>
          <w:sz w:val="30"/>
          <w:szCs w:val="30"/>
        </w:rPr>
      </w:pPr>
      <w:r>
        <w:rPr>
          <w:rFonts w:hint="eastAsia" w:ascii="宋体" w:hAnsi="宋体"/>
          <w:sz w:val="30"/>
          <w:szCs w:val="30"/>
          <w:lang w:eastAsia="zh-CN"/>
        </w:rPr>
        <w:t>（</w:t>
      </w:r>
      <w:r>
        <w:rPr>
          <w:rFonts w:hint="eastAsia" w:ascii="宋体" w:hAnsi="宋体"/>
          <w:sz w:val="30"/>
          <w:szCs w:val="30"/>
          <w:lang w:val="en-US" w:eastAsia="zh-CN"/>
        </w:rPr>
        <w:t>2</w:t>
      </w:r>
      <w:r>
        <w:rPr>
          <w:rFonts w:hint="eastAsia" w:ascii="宋体" w:hAnsi="宋体"/>
          <w:sz w:val="30"/>
          <w:szCs w:val="30"/>
          <w:lang w:eastAsia="zh-CN"/>
        </w:rPr>
        <w:t>）</w:t>
      </w:r>
      <w:r>
        <w:rPr>
          <w:rFonts w:hint="eastAsia" w:ascii="宋体" w:hAnsi="宋体"/>
          <w:sz w:val="30"/>
          <w:szCs w:val="30"/>
        </w:rPr>
        <w:t>投标人对招标文件的实质性要求未做出全面响应；</w:t>
      </w:r>
    </w:p>
    <w:p w14:paraId="4D0A5848">
      <w:pPr>
        <w:spacing w:line="240" w:lineRule="auto"/>
        <w:ind w:firstLine="600" w:firstLineChars="200"/>
        <w:rPr>
          <w:rFonts w:ascii="宋体" w:hAnsi="宋体"/>
          <w:sz w:val="30"/>
          <w:szCs w:val="30"/>
        </w:rPr>
      </w:pPr>
      <w:r>
        <w:rPr>
          <w:rFonts w:hint="eastAsia" w:ascii="宋体" w:hAnsi="宋体"/>
          <w:sz w:val="30"/>
          <w:szCs w:val="30"/>
          <w:lang w:eastAsia="zh-CN"/>
        </w:rPr>
        <w:t>（</w:t>
      </w:r>
      <w:r>
        <w:rPr>
          <w:rFonts w:hint="eastAsia" w:ascii="宋体" w:hAnsi="宋体"/>
          <w:sz w:val="30"/>
          <w:szCs w:val="30"/>
          <w:lang w:val="en-US" w:eastAsia="zh-CN"/>
        </w:rPr>
        <w:t>3</w:t>
      </w:r>
      <w:r>
        <w:rPr>
          <w:rFonts w:hint="eastAsia" w:ascii="宋体" w:hAnsi="宋体"/>
          <w:sz w:val="30"/>
          <w:szCs w:val="30"/>
          <w:lang w:eastAsia="zh-CN"/>
        </w:rPr>
        <w:t>）</w:t>
      </w:r>
      <w:r>
        <w:rPr>
          <w:rFonts w:hint="eastAsia" w:ascii="宋体" w:hAnsi="宋体"/>
          <w:sz w:val="30"/>
          <w:szCs w:val="30"/>
        </w:rPr>
        <w:t>有迹象表明投标人串通投标；</w:t>
      </w:r>
    </w:p>
    <w:p w14:paraId="375941F8">
      <w:pPr>
        <w:spacing w:line="240" w:lineRule="auto"/>
        <w:ind w:firstLine="600" w:firstLineChars="200"/>
        <w:rPr>
          <w:rFonts w:ascii="宋体" w:hAnsi="宋体"/>
          <w:sz w:val="30"/>
          <w:szCs w:val="30"/>
        </w:rPr>
      </w:pPr>
      <w:r>
        <w:rPr>
          <w:rFonts w:hint="eastAsia" w:ascii="宋体" w:hAnsi="宋体"/>
          <w:sz w:val="30"/>
          <w:szCs w:val="30"/>
          <w:lang w:eastAsia="zh-CN"/>
        </w:rPr>
        <w:t>（</w:t>
      </w:r>
      <w:r>
        <w:rPr>
          <w:rFonts w:hint="eastAsia" w:ascii="宋体" w:hAnsi="宋体"/>
          <w:sz w:val="30"/>
          <w:szCs w:val="30"/>
          <w:lang w:val="en-US" w:eastAsia="zh-CN"/>
        </w:rPr>
        <w:t>4</w:t>
      </w:r>
      <w:r>
        <w:rPr>
          <w:rFonts w:hint="eastAsia" w:ascii="宋体" w:hAnsi="宋体"/>
          <w:sz w:val="30"/>
          <w:szCs w:val="30"/>
          <w:lang w:eastAsia="zh-CN"/>
        </w:rPr>
        <w:t>）</w:t>
      </w:r>
      <w:r>
        <w:rPr>
          <w:rFonts w:hint="eastAsia" w:ascii="宋体" w:hAnsi="宋体"/>
          <w:sz w:val="30"/>
          <w:szCs w:val="30"/>
        </w:rPr>
        <w:t>中标后无正当理由在规定的时间不签订合同的；</w:t>
      </w:r>
    </w:p>
    <w:p w14:paraId="0C5FEAF9">
      <w:pPr>
        <w:spacing w:line="240" w:lineRule="auto"/>
        <w:ind w:firstLine="600" w:firstLineChars="200"/>
        <w:rPr>
          <w:rFonts w:ascii="宋体" w:hAnsi="宋体"/>
          <w:sz w:val="30"/>
          <w:szCs w:val="30"/>
        </w:rPr>
      </w:pPr>
      <w:r>
        <w:rPr>
          <w:rFonts w:hint="eastAsia" w:ascii="宋体" w:hAnsi="宋体"/>
          <w:sz w:val="30"/>
          <w:szCs w:val="30"/>
          <w:lang w:eastAsia="zh-CN"/>
        </w:rPr>
        <w:t>（</w:t>
      </w:r>
      <w:r>
        <w:rPr>
          <w:rFonts w:hint="eastAsia" w:ascii="宋体" w:hAnsi="宋体"/>
          <w:sz w:val="30"/>
          <w:szCs w:val="30"/>
          <w:lang w:val="en-US" w:eastAsia="zh-CN"/>
        </w:rPr>
        <w:t>5</w:t>
      </w:r>
      <w:r>
        <w:rPr>
          <w:rFonts w:hint="eastAsia" w:ascii="宋体" w:hAnsi="宋体"/>
          <w:sz w:val="30"/>
          <w:szCs w:val="30"/>
          <w:lang w:eastAsia="zh-CN"/>
        </w:rPr>
        <w:t>）</w:t>
      </w:r>
      <w:r>
        <w:rPr>
          <w:rFonts w:hint="eastAsia" w:ascii="宋体" w:hAnsi="宋体"/>
          <w:sz w:val="30"/>
          <w:szCs w:val="30"/>
        </w:rPr>
        <w:t>中标后不缴纳履约保证金的；</w:t>
      </w:r>
    </w:p>
    <w:p w14:paraId="620BA978">
      <w:pPr>
        <w:spacing w:line="240" w:lineRule="auto"/>
        <w:ind w:firstLine="600" w:firstLineChars="200"/>
        <w:rPr>
          <w:rFonts w:ascii="宋体" w:hAnsi="宋体"/>
          <w:sz w:val="30"/>
          <w:szCs w:val="30"/>
        </w:rPr>
      </w:pPr>
      <w:r>
        <w:rPr>
          <w:rFonts w:hint="eastAsia" w:ascii="宋体" w:hAnsi="宋体"/>
          <w:sz w:val="30"/>
          <w:szCs w:val="30"/>
          <w:lang w:eastAsia="zh-CN"/>
        </w:rPr>
        <w:t>（</w:t>
      </w:r>
      <w:r>
        <w:rPr>
          <w:rFonts w:hint="eastAsia" w:ascii="宋体" w:hAnsi="宋体"/>
          <w:sz w:val="30"/>
          <w:szCs w:val="30"/>
          <w:lang w:val="en-US" w:eastAsia="zh-CN"/>
        </w:rPr>
        <w:t>6</w:t>
      </w:r>
      <w:r>
        <w:rPr>
          <w:rFonts w:hint="eastAsia" w:ascii="宋体" w:hAnsi="宋体"/>
          <w:sz w:val="30"/>
          <w:szCs w:val="30"/>
          <w:lang w:eastAsia="zh-CN"/>
        </w:rPr>
        <w:t>）</w:t>
      </w:r>
      <w:r>
        <w:rPr>
          <w:rFonts w:hint="eastAsia" w:ascii="宋体" w:hAnsi="宋体"/>
          <w:sz w:val="30"/>
          <w:szCs w:val="30"/>
        </w:rPr>
        <w:t>投标人提供的投标文件弄虚作假的；</w:t>
      </w:r>
    </w:p>
    <w:p w14:paraId="3918E905">
      <w:pPr>
        <w:spacing w:line="240" w:lineRule="auto"/>
        <w:ind w:firstLine="600" w:firstLineChars="200"/>
        <w:rPr>
          <w:rFonts w:hint="eastAsia" w:ascii="宋体" w:hAnsi="宋体"/>
          <w:sz w:val="30"/>
          <w:szCs w:val="30"/>
        </w:rPr>
      </w:pPr>
      <w:r>
        <w:rPr>
          <w:rFonts w:hint="eastAsia" w:ascii="宋体" w:hAnsi="宋体"/>
          <w:sz w:val="30"/>
          <w:szCs w:val="30"/>
          <w:lang w:eastAsia="zh-CN"/>
        </w:rPr>
        <w:t>（</w:t>
      </w:r>
      <w:r>
        <w:rPr>
          <w:rFonts w:hint="eastAsia" w:ascii="宋体" w:hAnsi="宋体"/>
          <w:sz w:val="30"/>
          <w:szCs w:val="30"/>
          <w:lang w:val="en-US" w:eastAsia="zh-CN"/>
        </w:rPr>
        <w:t>7</w:t>
      </w:r>
      <w:r>
        <w:rPr>
          <w:rFonts w:hint="eastAsia" w:ascii="宋体" w:hAnsi="宋体"/>
          <w:sz w:val="30"/>
          <w:szCs w:val="30"/>
          <w:lang w:eastAsia="zh-CN"/>
        </w:rPr>
        <w:t>）</w:t>
      </w:r>
      <w:r>
        <w:rPr>
          <w:rFonts w:hint="eastAsia" w:ascii="宋体" w:hAnsi="宋体"/>
          <w:sz w:val="30"/>
          <w:szCs w:val="30"/>
        </w:rPr>
        <w:t>违反法律、法规规定情形的。</w:t>
      </w:r>
    </w:p>
    <w:p w14:paraId="628C59E1">
      <w:pPr>
        <w:spacing w:line="240" w:lineRule="auto"/>
        <w:ind w:firstLine="600" w:firstLineChars="200"/>
        <w:rPr>
          <w:rFonts w:hint="eastAsia" w:ascii="宋体" w:hAnsi="宋体"/>
          <w:sz w:val="30"/>
          <w:szCs w:val="30"/>
          <w:highlight w:val="none"/>
        </w:rPr>
      </w:pPr>
      <w:r>
        <w:rPr>
          <w:rFonts w:hint="eastAsia" w:ascii="宋体" w:hAnsi="宋体"/>
          <w:sz w:val="30"/>
          <w:szCs w:val="30"/>
          <w:highlight w:val="none"/>
        </w:rPr>
        <w:t>（</w:t>
      </w:r>
      <w:r>
        <w:rPr>
          <w:rFonts w:hint="eastAsia" w:ascii="宋体" w:hAnsi="宋体"/>
          <w:sz w:val="30"/>
          <w:szCs w:val="30"/>
          <w:highlight w:val="none"/>
          <w:lang w:val="en-US" w:eastAsia="zh-CN"/>
        </w:rPr>
        <w:t>8</w:t>
      </w:r>
      <w:r>
        <w:rPr>
          <w:rFonts w:hint="eastAsia" w:ascii="宋体" w:hAnsi="宋体"/>
          <w:sz w:val="30"/>
          <w:szCs w:val="30"/>
          <w:highlight w:val="none"/>
        </w:rPr>
        <w:t>）不同投标单位负责人为同一人或存在管理关系的；</w:t>
      </w:r>
    </w:p>
    <w:p w14:paraId="72B0B1A4">
      <w:pPr>
        <w:spacing w:line="240" w:lineRule="auto"/>
        <w:ind w:firstLine="600" w:firstLineChars="200"/>
        <w:rPr>
          <w:rFonts w:hint="eastAsia" w:ascii="宋体" w:hAnsi="宋体"/>
          <w:sz w:val="30"/>
          <w:szCs w:val="30"/>
          <w:highlight w:val="none"/>
        </w:rPr>
      </w:pPr>
      <w:r>
        <w:rPr>
          <w:rFonts w:hint="eastAsia" w:ascii="宋体" w:hAnsi="宋体"/>
          <w:sz w:val="30"/>
          <w:szCs w:val="30"/>
          <w:highlight w:val="none"/>
        </w:rPr>
        <w:t>（</w:t>
      </w:r>
      <w:r>
        <w:rPr>
          <w:rFonts w:hint="eastAsia" w:ascii="宋体" w:hAnsi="宋体"/>
          <w:sz w:val="30"/>
          <w:szCs w:val="30"/>
          <w:highlight w:val="none"/>
          <w:lang w:val="en-US" w:eastAsia="zh-CN"/>
        </w:rPr>
        <w:t>9</w:t>
      </w:r>
      <w:r>
        <w:rPr>
          <w:rFonts w:hint="eastAsia" w:ascii="宋体" w:hAnsi="宋体"/>
          <w:sz w:val="30"/>
          <w:szCs w:val="30"/>
          <w:highlight w:val="none"/>
        </w:rPr>
        <w:t>）投标人被举报、检举，并经</w:t>
      </w:r>
      <w:r>
        <w:rPr>
          <w:rFonts w:hint="eastAsia" w:ascii="宋体" w:hAnsi="宋体"/>
          <w:sz w:val="30"/>
          <w:szCs w:val="30"/>
          <w:highlight w:val="none"/>
          <w:lang w:eastAsia="zh-CN"/>
        </w:rPr>
        <w:t>招标人</w:t>
      </w:r>
      <w:r>
        <w:rPr>
          <w:rFonts w:hint="eastAsia" w:ascii="宋体" w:hAnsi="宋体"/>
          <w:sz w:val="30"/>
          <w:szCs w:val="30"/>
          <w:highlight w:val="none"/>
        </w:rPr>
        <w:t>查实无误的；</w:t>
      </w:r>
    </w:p>
    <w:p w14:paraId="200D7A3F">
      <w:pPr>
        <w:spacing w:line="240" w:lineRule="auto"/>
        <w:ind w:firstLine="600" w:firstLineChars="200"/>
        <w:rPr>
          <w:rFonts w:hint="eastAsia" w:ascii="宋体" w:hAnsi="宋体"/>
          <w:sz w:val="30"/>
          <w:szCs w:val="30"/>
          <w:highlight w:val="none"/>
        </w:rPr>
      </w:pPr>
      <w:r>
        <w:rPr>
          <w:rFonts w:hint="eastAsia" w:ascii="宋体" w:hAnsi="宋体"/>
          <w:sz w:val="30"/>
          <w:szCs w:val="30"/>
          <w:highlight w:val="none"/>
        </w:rPr>
        <w:t>（</w:t>
      </w:r>
      <w:r>
        <w:rPr>
          <w:rFonts w:hint="eastAsia" w:ascii="宋体" w:hAnsi="宋体"/>
          <w:sz w:val="30"/>
          <w:szCs w:val="30"/>
          <w:highlight w:val="none"/>
          <w:lang w:val="en-US" w:eastAsia="zh-CN"/>
        </w:rPr>
        <w:t>10</w:t>
      </w:r>
      <w:r>
        <w:rPr>
          <w:rFonts w:hint="eastAsia" w:ascii="宋体" w:hAnsi="宋体"/>
          <w:sz w:val="30"/>
          <w:szCs w:val="30"/>
          <w:highlight w:val="none"/>
        </w:rPr>
        <w:t>）投标人在报价有效期内撤回投标。</w:t>
      </w:r>
    </w:p>
    <w:p w14:paraId="426D4F39">
      <w:pPr>
        <w:spacing w:line="240" w:lineRule="auto"/>
        <w:ind w:firstLine="600" w:firstLineChars="200"/>
        <w:rPr>
          <w:rFonts w:hint="eastAsia" w:ascii="宋体" w:hAnsi="宋体"/>
          <w:sz w:val="30"/>
          <w:szCs w:val="30"/>
          <w:highlight w:val="none"/>
        </w:rPr>
      </w:pPr>
      <w:r>
        <w:rPr>
          <w:rFonts w:hint="eastAsia" w:ascii="宋体" w:hAnsi="宋体"/>
          <w:sz w:val="30"/>
          <w:szCs w:val="30"/>
          <w:highlight w:val="none"/>
        </w:rPr>
        <w:t>2</w:t>
      </w:r>
      <w:r>
        <w:rPr>
          <w:rFonts w:hint="eastAsia" w:ascii="宋体" w:hAnsi="宋体"/>
          <w:sz w:val="30"/>
          <w:szCs w:val="30"/>
          <w:highlight w:val="none"/>
          <w:lang w:eastAsia="zh-CN"/>
        </w:rPr>
        <w:t>、</w:t>
      </w:r>
      <w:r>
        <w:rPr>
          <w:rFonts w:hint="eastAsia" w:ascii="宋体" w:hAnsi="宋体"/>
          <w:sz w:val="30"/>
          <w:szCs w:val="30"/>
          <w:highlight w:val="none"/>
        </w:rPr>
        <w:t xml:space="preserve">出现下列情形之一，招标人有权否决所有投标人的投标，并终止招标 </w:t>
      </w:r>
    </w:p>
    <w:p w14:paraId="147F70A1">
      <w:pPr>
        <w:spacing w:line="240" w:lineRule="auto"/>
        <w:ind w:firstLine="600" w:firstLineChars="200"/>
        <w:rPr>
          <w:rFonts w:hint="eastAsia" w:ascii="宋体" w:hAnsi="宋体"/>
          <w:sz w:val="30"/>
          <w:szCs w:val="30"/>
          <w:highlight w:val="none"/>
        </w:rPr>
      </w:pPr>
      <w:r>
        <w:rPr>
          <w:rFonts w:hint="eastAsia" w:ascii="宋体" w:hAnsi="宋体"/>
          <w:sz w:val="30"/>
          <w:szCs w:val="30"/>
          <w:highlight w:val="none"/>
        </w:rPr>
        <w:t xml:space="preserve">（1）符合条件的投标人或者对招标文件做实质响应的投标人不足三家的； </w:t>
      </w:r>
    </w:p>
    <w:p w14:paraId="39E029BF">
      <w:pPr>
        <w:spacing w:line="240" w:lineRule="auto"/>
        <w:ind w:firstLine="600" w:firstLineChars="200"/>
        <w:rPr>
          <w:rFonts w:hint="eastAsia" w:ascii="宋体" w:hAnsi="宋体"/>
          <w:sz w:val="30"/>
          <w:szCs w:val="30"/>
          <w:highlight w:val="none"/>
        </w:rPr>
      </w:pPr>
      <w:r>
        <w:rPr>
          <w:rFonts w:hint="eastAsia" w:ascii="宋体" w:hAnsi="宋体"/>
          <w:sz w:val="30"/>
          <w:szCs w:val="30"/>
          <w:highlight w:val="none"/>
        </w:rPr>
        <w:t xml:space="preserve">（2）出现影响采购公正的违法、违规行为的； </w:t>
      </w:r>
    </w:p>
    <w:p w14:paraId="42260832">
      <w:pPr>
        <w:spacing w:line="240" w:lineRule="auto"/>
        <w:ind w:firstLine="600" w:firstLineChars="200"/>
        <w:rPr>
          <w:rFonts w:hint="eastAsia" w:ascii="宋体" w:hAnsi="宋体"/>
          <w:sz w:val="30"/>
          <w:szCs w:val="30"/>
          <w:highlight w:val="none"/>
        </w:rPr>
      </w:pPr>
      <w:r>
        <w:rPr>
          <w:rFonts w:hint="eastAsia" w:ascii="宋体" w:hAnsi="宋体"/>
          <w:sz w:val="30"/>
          <w:szCs w:val="30"/>
          <w:highlight w:val="none"/>
        </w:rPr>
        <w:t xml:space="preserve">（3）因重大变故，采购任务取消的； </w:t>
      </w:r>
    </w:p>
    <w:p w14:paraId="7A8C8F2B">
      <w:pPr>
        <w:spacing w:line="240" w:lineRule="auto"/>
        <w:ind w:firstLine="600" w:firstLineChars="200"/>
        <w:rPr>
          <w:rFonts w:hint="eastAsia" w:ascii="宋体" w:hAnsi="宋体"/>
          <w:sz w:val="30"/>
          <w:szCs w:val="30"/>
          <w:highlight w:val="none"/>
        </w:rPr>
      </w:pPr>
      <w:r>
        <w:rPr>
          <w:rFonts w:hint="eastAsia" w:ascii="宋体" w:hAnsi="宋体"/>
          <w:sz w:val="30"/>
          <w:szCs w:val="30"/>
          <w:highlight w:val="none"/>
        </w:rPr>
        <w:t xml:space="preserve">（4）评标委员会经评审，认为所有投标都不符合招标文件要求的； </w:t>
      </w:r>
    </w:p>
    <w:p w14:paraId="4C989807">
      <w:pPr>
        <w:spacing w:line="240" w:lineRule="auto"/>
        <w:ind w:firstLine="600" w:firstLineChars="200"/>
        <w:rPr>
          <w:rFonts w:hint="eastAsia" w:ascii="宋体" w:hAnsi="宋体"/>
          <w:sz w:val="30"/>
          <w:szCs w:val="30"/>
          <w:highlight w:val="none"/>
        </w:rPr>
      </w:pPr>
      <w:r>
        <w:rPr>
          <w:rFonts w:hint="eastAsia" w:ascii="宋体" w:hAnsi="宋体"/>
          <w:sz w:val="30"/>
          <w:szCs w:val="30"/>
          <w:highlight w:val="none"/>
        </w:rPr>
        <w:t xml:space="preserve">（5）招标人认为其他应终止招标的情形； </w:t>
      </w:r>
    </w:p>
    <w:p w14:paraId="5A7C313B">
      <w:pPr>
        <w:spacing w:line="240" w:lineRule="auto"/>
        <w:ind w:firstLine="600" w:firstLineChars="200"/>
        <w:rPr>
          <w:rFonts w:hint="eastAsia" w:ascii="宋体" w:hAnsi="宋体"/>
          <w:sz w:val="30"/>
          <w:szCs w:val="30"/>
        </w:rPr>
      </w:pPr>
      <w:r>
        <w:rPr>
          <w:rFonts w:hint="eastAsia" w:ascii="宋体" w:hAnsi="宋体"/>
          <w:sz w:val="30"/>
          <w:szCs w:val="30"/>
          <w:highlight w:val="none"/>
        </w:rPr>
        <w:t xml:space="preserve">（6）投标人承诺并同意因招标人公司政策变化引起的随时终止项目的情形，并自行承担由此带来的一切损失。 </w:t>
      </w:r>
    </w:p>
    <w:p w14:paraId="65A21443">
      <w:pPr>
        <w:spacing w:line="240" w:lineRule="auto"/>
        <w:rPr>
          <w:rFonts w:ascii="宋体" w:hAnsi="宋体"/>
          <w:b/>
          <w:sz w:val="30"/>
          <w:szCs w:val="30"/>
        </w:rPr>
      </w:pPr>
      <w:r>
        <w:rPr>
          <w:rFonts w:hint="eastAsia" w:ascii="宋体" w:hAnsi="宋体"/>
          <w:b/>
          <w:sz w:val="30"/>
          <w:szCs w:val="30"/>
          <w:lang w:val="en-US" w:eastAsia="zh-CN"/>
        </w:rPr>
        <w:t>五</w:t>
      </w:r>
      <w:r>
        <w:rPr>
          <w:rFonts w:hint="eastAsia" w:ascii="宋体" w:hAnsi="宋体"/>
          <w:b/>
          <w:sz w:val="30"/>
          <w:szCs w:val="30"/>
        </w:rPr>
        <w:t>、招标项目：</w:t>
      </w:r>
    </w:p>
    <w:p w14:paraId="1E37123A">
      <w:pPr>
        <w:numPr>
          <w:ilvl w:val="0"/>
          <w:numId w:val="0"/>
        </w:numPr>
        <w:spacing w:line="240" w:lineRule="auto"/>
        <w:ind w:firstLine="600" w:firstLineChars="200"/>
        <w:rPr>
          <w:rFonts w:hint="eastAsia" w:ascii="宋体" w:hAnsi="宋体" w:eastAsia="宋体"/>
          <w:sz w:val="30"/>
          <w:szCs w:val="30"/>
          <w:lang w:val="en-US" w:eastAsia="zh-CN"/>
        </w:rPr>
      </w:pPr>
      <w:r>
        <w:rPr>
          <w:rFonts w:hint="eastAsia" w:ascii="宋体" w:hAnsi="宋体"/>
          <w:sz w:val="30"/>
          <w:szCs w:val="30"/>
        </w:rPr>
        <w:t>项目名称：2026年短视频平台矩阵建设运营</w:t>
      </w:r>
      <w:r>
        <w:rPr>
          <w:rFonts w:hint="eastAsia" w:ascii="宋体" w:hAnsi="宋体"/>
          <w:sz w:val="30"/>
          <w:szCs w:val="30"/>
          <w:lang w:val="en-US" w:eastAsia="zh-CN"/>
        </w:rPr>
        <w:t>项目</w:t>
      </w:r>
    </w:p>
    <w:p w14:paraId="7CBD1E51">
      <w:pPr>
        <w:spacing w:line="240" w:lineRule="auto"/>
        <w:ind w:firstLine="600" w:firstLineChars="200"/>
        <w:rPr>
          <w:rFonts w:hint="eastAsia" w:ascii="宋体" w:hAnsi="宋体"/>
          <w:sz w:val="30"/>
          <w:szCs w:val="30"/>
          <w:lang w:val="en-US" w:eastAsia="zh-CN"/>
        </w:rPr>
      </w:pPr>
      <w:r>
        <w:rPr>
          <w:rFonts w:hint="eastAsia" w:ascii="宋体" w:hAnsi="宋体"/>
          <w:sz w:val="30"/>
          <w:szCs w:val="30"/>
        </w:rPr>
        <w:t>根据产品</w:t>
      </w:r>
      <w:r>
        <w:rPr>
          <w:rFonts w:hint="eastAsia" w:ascii="宋体" w:hAnsi="宋体"/>
          <w:sz w:val="30"/>
          <w:szCs w:val="30"/>
          <w:lang w:val="en-US" w:eastAsia="zh-CN"/>
        </w:rPr>
        <w:t>推广节奏</w:t>
      </w:r>
      <w:r>
        <w:rPr>
          <w:rFonts w:hint="eastAsia" w:ascii="宋体" w:hAnsi="宋体"/>
          <w:sz w:val="30"/>
          <w:szCs w:val="30"/>
        </w:rPr>
        <w:t>、</w:t>
      </w:r>
      <w:r>
        <w:rPr>
          <w:rFonts w:hint="eastAsia" w:ascii="宋体" w:hAnsi="宋体"/>
          <w:sz w:val="30"/>
          <w:szCs w:val="30"/>
          <w:lang w:val="en-US" w:eastAsia="zh-CN"/>
        </w:rPr>
        <w:t>热点事件、节日及节点等营销需要，</w:t>
      </w:r>
      <w:r>
        <w:rPr>
          <w:rFonts w:hint="eastAsia" w:ascii="宋体" w:hAnsi="宋体"/>
          <w:sz w:val="30"/>
          <w:szCs w:val="30"/>
        </w:rPr>
        <w:t>请第三方公司就中国重汽卡车销售部的</w:t>
      </w:r>
      <w:r>
        <w:rPr>
          <w:rFonts w:hint="eastAsia" w:ascii="宋体" w:hAnsi="宋体"/>
          <w:sz w:val="30"/>
          <w:szCs w:val="30"/>
          <w:lang w:val="en-US" w:eastAsia="zh-CN"/>
        </w:rPr>
        <w:t>短视频平台矩阵建设运营提供技术支持。</w:t>
      </w:r>
    </w:p>
    <w:p w14:paraId="53A615E5">
      <w:pPr>
        <w:spacing w:line="240" w:lineRule="auto"/>
        <w:ind w:firstLine="600" w:firstLineChars="200"/>
        <w:rPr>
          <w:rFonts w:ascii="宋体" w:hAnsi="宋体"/>
          <w:sz w:val="30"/>
          <w:szCs w:val="30"/>
        </w:rPr>
      </w:pPr>
      <w:r>
        <w:rPr>
          <w:rFonts w:hint="default" w:ascii="宋体" w:hAnsi="宋体"/>
          <w:sz w:val="30"/>
          <w:szCs w:val="30"/>
          <w:lang w:eastAsia="zh-CN"/>
        </w:rPr>
        <w:t>1、</w:t>
      </w:r>
      <w:r>
        <w:rPr>
          <w:rFonts w:hint="eastAsia" w:ascii="宋体" w:hAnsi="宋体"/>
          <w:sz w:val="30"/>
          <w:szCs w:val="30"/>
          <w:lang w:val="en-US" w:eastAsia="zh-CN"/>
        </w:rPr>
        <w:t>内容：</w:t>
      </w:r>
      <w:r>
        <w:rPr>
          <w:rFonts w:hint="eastAsia" w:ascii="宋体" w:hAnsi="宋体"/>
          <w:sz w:val="30"/>
          <w:szCs w:val="30"/>
        </w:rPr>
        <w:t>视频号、抖音号</w:t>
      </w:r>
      <w:r>
        <w:rPr>
          <w:rFonts w:hint="eastAsia" w:ascii="宋体" w:hAnsi="宋体"/>
          <w:sz w:val="30"/>
          <w:szCs w:val="30"/>
          <w:lang w:eastAsia="zh-CN"/>
        </w:rPr>
        <w:t>、</w:t>
      </w:r>
      <w:r>
        <w:rPr>
          <w:rFonts w:hint="eastAsia" w:ascii="宋体" w:hAnsi="宋体"/>
          <w:sz w:val="30"/>
          <w:szCs w:val="30"/>
          <w:lang w:val="en-US" w:eastAsia="zh-CN"/>
        </w:rPr>
        <w:t>快手号、日常运营</w:t>
      </w:r>
      <w:r>
        <w:rPr>
          <w:rFonts w:hint="eastAsia" w:ascii="宋体" w:hAnsi="宋体"/>
          <w:sz w:val="30"/>
          <w:szCs w:val="30"/>
        </w:rPr>
        <w:t>、</w:t>
      </w:r>
      <w:r>
        <w:rPr>
          <w:rFonts w:hint="eastAsia" w:ascii="宋体" w:hAnsi="宋体"/>
          <w:sz w:val="30"/>
          <w:szCs w:val="30"/>
          <w:lang w:val="en-US" w:eastAsia="zh-CN"/>
        </w:rPr>
        <w:t>新重产品线上推广、节日节点营销等</w:t>
      </w:r>
      <w:r>
        <w:rPr>
          <w:rFonts w:hint="eastAsia" w:ascii="宋体" w:hAnsi="宋体"/>
          <w:sz w:val="30"/>
          <w:szCs w:val="30"/>
        </w:rPr>
        <w:t>。</w:t>
      </w:r>
    </w:p>
    <w:p w14:paraId="34B9606C">
      <w:pPr>
        <w:spacing w:line="240" w:lineRule="auto"/>
        <w:ind w:firstLine="600" w:firstLineChars="200"/>
        <w:rPr>
          <w:rFonts w:hint="eastAsia" w:ascii="宋体" w:hAnsi="宋体" w:eastAsia="宋体"/>
          <w:sz w:val="30"/>
          <w:szCs w:val="30"/>
          <w:lang w:eastAsia="zh-CN"/>
        </w:rPr>
      </w:pPr>
      <w:r>
        <w:rPr>
          <w:rFonts w:hint="default" w:ascii="宋体" w:hAnsi="宋体"/>
          <w:sz w:val="30"/>
          <w:szCs w:val="30"/>
        </w:rPr>
        <w:t>2</w:t>
      </w:r>
      <w:r>
        <w:rPr>
          <w:rFonts w:hint="eastAsia" w:ascii="宋体" w:hAnsi="宋体"/>
          <w:sz w:val="30"/>
          <w:szCs w:val="30"/>
        </w:rPr>
        <w:t>、项目用途：提升品牌</w:t>
      </w:r>
      <w:r>
        <w:rPr>
          <w:rFonts w:hint="eastAsia" w:ascii="宋体" w:hAnsi="宋体"/>
          <w:sz w:val="30"/>
          <w:szCs w:val="30"/>
          <w:lang w:val="en-US" w:eastAsia="zh-CN"/>
        </w:rPr>
        <w:t>形象</w:t>
      </w:r>
      <w:r>
        <w:rPr>
          <w:rFonts w:hint="eastAsia" w:ascii="宋体" w:hAnsi="宋体"/>
          <w:sz w:val="30"/>
          <w:szCs w:val="30"/>
        </w:rPr>
        <w:t>、产品</w:t>
      </w:r>
      <w:r>
        <w:rPr>
          <w:rFonts w:hint="eastAsia" w:ascii="宋体" w:hAnsi="宋体"/>
          <w:sz w:val="30"/>
          <w:szCs w:val="30"/>
          <w:lang w:val="en-US" w:eastAsia="zh-CN"/>
        </w:rPr>
        <w:t>知名度</w:t>
      </w:r>
      <w:r>
        <w:rPr>
          <w:rFonts w:hint="eastAsia" w:ascii="宋体" w:hAnsi="宋体"/>
          <w:sz w:val="30"/>
          <w:szCs w:val="30"/>
        </w:rPr>
        <w:t>，助力营销</w:t>
      </w:r>
      <w:r>
        <w:rPr>
          <w:rFonts w:hint="eastAsia" w:ascii="宋体" w:hAnsi="宋体"/>
          <w:sz w:val="30"/>
          <w:szCs w:val="30"/>
          <w:lang w:eastAsia="zh-CN"/>
        </w:rPr>
        <w:t>。</w:t>
      </w:r>
    </w:p>
    <w:p w14:paraId="12BAF029">
      <w:pPr>
        <w:spacing w:line="240" w:lineRule="auto"/>
        <w:ind w:firstLine="600" w:firstLineChars="200"/>
        <w:rPr>
          <w:rFonts w:hint="eastAsia" w:ascii="宋体" w:hAnsi="宋体"/>
          <w:sz w:val="30"/>
          <w:szCs w:val="30"/>
        </w:rPr>
      </w:pPr>
      <w:r>
        <w:rPr>
          <w:rFonts w:ascii="宋体" w:hAnsi="宋体"/>
          <w:sz w:val="30"/>
          <w:szCs w:val="30"/>
        </w:rPr>
        <w:t>3</w:t>
      </w:r>
      <w:r>
        <w:rPr>
          <w:rFonts w:hint="eastAsia" w:ascii="宋体" w:hAnsi="宋体"/>
          <w:sz w:val="30"/>
          <w:szCs w:val="30"/>
        </w:rPr>
        <w:t>、项目执行期：202</w:t>
      </w:r>
      <w:r>
        <w:rPr>
          <w:rFonts w:hint="eastAsia" w:ascii="宋体" w:hAnsi="宋体"/>
          <w:sz w:val="30"/>
          <w:szCs w:val="30"/>
          <w:lang w:val="en-US" w:eastAsia="zh-CN"/>
        </w:rPr>
        <w:t>6</w:t>
      </w:r>
      <w:r>
        <w:rPr>
          <w:rFonts w:hint="eastAsia" w:ascii="宋体" w:hAnsi="宋体"/>
          <w:sz w:val="30"/>
          <w:szCs w:val="30"/>
        </w:rPr>
        <w:t>年</w:t>
      </w:r>
      <w:r>
        <w:rPr>
          <w:rFonts w:ascii="宋体" w:hAnsi="宋体"/>
          <w:sz w:val="30"/>
          <w:szCs w:val="30"/>
        </w:rPr>
        <w:t>1</w:t>
      </w:r>
      <w:r>
        <w:rPr>
          <w:rFonts w:hint="eastAsia" w:ascii="宋体" w:hAnsi="宋体"/>
          <w:sz w:val="30"/>
          <w:szCs w:val="30"/>
        </w:rPr>
        <w:t>月1日-202</w:t>
      </w:r>
      <w:r>
        <w:rPr>
          <w:rFonts w:hint="eastAsia" w:ascii="宋体" w:hAnsi="宋体"/>
          <w:sz w:val="30"/>
          <w:szCs w:val="30"/>
          <w:lang w:val="en-US" w:eastAsia="zh-CN"/>
        </w:rPr>
        <w:t>6</w:t>
      </w:r>
      <w:r>
        <w:rPr>
          <w:rFonts w:hint="eastAsia" w:ascii="宋体" w:hAnsi="宋体"/>
          <w:sz w:val="30"/>
          <w:szCs w:val="30"/>
        </w:rPr>
        <w:t>年1</w:t>
      </w:r>
      <w:r>
        <w:rPr>
          <w:rFonts w:ascii="宋体" w:hAnsi="宋体"/>
          <w:sz w:val="30"/>
          <w:szCs w:val="30"/>
        </w:rPr>
        <w:t>2</w:t>
      </w:r>
      <w:r>
        <w:rPr>
          <w:rFonts w:hint="eastAsia" w:ascii="宋体" w:hAnsi="宋体"/>
          <w:sz w:val="30"/>
          <w:szCs w:val="30"/>
        </w:rPr>
        <w:t>月3</w:t>
      </w:r>
      <w:r>
        <w:rPr>
          <w:rFonts w:ascii="宋体" w:hAnsi="宋体"/>
          <w:sz w:val="30"/>
          <w:szCs w:val="30"/>
        </w:rPr>
        <w:t>1</w:t>
      </w:r>
      <w:r>
        <w:rPr>
          <w:rFonts w:hint="eastAsia" w:ascii="宋体" w:hAnsi="宋体"/>
          <w:sz w:val="30"/>
          <w:szCs w:val="30"/>
        </w:rPr>
        <w:t>日</w:t>
      </w:r>
    </w:p>
    <w:p w14:paraId="752139E7">
      <w:pPr>
        <w:spacing w:line="240" w:lineRule="auto"/>
        <w:ind w:firstLine="600" w:firstLineChars="200"/>
        <w:rPr>
          <w:rFonts w:hint="eastAsia" w:ascii="宋体" w:hAnsi="宋体"/>
          <w:sz w:val="30"/>
          <w:szCs w:val="30"/>
        </w:rPr>
      </w:pPr>
      <w:r>
        <w:rPr>
          <w:rFonts w:ascii="宋体" w:hAnsi="宋体"/>
          <w:sz w:val="30"/>
          <w:szCs w:val="30"/>
        </w:rPr>
        <w:t>4</w:t>
      </w:r>
      <w:r>
        <w:rPr>
          <w:rFonts w:hint="eastAsia" w:ascii="宋体" w:hAnsi="宋体"/>
          <w:sz w:val="30"/>
          <w:szCs w:val="30"/>
        </w:rPr>
        <w:t>、项目交付物：</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2"/>
        <w:gridCol w:w="3404"/>
        <w:gridCol w:w="3366"/>
      </w:tblGrid>
      <w:tr w14:paraId="73FFB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1532" w:type="dxa"/>
            <w:vAlign w:val="center"/>
          </w:tcPr>
          <w:p w14:paraId="2F3F1238">
            <w:pPr>
              <w:keepNext w:val="0"/>
              <w:keepLines w:val="0"/>
              <w:widowControl/>
              <w:suppressLineNumbers w:val="0"/>
              <w:spacing w:line="240" w:lineRule="auto"/>
              <w:jc w:val="center"/>
              <w:textAlignment w:val="center"/>
              <w:rPr>
                <w:rFonts w:hint="eastAsia" w:ascii="宋体" w:hAnsi="宋体"/>
                <w:sz w:val="30"/>
                <w:szCs w:val="30"/>
                <w:vertAlign w:val="baseline"/>
              </w:rPr>
            </w:pPr>
            <w:r>
              <w:rPr>
                <w:rFonts w:hint="eastAsia" w:ascii="微软雅黑" w:hAnsi="微软雅黑" w:eastAsia="微软雅黑" w:cs="微软雅黑"/>
                <w:i w:val="0"/>
                <w:iCs w:val="0"/>
                <w:color w:val="000000"/>
                <w:kern w:val="0"/>
                <w:sz w:val="18"/>
                <w:szCs w:val="18"/>
                <w:u w:val="none"/>
                <w:lang w:val="en-US" w:eastAsia="zh-CN" w:bidi="ar"/>
              </w:rPr>
              <w:t>项目</w:t>
            </w:r>
          </w:p>
        </w:tc>
        <w:tc>
          <w:tcPr>
            <w:tcW w:w="3404" w:type="dxa"/>
            <w:vAlign w:val="center"/>
          </w:tcPr>
          <w:p w14:paraId="2B92369A">
            <w:pPr>
              <w:keepNext w:val="0"/>
              <w:keepLines w:val="0"/>
              <w:widowControl/>
              <w:suppressLineNumbers w:val="0"/>
              <w:spacing w:line="240" w:lineRule="auto"/>
              <w:jc w:val="center"/>
              <w:textAlignment w:val="center"/>
              <w:rPr>
                <w:rFonts w:hint="eastAsia" w:ascii="宋体" w:hAnsi="宋体"/>
                <w:sz w:val="30"/>
                <w:szCs w:val="30"/>
                <w:vertAlign w:val="baseline"/>
              </w:rPr>
            </w:pPr>
            <w:r>
              <w:rPr>
                <w:rFonts w:hint="eastAsia" w:ascii="微软雅黑" w:hAnsi="微软雅黑" w:eastAsia="微软雅黑" w:cs="微软雅黑"/>
                <w:i w:val="0"/>
                <w:iCs w:val="0"/>
                <w:color w:val="000000"/>
                <w:kern w:val="0"/>
                <w:sz w:val="18"/>
                <w:szCs w:val="18"/>
                <w:u w:val="none"/>
                <w:lang w:val="en-US" w:eastAsia="zh-CN" w:bidi="ar"/>
              </w:rPr>
              <w:t>服务项目（工作细项）</w:t>
            </w:r>
          </w:p>
        </w:tc>
        <w:tc>
          <w:tcPr>
            <w:tcW w:w="3366" w:type="dxa"/>
            <w:vAlign w:val="center"/>
          </w:tcPr>
          <w:p w14:paraId="69795FC5">
            <w:pPr>
              <w:keepNext w:val="0"/>
              <w:keepLines w:val="0"/>
              <w:widowControl/>
              <w:suppressLineNumbers w:val="0"/>
              <w:spacing w:line="240" w:lineRule="auto"/>
              <w:jc w:val="center"/>
              <w:textAlignment w:val="center"/>
              <w:rPr>
                <w:rFonts w:hint="eastAsia" w:ascii="宋体" w:hAnsi="宋体"/>
                <w:sz w:val="30"/>
                <w:szCs w:val="30"/>
                <w:vertAlign w:val="baseline"/>
              </w:rPr>
            </w:pPr>
            <w:r>
              <w:rPr>
                <w:rFonts w:hint="eastAsia" w:ascii="微软雅黑" w:hAnsi="微软雅黑" w:eastAsia="微软雅黑" w:cs="微软雅黑"/>
                <w:i w:val="0"/>
                <w:iCs w:val="0"/>
                <w:color w:val="000000"/>
                <w:kern w:val="0"/>
                <w:sz w:val="18"/>
                <w:szCs w:val="18"/>
                <w:u w:val="none"/>
                <w:lang w:val="en-US" w:eastAsia="zh-CN" w:bidi="ar"/>
              </w:rPr>
              <w:t>详细说明</w:t>
            </w:r>
          </w:p>
        </w:tc>
      </w:tr>
      <w:tr w14:paraId="1B0BD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532" w:type="dxa"/>
            <w:vAlign w:val="center"/>
          </w:tcPr>
          <w:p w14:paraId="53C1AD07">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原创视频</w:t>
            </w:r>
          </w:p>
        </w:tc>
        <w:tc>
          <w:tcPr>
            <w:tcW w:w="3404" w:type="dxa"/>
            <w:vAlign w:val="center"/>
          </w:tcPr>
          <w:p w14:paraId="6FA6AF95">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根据招标人要求进行策划、拍摄、剪辑、发布（内容为新重车型系列）</w:t>
            </w:r>
          </w:p>
        </w:tc>
        <w:tc>
          <w:tcPr>
            <w:tcW w:w="3366" w:type="dxa"/>
            <w:vAlign w:val="center"/>
          </w:tcPr>
          <w:p w14:paraId="0E69ED47">
            <w:pPr>
              <w:keepNext w:val="0"/>
              <w:keepLines w:val="0"/>
              <w:widowControl/>
              <w:suppressLineNumbers w:val="0"/>
              <w:spacing w:line="240" w:lineRule="auto"/>
              <w:jc w:val="left"/>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不少于60条/年，根据招标人需要发布于相应视频平台。</w:t>
            </w:r>
          </w:p>
        </w:tc>
      </w:tr>
      <w:tr w14:paraId="1FC80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532" w:type="dxa"/>
            <w:vAlign w:val="center"/>
          </w:tcPr>
          <w:p w14:paraId="5F1668B1">
            <w:pPr>
              <w:keepNext w:val="0"/>
              <w:keepLines w:val="0"/>
              <w:widowControl/>
              <w:suppressLineNumbers w:val="0"/>
              <w:spacing w:line="240" w:lineRule="auto"/>
              <w:jc w:val="center"/>
              <w:textAlignment w:val="center"/>
              <w:rPr>
                <w:rFonts w:hint="eastAsia" w:ascii="宋体" w:hAnsi="宋体" w:eastAsia="宋体"/>
                <w:sz w:val="30"/>
                <w:szCs w:val="30"/>
                <w:vertAlign w:val="baseline"/>
                <w:lang w:val="en-US" w:eastAsia="zh-CN"/>
              </w:rPr>
            </w:pPr>
            <w:r>
              <w:rPr>
                <w:rFonts w:hint="eastAsia" w:ascii="微软雅黑" w:hAnsi="微软雅黑" w:eastAsia="微软雅黑" w:cs="微软雅黑"/>
                <w:i w:val="0"/>
                <w:iCs w:val="0"/>
                <w:color w:val="000000"/>
                <w:kern w:val="0"/>
                <w:sz w:val="18"/>
                <w:szCs w:val="18"/>
                <w:u w:val="none"/>
                <w:lang w:val="en-US" w:eastAsia="zh-CN" w:bidi="ar"/>
              </w:rPr>
              <w:t>剪辑视频</w:t>
            </w:r>
          </w:p>
        </w:tc>
        <w:tc>
          <w:tcPr>
            <w:tcW w:w="3404" w:type="dxa"/>
            <w:vAlign w:val="center"/>
          </w:tcPr>
          <w:p w14:paraId="01100D78">
            <w:pPr>
              <w:keepNext w:val="0"/>
              <w:keepLines w:val="0"/>
              <w:widowControl/>
              <w:suppressLineNumbers w:val="0"/>
              <w:spacing w:line="240" w:lineRule="auto"/>
              <w:jc w:val="center"/>
              <w:textAlignment w:val="center"/>
              <w:rPr>
                <w:rFonts w:hint="eastAsia" w:ascii="宋体" w:hAnsi="宋体"/>
                <w:sz w:val="30"/>
                <w:szCs w:val="30"/>
                <w:vertAlign w:val="baseline"/>
              </w:rPr>
            </w:pPr>
            <w:r>
              <w:rPr>
                <w:rFonts w:hint="eastAsia" w:ascii="微软雅黑" w:hAnsi="微软雅黑" w:eastAsia="微软雅黑" w:cs="微软雅黑"/>
                <w:i w:val="0"/>
                <w:iCs w:val="0"/>
                <w:color w:val="000000"/>
                <w:kern w:val="0"/>
                <w:sz w:val="18"/>
                <w:szCs w:val="18"/>
                <w:u w:val="none"/>
                <w:lang w:val="en-US" w:eastAsia="zh-CN" w:bidi="ar"/>
              </w:rPr>
              <w:t>根据招标人提供的素材及要求进行剪辑发布（内容包含且不限于活动、客户代言、热点营销等）</w:t>
            </w:r>
          </w:p>
        </w:tc>
        <w:tc>
          <w:tcPr>
            <w:tcW w:w="3366" w:type="dxa"/>
            <w:vAlign w:val="center"/>
          </w:tcPr>
          <w:p w14:paraId="59513A4E">
            <w:pPr>
              <w:keepNext w:val="0"/>
              <w:keepLines w:val="0"/>
              <w:widowControl/>
              <w:suppressLineNumbers w:val="0"/>
              <w:spacing w:line="240" w:lineRule="auto"/>
              <w:jc w:val="left"/>
              <w:textAlignment w:val="center"/>
              <w:rPr>
                <w:rFonts w:hint="default" w:ascii="宋体" w:hAnsi="宋体"/>
                <w:sz w:val="30"/>
                <w:szCs w:val="30"/>
                <w:vertAlign w:val="baseline"/>
                <w:lang w:val="en-US"/>
              </w:rPr>
            </w:pPr>
            <w:r>
              <w:rPr>
                <w:rFonts w:hint="eastAsia" w:ascii="微软雅黑" w:hAnsi="微软雅黑" w:eastAsia="微软雅黑" w:cs="微软雅黑"/>
                <w:i w:val="0"/>
                <w:iCs w:val="0"/>
                <w:color w:val="000000"/>
                <w:kern w:val="0"/>
                <w:sz w:val="18"/>
                <w:szCs w:val="18"/>
                <w:u w:val="none"/>
                <w:lang w:val="en-US" w:eastAsia="zh-CN" w:bidi="ar"/>
              </w:rPr>
              <w:t>不少于100条/年，根据招标人需要发布于相应视频平台。</w:t>
            </w:r>
          </w:p>
        </w:tc>
      </w:tr>
      <w:tr w14:paraId="0E793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532" w:type="dxa"/>
            <w:vAlign w:val="center"/>
          </w:tcPr>
          <w:p w14:paraId="475540EE">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直播</w:t>
            </w:r>
          </w:p>
        </w:tc>
        <w:tc>
          <w:tcPr>
            <w:tcW w:w="3404" w:type="dxa"/>
            <w:vAlign w:val="center"/>
          </w:tcPr>
          <w:p w14:paraId="110FD4BF">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在招标人直播间或济南地区露天展车场地开展直播活动</w:t>
            </w:r>
          </w:p>
        </w:tc>
        <w:tc>
          <w:tcPr>
            <w:tcW w:w="3366" w:type="dxa"/>
            <w:vAlign w:val="center"/>
          </w:tcPr>
          <w:p w14:paraId="6E75CA06">
            <w:pPr>
              <w:keepNext w:val="0"/>
              <w:keepLines w:val="0"/>
              <w:widowControl/>
              <w:suppressLineNumbers w:val="0"/>
              <w:spacing w:line="240" w:lineRule="auto"/>
              <w:jc w:val="left"/>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不少于52场次/年，每场需提供主播一名</w:t>
            </w:r>
          </w:p>
        </w:tc>
      </w:tr>
      <w:tr w14:paraId="2F87B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1532" w:type="dxa"/>
            <w:vMerge w:val="restart"/>
            <w:vAlign w:val="center"/>
          </w:tcPr>
          <w:p w14:paraId="257DC032">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素材库</w:t>
            </w:r>
          </w:p>
        </w:tc>
        <w:tc>
          <w:tcPr>
            <w:tcW w:w="3404" w:type="dxa"/>
            <w:vAlign w:val="center"/>
          </w:tcPr>
          <w:p w14:paraId="58DD1BBB">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视频脚本素材库</w:t>
            </w:r>
          </w:p>
        </w:tc>
        <w:tc>
          <w:tcPr>
            <w:tcW w:w="3366" w:type="dxa"/>
            <w:vAlign w:val="center"/>
          </w:tcPr>
          <w:p w14:paraId="62ECCA56">
            <w:pPr>
              <w:keepNext w:val="0"/>
              <w:keepLines w:val="0"/>
              <w:widowControl/>
              <w:suppressLineNumbers w:val="0"/>
              <w:spacing w:line="240" w:lineRule="auto"/>
              <w:jc w:val="left"/>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视频脚本素材不少于60篇</w:t>
            </w:r>
          </w:p>
        </w:tc>
      </w:tr>
      <w:tr w14:paraId="3E2B4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1532" w:type="dxa"/>
            <w:vMerge w:val="continue"/>
            <w:vAlign w:val="center"/>
          </w:tcPr>
          <w:p w14:paraId="04AEA646">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kern w:val="0"/>
                <w:sz w:val="18"/>
                <w:szCs w:val="18"/>
                <w:u w:val="none"/>
                <w:lang w:val="en-US" w:eastAsia="zh-CN" w:bidi="ar"/>
              </w:rPr>
            </w:pPr>
          </w:p>
        </w:tc>
        <w:tc>
          <w:tcPr>
            <w:tcW w:w="3404" w:type="dxa"/>
            <w:vAlign w:val="center"/>
          </w:tcPr>
          <w:p w14:paraId="12AFBF6C">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视频切片素材库</w:t>
            </w:r>
          </w:p>
        </w:tc>
        <w:tc>
          <w:tcPr>
            <w:tcW w:w="3366" w:type="dxa"/>
            <w:vAlign w:val="center"/>
          </w:tcPr>
          <w:p w14:paraId="4EB05071">
            <w:pPr>
              <w:keepNext w:val="0"/>
              <w:keepLines w:val="0"/>
              <w:widowControl/>
              <w:suppressLineNumbers w:val="0"/>
              <w:spacing w:line="240" w:lineRule="auto"/>
              <w:jc w:val="left"/>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视频切片素材不少于60个</w:t>
            </w:r>
          </w:p>
        </w:tc>
      </w:tr>
      <w:tr w14:paraId="21B3F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1532" w:type="dxa"/>
            <w:vMerge w:val="continue"/>
            <w:vAlign w:val="center"/>
          </w:tcPr>
          <w:p w14:paraId="6309AFEE">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kern w:val="0"/>
                <w:sz w:val="18"/>
                <w:szCs w:val="18"/>
                <w:u w:val="none"/>
                <w:lang w:val="en-US" w:eastAsia="zh-CN" w:bidi="ar"/>
              </w:rPr>
            </w:pPr>
          </w:p>
        </w:tc>
        <w:tc>
          <w:tcPr>
            <w:tcW w:w="3404" w:type="dxa"/>
            <w:vAlign w:val="center"/>
          </w:tcPr>
          <w:p w14:paraId="7E7778A5">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素材保存</w:t>
            </w:r>
          </w:p>
        </w:tc>
        <w:tc>
          <w:tcPr>
            <w:tcW w:w="3366" w:type="dxa"/>
            <w:vAlign w:val="center"/>
          </w:tcPr>
          <w:p w14:paraId="2D900809">
            <w:pPr>
              <w:keepNext w:val="0"/>
              <w:keepLines w:val="0"/>
              <w:widowControl/>
              <w:suppressLineNumbers w:val="0"/>
              <w:spacing w:line="240" w:lineRule="auto"/>
              <w:jc w:val="left"/>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对本项目专门设立网盘进行素材库保存（按产品、活动分类，保存原素材、成片）</w:t>
            </w:r>
          </w:p>
        </w:tc>
      </w:tr>
      <w:tr w14:paraId="4D3A3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1532" w:type="dxa"/>
            <w:vAlign w:val="center"/>
          </w:tcPr>
          <w:p w14:paraId="408C2FD8">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运营策划及总结</w:t>
            </w:r>
          </w:p>
        </w:tc>
        <w:tc>
          <w:tcPr>
            <w:tcW w:w="3404" w:type="dxa"/>
            <w:vAlign w:val="center"/>
          </w:tcPr>
          <w:p w14:paraId="2534FD69">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中标人根据招标人要求策划短视频制作及传播规划、过程总结</w:t>
            </w:r>
          </w:p>
        </w:tc>
        <w:tc>
          <w:tcPr>
            <w:tcW w:w="3366" w:type="dxa"/>
            <w:vAlign w:val="center"/>
          </w:tcPr>
          <w:p w14:paraId="23DFFCB8">
            <w:pPr>
              <w:keepNext w:val="0"/>
              <w:keepLines w:val="0"/>
              <w:widowControl/>
              <w:suppressLineNumbers w:val="0"/>
              <w:spacing w:line="240" w:lineRule="auto"/>
              <w:jc w:val="left"/>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周度、月度、新产品等，以PPT形式输出</w:t>
            </w:r>
          </w:p>
        </w:tc>
      </w:tr>
    </w:tbl>
    <w:p w14:paraId="3CD454D7">
      <w:pPr>
        <w:numPr>
          <w:ilvl w:val="0"/>
          <w:numId w:val="0"/>
        </w:numPr>
        <w:spacing w:line="240" w:lineRule="auto"/>
        <w:ind w:firstLine="600" w:firstLineChars="200"/>
        <w:rPr>
          <w:rFonts w:hint="eastAsia" w:ascii="宋体" w:hAnsi="宋体"/>
          <w:sz w:val="30"/>
          <w:szCs w:val="30"/>
        </w:rPr>
      </w:pPr>
      <w:r>
        <w:rPr>
          <w:rFonts w:hint="default" w:ascii="宋体" w:hAnsi="宋体" w:cs="Times New Roman"/>
          <w:kern w:val="2"/>
          <w:sz w:val="30"/>
          <w:szCs w:val="30"/>
          <w:lang w:eastAsia="zh-CN" w:bidi="ar-SA"/>
        </w:rPr>
        <w:t>5</w:t>
      </w:r>
      <w:r>
        <w:rPr>
          <w:rFonts w:hint="eastAsia" w:ascii="宋体" w:hAnsi="宋体" w:eastAsia="宋体" w:cs="Times New Roman"/>
          <w:kern w:val="2"/>
          <w:sz w:val="30"/>
          <w:szCs w:val="30"/>
          <w:lang w:val="en-US" w:eastAsia="zh-CN" w:bidi="ar-SA"/>
        </w:rPr>
        <w:t>、</w:t>
      </w:r>
      <w:r>
        <w:rPr>
          <w:rFonts w:hint="eastAsia" w:ascii="宋体" w:hAnsi="宋体"/>
          <w:sz w:val="30"/>
          <w:szCs w:val="30"/>
        </w:rPr>
        <w:t>项目K</w:t>
      </w:r>
      <w:r>
        <w:rPr>
          <w:rFonts w:ascii="宋体" w:hAnsi="宋体"/>
          <w:sz w:val="30"/>
          <w:szCs w:val="30"/>
        </w:rPr>
        <w:t>PI</w:t>
      </w:r>
      <w:r>
        <w:rPr>
          <w:rFonts w:hint="eastAsia" w:ascii="宋体" w:hAnsi="宋体"/>
          <w:sz w:val="30"/>
          <w:szCs w:val="30"/>
          <w:lang w:val="en-US" w:eastAsia="zh-CN"/>
        </w:rPr>
        <w:t>及</w:t>
      </w:r>
      <w:r>
        <w:rPr>
          <w:rFonts w:hint="eastAsia" w:ascii="宋体" w:hAnsi="宋体"/>
          <w:sz w:val="30"/>
          <w:szCs w:val="30"/>
        </w:rPr>
        <w:t>指标：</w:t>
      </w:r>
    </w:p>
    <w:tbl>
      <w:tblPr>
        <w:tblStyle w:val="7"/>
        <w:tblW w:w="83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03"/>
        <w:gridCol w:w="1453"/>
        <w:gridCol w:w="2711"/>
        <w:gridCol w:w="727"/>
        <w:gridCol w:w="2626"/>
      </w:tblGrid>
      <w:tr w14:paraId="595E2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8320" w:type="dxa"/>
            <w:gridSpan w:val="5"/>
            <w:tcBorders>
              <w:top w:val="nil"/>
              <w:left w:val="nil"/>
              <w:bottom w:val="nil"/>
              <w:right w:val="nil"/>
            </w:tcBorders>
            <w:shd w:val="clear" w:color="auto" w:fill="auto"/>
            <w:vAlign w:val="center"/>
          </w:tcPr>
          <w:p w14:paraId="45C1B381">
            <w:pPr>
              <w:keepNext w:val="0"/>
              <w:keepLines w:val="0"/>
              <w:widowControl/>
              <w:suppressLineNumbers w:val="0"/>
              <w:spacing w:line="240" w:lineRule="auto"/>
              <w:jc w:val="center"/>
              <w:textAlignment w:val="center"/>
              <w:rPr>
                <w:rFonts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项目KPI及考核</w:t>
            </w:r>
          </w:p>
        </w:tc>
      </w:tr>
      <w:tr w14:paraId="2DD55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10F5D">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项目</w:t>
            </w: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2B810">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内容</w:t>
            </w:r>
          </w:p>
        </w:tc>
        <w:tc>
          <w:tcPr>
            <w:tcW w:w="2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3ADAC">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指标及要求</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A578E">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考核周期</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84D22">
            <w:pPr>
              <w:keepNext w:val="0"/>
              <w:keepLines w:val="0"/>
              <w:widowControl/>
              <w:suppressLineNumbers w:val="0"/>
              <w:spacing w:line="240" w:lineRule="auto"/>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考核</w:t>
            </w:r>
          </w:p>
        </w:tc>
      </w:tr>
      <w:tr w14:paraId="3A157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6" w:hRule="atLeast"/>
        </w:trPr>
        <w:tc>
          <w:tcPr>
            <w:tcW w:w="8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214A21">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短视频</w:t>
            </w: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AFF5F">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视频数量</w:t>
            </w:r>
          </w:p>
        </w:tc>
        <w:tc>
          <w:tcPr>
            <w:tcW w:w="2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B5DE9">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不少于160条/年（视频号+抖音号+快手号+集团平台，同一视频多平台发布算1条）</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47B53">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年度</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094F4">
            <w:pPr>
              <w:keepNext w:val="0"/>
              <w:keepLines w:val="0"/>
              <w:widowControl/>
              <w:suppressLineNumbers w:val="0"/>
              <w:spacing w:line="240" w:lineRule="auto"/>
              <w:jc w:val="left"/>
              <w:textAlignment w:val="center"/>
              <w:rPr>
                <w:rFonts w:hint="default" w:ascii="微软雅黑" w:hAnsi="微软雅黑" w:eastAsia="微软雅黑" w:cs="微软雅黑"/>
                <w:i w:val="0"/>
                <w:iCs w:val="0"/>
                <w:color w:val="000000"/>
                <w:sz w:val="18"/>
                <w:szCs w:val="18"/>
                <w:u w:val="none"/>
                <w:lang w:val="en-US"/>
              </w:rPr>
            </w:pPr>
            <w:r>
              <w:rPr>
                <w:rFonts w:hint="eastAsia" w:ascii="微软雅黑" w:hAnsi="微软雅黑" w:eastAsia="微软雅黑" w:cs="微软雅黑"/>
                <w:i w:val="0"/>
                <w:iCs w:val="0"/>
                <w:color w:val="000000"/>
                <w:kern w:val="0"/>
                <w:sz w:val="18"/>
                <w:szCs w:val="18"/>
                <w:u w:val="none"/>
                <w:lang w:val="en-US" w:eastAsia="zh-CN" w:bidi="ar"/>
              </w:rPr>
              <w:t>每少1条原创视频，考核3000元；每少1条剪辑视频，考核1200元。</w:t>
            </w:r>
          </w:p>
        </w:tc>
      </w:tr>
      <w:tr w14:paraId="2A88E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8"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33F44B">
            <w:pPr>
              <w:spacing w:line="240" w:lineRule="auto"/>
              <w:jc w:val="center"/>
              <w:rPr>
                <w:rFonts w:hint="eastAsia" w:ascii="微软雅黑" w:hAnsi="微软雅黑" w:eastAsia="微软雅黑" w:cs="微软雅黑"/>
                <w:i w:val="0"/>
                <w:iCs w:val="0"/>
                <w:color w:val="000000"/>
                <w:sz w:val="18"/>
                <w:szCs w:val="18"/>
                <w:u w:val="none"/>
              </w:rPr>
            </w:pP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D5E78">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曝光量</w:t>
            </w:r>
          </w:p>
        </w:tc>
        <w:tc>
          <w:tcPr>
            <w:tcW w:w="2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355AC">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sz w:val="18"/>
                <w:szCs w:val="18"/>
                <w:u w:val="none"/>
                <w:lang w:val="en-US"/>
              </w:rPr>
            </w:pPr>
            <w:r>
              <w:rPr>
                <w:rFonts w:hint="eastAsia" w:ascii="微软雅黑" w:hAnsi="微软雅黑" w:eastAsia="微软雅黑" w:cs="微软雅黑"/>
                <w:i w:val="0"/>
                <w:iCs w:val="0"/>
                <w:color w:val="000000"/>
                <w:kern w:val="0"/>
                <w:sz w:val="18"/>
                <w:szCs w:val="18"/>
                <w:u w:val="none"/>
                <w:lang w:val="en-US" w:eastAsia="zh-CN" w:bidi="ar"/>
              </w:rPr>
              <w:t>单一作品7日播放量≥5000,（多平台发布的，按曝光量最大的为考核依据）</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49398">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月度</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AB06E">
            <w:pPr>
              <w:keepNext w:val="0"/>
              <w:keepLines w:val="0"/>
              <w:widowControl/>
              <w:suppressLineNumbers w:val="0"/>
              <w:spacing w:line="240" w:lineRule="auto"/>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每出现一次考核500元</w:t>
            </w:r>
          </w:p>
        </w:tc>
      </w:tr>
      <w:tr w14:paraId="23A0B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5" w:hRule="atLeast"/>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5CC4BC">
            <w:pPr>
              <w:spacing w:line="240" w:lineRule="auto"/>
              <w:jc w:val="center"/>
              <w:rPr>
                <w:rFonts w:hint="eastAsia" w:ascii="微软雅黑" w:hAnsi="微软雅黑" w:eastAsia="微软雅黑" w:cs="微软雅黑"/>
                <w:i w:val="0"/>
                <w:iCs w:val="0"/>
                <w:color w:val="000000"/>
                <w:sz w:val="18"/>
                <w:szCs w:val="18"/>
                <w:u w:val="none"/>
              </w:rPr>
            </w:pP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451B7">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视频质量</w:t>
            </w:r>
          </w:p>
        </w:tc>
        <w:tc>
          <w:tcPr>
            <w:tcW w:w="2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52737">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内容及画面准确，不可出现错别字、图片等错误，不得违反广告法等相关法律法规</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B5162">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月度</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9B0FB">
            <w:pPr>
              <w:keepNext w:val="0"/>
              <w:keepLines w:val="0"/>
              <w:widowControl/>
              <w:suppressLineNumbers w:val="0"/>
              <w:spacing w:line="240" w:lineRule="auto"/>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发布后出现的错误考核500元/个，出现违反广告法及相关法规的，由代运营方负责进行处理及费用承担。</w:t>
            </w:r>
          </w:p>
        </w:tc>
      </w:tr>
      <w:tr w14:paraId="64D82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803" w:type="dxa"/>
            <w:vMerge w:val="restart"/>
            <w:tcBorders>
              <w:top w:val="single" w:color="000000" w:sz="4" w:space="0"/>
              <w:left w:val="single" w:color="000000" w:sz="4" w:space="0"/>
              <w:right w:val="single" w:color="000000" w:sz="4" w:space="0"/>
            </w:tcBorders>
            <w:shd w:val="clear" w:color="auto" w:fill="auto"/>
            <w:vAlign w:val="center"/>
          </w:tcPr>
          <w:p w14:paraId="6808D27C">
            <w:pPr>
              <w:spacing w:line="240" w:lineRule="auto"/>
              <w:jc w:val="center"/>
              <w:rPr>
                <w:rFonts w:hint="eastAsia" w:ascii="微软雅黑" w:hAnsi="微软雅黑" w:eastAsia="微软雅黑" w:cs="微软雅黑"/>
                <w:i w:val="0"/>
                <w:iCs w:val="0"/>
                <w:color w:val="000000"/>
                <w:sz w:val="18"/>
                <w:szCs w:val="18"/>
                <w:u w:val="none"/>
                <w:lang w:val="en-US" w:eastAsia="zh-CN"/>
              </w:rPr>
            </w:pPr>
            <w:r>
              <w:rPr>
                <w:rFonts w:hint="eastAsia" w:ascii="微软雅黑" w:hAnsi="微软雅黑" w:eastAsia="微软雅黑" w:cs="微软雅黑"/>
                <w:i w:val="0"/>
                <w:iCs w:val="0"/>
                <w:color w:val="000000"/>
                <w:sz w:val="18"/>
                <w:szCs w:val="18"/>
                <w:u w:val="none"/>
                <w:lang w:val="en-US" w:eastAsia="zh-CN"/>
              </w:rPr>
              <w:t>直播</w:t>
            </w: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89A95">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直播场次</w:t>
            </w:r>
          </w:p>
        </w:tc>
        <w:tc>
          <w:tcPr>
            <w:tcW w:w="2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FD289">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不少于52场次/年</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C759F">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年度</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F7ABD">
            <w:pPr>
              <w:keepNext w:val="0"/>
              <w:keepLines w:val="0"/>
              <w:widowControl/>
              <w:suppressLineNumbers w:val="0"/>
              <w:spacing w:line="240" w:lineRule="auto"/>
              <w:jc w:val="left"/>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每少1场次，考核1600元</w:t>
            </w:r>
          </w:p>
        </w:tc>
      </w:tr>
      <w:tr w14:paraId="48D0F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803" w:type="dxa"/>
            <w:vMerge w:val="continue"/>
            <w:tcBorders>
              <w:left w:val="single" w:color="000000" w:sz="4" w:space="0"/>
              <w:bottom w:val="single" w:color="000000" w:sz="4" w:space="0"/>
              <w:right w:val="single" w:color="000000" w:sz="4" w:space="0"/>
            </w:tcBorders>
            <w:shd w:val="clear" w:color="auto" w:fill="auto"/>
            <w:vAlign w:val="center"/>
          </w:tcPr>
          <w:p w14:paraId="766672CB">
            <w:pPr>
              <w:spacing w:line="240" w:lineRule="auto"/>
              <w:jc w:val="center"/>
              <w:rPr>
                <w:rFonts w:hint="eastAsia" w:ascii="微软雅黑" w:hAnsi="微软雅黑" w:eastAsia="微软雅黑" w:cs="微软雅黑"/>
                <w:i w:val="0"/>
                <w:iCs w:val="0"/>
                <w:color w:val="000000"/>
                <w:sz w:val="18"/>
                <w:szCs w:val="18"/>
                <w:u w:val="none"/>
              </w:rPr>
            </w:pP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82F88">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直播质量</w:t>
            </w:r>
          </w:p>
        </w:tc>
        <w:tc>
          <w:tcPr>
            <w:tcW w:w="2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C201B">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内容及画面准确，不可出现错别字、图片等错误、主播口误，不得违反广告法等相关法律法规</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47424">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月度</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B75B3">
            <w:pPr>
              <w:keepNext w:val="0"/>
              <w:keepLines w:val="0"/>
              <w:widowControl/>
              <w:suppressLineNumbers w:val="0"/>
              <w:spacing w:line="240" w:lineRule="auto"/>
              <w:jc w:val="left"/>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每出现一次考核500元</w:t>
            </w:r>
          </w:p>
        </w:tc>
      </w:tr>
      <w:tr w14:paraId="2DF71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8" w:hRule="atLeast"/>
        </w:trPr>
        <w:tc>
          <w:tcPr>
            <w:tcW w:w="803" w:type="dxa"/>
            <w:vMerge w:val="restart"/>
            <w:tcBorders>
              <w:top w:val="single" w:color="000000" w:sz="4" w:space="0"/>
              <w:left w:val="single" w:color="000000" w:sz="4" w:space="0"/>
              <w:right w:val="single" w:color="000000" w:sz="4" w:space="0"/>
            </w:tcBorders>
            <w:shd w:val="clear" w:color="auto" w:fill="auto"/>
            <w:vAlign w:val="center"/>
          </w:tcPr>
          <w:p w14:paraId="75281A65">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账号运维</w:t>
            </w: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25112">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粉丝增量</w:t>
            </w:r>
          </w:p>
        </w:tc>
        <w:tc>
          <w:tcPr>
            <w:tcW w:w="2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67EB2">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≥30000个/年（视频号+抖音号+快手号）</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D7F14">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年度</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A45D5">
            <w:pPr>
              <w:keepNext w:val="0"/>
              <w:keepLines w:val="0"/>
              <w:widowControl/>
              <w:suppressLineNumbers w:val="0"/>
              <w:spacing w:line="240" w:lineRule="auto"/>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每少一个粉丝，考核2元</w:t>
            </w:r>
          </w:p>
        </w:tc>
      </w:tr>
      <w:tr w14:paraId="08307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8" w:hRule="atLeast"/>
        </w:trPr>
        <w:tc>
          <w:tcPr>
            <w:tcW w:w="803" w:type="dxa"/>
            <w:vMerge w:val="continue"/>
            <w:tcBorders>
              <w:left w:val="single" w:color="000000" w:sz="4" w:space="0"/>
              <w:right w:val="single" w:color="000000" w:sz="4" w:space="0"/>
            </w:tcBorders>
            <w:shd w:val="clear" w:color="auto" w:fill="auto"/>
            <w:vAlign w:val="center"/>
          </w:tcPr>
          <w:p w14:paraId="7ED301E1">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000000"/>
                <w:kern w:val="0"/>
                <w:sz w:val="18"/>
                <w:szCs w:val="18"/>
                <w:u w:val="none"/>
                <w:lang w:val="en-US" w:eastAsia="zh-CN" w:bidi="ar"/>
              </w:rPr>
            </w:pP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394CC">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留言回复</w:t>
            </w:r>
          </w:p>
        </w:tc>
        <w:tc>
          <w:tcPr>
            <w:tcW w:w="2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A98AD">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100%，每个留言回复时间不大于5小时</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74398">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月度</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05ED3">
            <w:pPr>
              <w:keepNext w:val="0"/>
              <w:keepLines w:val="0"/>
              <w:widowControl/>
              <w:suppressLineNumbers w:val="0"/>
              <w:spacing w:line="240" w:lineRule="auto"/>
              <w:jc w:val="left"/>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每出现一次超过5小时的，考核100元</w:t>
            </w:r>
          </w:p>
        </w:tc>
      </w:tr>
      <w:tr w14:paraId="21D18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803" w:type="dxa"/>
            <w:vMerge w:val="continue"/>
            <w:tcBorders>
              <w:left w:val="single" w:color="000000" w:sz="4" w:space="0"/>
              <w:right w:val="single" w:color="000000" w:sz="4" w:space="0"/>
            </w:tcBorders>
            <w:shd w:val="clear" w:color="auto" w:fill="auto"/>
            <w:vAlign w:val="center"/>
          </w:tcPr>
          <w:p w14:paraId="7134079F">
            <w:pPr>
              <w:spacing w:line="240" w:lineRule="auto"/>
              <w:jc w:val="center"/>
              <w:rPr>
                <w:rFonts w:hint="eastAsia" w:ascii="微软雅黑" w:hAnsi="微软雅黑" w:eastAsia="微软雅黑" w:cs="微软雅黑"/>
                <w:i w:val="0"/>
                <w:iCs w:val="0"/>
                <w:color w:val="000000"/>
                <w:sz w:val="18"/>
                <w:szCs w:val="18"/>
                <w:u w:val="none"/>
              </w:rPr>
            </w:pP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0FA2C">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负面舆情处理</w:t>
            </w:r>
          </w:p>
        </w:tc>
        <w:tc>
          <w:tcPr>
            <w:tcW w:w="2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CD19F">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100%，每个负面评论不超过5小时</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A4237">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月度</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4EEBA">
            <w:pPr>
              <w:keepNext w:val="0"/>
              <w:keepLines w:val="0"/>
              <w:widowControl/>
              <w:suppressLineNumbers w:val="0"/>
              <w:spacing w:line="240" w:lineRule="auto"/>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每出现一次超过5小时的，考核500元</w:t>
            </w:r>
          </w:p>
        </w:tc>
      </w:tr>
      <w:tr w14:paraId="4938C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0" w:hRule="atLeast"/>
        </w:trPr>
        <w:tc>
          <w:tcPr>
            <w:tcW w:w="803" w:type="dxa"/>
            <w:vMerge w:val="continue"/>
            <w:tcBorders>
              <w:left w:val="single" w:color="000000" w:sz="4" w:space="0"/>
              <w:right w:val="single" w:color="000000" w:sz="4" w:space="0"/>
            </w:tcBorders>
            <w:shd w:val="clear" w:color="auto" w:fill="auto"/>
            <w:vAlign w:val="center"/>
          </w:tcPr>
          <w:p w14:paraId="0AAF681F">
            <w:pPr>
              <w:spacing w:line="240" w:lineRule="auto"/>
              <w:jc w:val="center"/>
              <w:rPr>
                <w:rFonts w:hint="eastAsia" w:ascii="微软雅黑" w:hAnsi="微软雅黑" w:eastAsia="微软雅黑" w:cs="微软雅黑"/>
                <w:i w:val="0"/>
                <w:iCs w:val="0"/>
                <w:color w:val="000000"/>
                <w:sz w:val="18"/>
                <w:szCs w:val="18"/>
                <w:u w:val="none"/>
              </w:rPr>
            </w:pP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F3D03">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账号日常维护</w:t>
            </w:r>
          </w:p>
        </w:tc>
        <w:tc>
          <w:tcPr>
            <w:tcW w:w="2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688F5">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按要求及时更新</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7F700">
            <w:pPr>
              <w:keepNext w:val="0"/>
              <w:keepLines w:val="0"/>
              <w:widowControl/>
              <w:suppressLineNumbers w:val="0"/>
              <w:spacing w:line="240" w:lineRule="auto"/>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月度</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DE0A2">
            <w:pPr>
              <w:keepNext w:val="0"/>
              <w:keepLines w:val="0"/>
              <w:widowControl/>
              <w:suppressLineNumbers w:val="0"/>
              <w:spacing w:line="240" w:lineRule="auto"/>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每出现一次未及时更新的（超过12小时），考核500元</w:t>
            </w:r>
          </w:p>
        </w:tc>
      </w:tr>
      <w:tr w14:paraId="38B6F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0" w:hRule="atLeast"/>
        </w:trPr>
        <w:tc>
          <w:tcPr>
            <w:tcW w:w="803" w:type="dxa"/>
            <w:vMerge w:val="continue"/>
            <w:tcBorders>
              <w:left w:val="single" w:color="000000" w:sz="4" w:space="0"/>
              <w:bottom w:val="single" w:color="000000" w:sz="4" w:space="0"/>
              <w:right w:val="single" w:color="000000" w:sz="4" w:space="0"/>
            </w:tcBorders>
            <w:shd w:val="clear" w:color="auto" w:fill="auto"/>
            <w:vAlign w:val="center"/>
          </w:tcPr>
          <w:p w14:paraId="43AA009A">
            <w:pPr>
              <w:spacing w:line="240" w:lineRule="auto"/>
              <w:jc w:val="center"/>
              <w:rPr>
                <w:rFonts w:hint="eastAsia" w:ascii="微软雅黑" w:hAnsi="微软雅黑" w:eastAsia="微软雅黑" w:cs="微软雅黑"/>
                <w:i w:val="0"/>
                <w:iCs w:val="0"/>
                <w:color w:val="000000"/>
                <w:sz w:val="18"/>
                <w:szCs w:val="18"/>
                <w:u w:val="none"/>
              </w:rPr>
            </w:pP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3C2CC">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素材库</w:t>
            </w:r>
          </w:p>
        </w:tc>
        <w:tc>
          <w:tcPr>
            <w:tcW w:w="2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25BDB">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按要求及时更新</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7FA63">
            <w:pPr>
              <w:keepNext w:val="0"/>
              <w:keepLines w:val="0"/>
              <w:widowControl/>
              <w:suppressLineNumbers w:val="0"/>
              <w:spacing w:line="240" w:lineRule="auto"/>
              <w:jc w:val="center"/>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月度</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EEA9C">
            <w:pPr>
              <w:keepNext w:val="0"/>
              <w:keepLines w:val="0"/>
              <w:widowControl/>
              <w:suppressLineNumbers w:val="0"/>
              <w:spacing w:line="240" w:lineRule="auto"/>
              <w:jc w:val="left"/>
              <w:textAlignment w:val="center"/>
              <w:rPr>
                <w:rFonts w:hint="default"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每出现一次未及时更新的（超过3个工作日），考核500元</w:t>
            </w:r>
          </w:p>
        </w:tc>
      </w:tr>
    </w:tbl>
    <w:p w14:paraId="09D61FD6">
      <w:pPr>
        <w:spacing w:line="240" w:lineRule="auto"/>
        <w:ind w:firstLine="600" w:firstLineChars="200"/>
        <w:rPr>
          <w:rFonts w:ascii="宋体" w:hAnsi="宋体"/>
          <w:sz w:val="30"/>
          <w:szCs w:val="30"/>
        </w:rPr>
      </w:pPr>
      <w:r>
        <w:rPr>
          <w:rFonts w:ascii="宋体" w:hAnsi="宋体"/>
          <w:sz w:val="30"/>
          <w:szCs w:val="30"/>
        </w:rPr>
        <w:t>6</w:t>
      </w:r>
      <w:r>
        <w:rPr>
          <w:rFonts w:hint="eastAsia" w:ascii="宋体" w:hAnsi="宋体"/>
          <w:sz w:val="30"/>
          <w:szCs w:val="30"/>
        </w:rPr>
        <w:t>、项目管理</w:t>
      </w:r>
    </w:p>
    <w:p w14:paraId="7EB7FD1D">
      <w:pPr>
        <w:spacing w:line="240" w:lineRule="auto"/>
        <w:ind w:left="596" w:leftChars="284" w:firstLine="0" w:firstLineChars="0"/>
        <w:rPr>
          <w:rFonts w:ascii="宋体" w:hAnsi="宋体"/>
          <w:sz w:val="30"/>
          <w:szCs w:val="30"/>
        </w:rPr>
      </w:pPr>
      <w:r>
        <w:rPr>
          <w:rFonts w:hint="eastAsia" w:ascii="宋体" w:hAnsi="宋体"/>
          <w:sz w:val="30"/>
          <w:szCs w:val="30"/>
        </w:rPr>
        <w:t>为更好</w:t>
      </w:r>
      <w:r>
        <w:rPr>
          <w:rFonts w:hint="eastAsia" w:ascii="宋体" w:hAnsi="宋体"/>
          <w:sz w:val="30"/>
          <w:szCs w:val="30"/>
          <w:lang w:eastAsia="zh-CN"/>
        </w:rPr>
        <w:t>地</w:t>
      </w:r>
      <w:r>
        <w:rPr>
          <w:rFonts w:hint="eastAsia" w:ascii="宋体" w:hAnsi="宋体"/>
          <w:sz w:val="30"/>
          <w:szCs w:val="30"/>
        </w:rPr>
        <w:t>进行</w:t>
      </w:r>
      <w:r>
        <w:rPr>
          <w:rFonts w:hint="eastAsia" w:ascii="宋体" w:hAnsi="宋体"/>
          <w:sz w:val="30"/>
          <w:szCs w:val="30"/>
          <w:lang w:val="en-US" w:eastAsia="zh-CN"/>
        </w:rPr>
        <w:t>短视频</w:t>
      </w:r>
      <w:r>
        <w:rPr>
          <w:rFonts w:hint="eastAsia" w:ascii="宋体" w:hAnsi="宋体"/>
          <w:sz w:val="30"/>
          <w:szCs w:val="30"/>
        </w:rPr>
        <w:t>平台技术支持，须按节点完成以下工作：（1）每周五完成线上传播周总结及下周传播计划；</w:t>
      </w:r>
    </w:p>
    <w:p w14:paraId="67A35EFA">
      <w:pPr>
        <w:spacing w:line="240" w:lineRule="auto"/>
        <w:ind w:firstLine="600" w:firstLineChars="200"/>
        <w:rPr>
          <w:rFonts w:ascii="宋体" w:hAnsi="宋体"/>
          <w:sz w:val="30"/>
          <w:szCs w:val="30"/>
        </w:rPr>
      </w:pPr>
      <w:r>
        <w:rPr>
          <w:rFonts w:hint="eastAsia" w:ascii="宋体" w:hAnsi="宋体"/>
          <w:sz w:val="30"/>
          <w:szCs w:val="30"/>
        </w:rPr>
        <w:t>（2）每月底完成线上月传播总结及下月传播</w:t>
      </w:r>
      <w:r>
        <w:rPr>
          <w:rFonts w:hint="eastAsia" w:ascii="宋体" w:hAnsi="宋体"/>
          <w:sz w:val="30"/>
          <w:szCs w:val="30"/>
          <w:lang w:val="en-US" w:eastAsia="zh-CN"/>
        </w:rPr>
        <w:t>规划</w:t>
      </w:r>
      <w:r>
        <w:rPr>
          <w:rFonts w:hint="eastAsia" w:ascii="宋体" w:hAnsi="宋体"/>
          <w:sz w:val="30"/>
          <w:szCs w:val="30"/>
        </w:rPr>
        <w:t>；</w:t>
      </w:r>
    </w:p>
    <w:p w14:paraId="3DF7220A">
      <w:pPr>
        <w:spacing w:line="240" w:lineRule="auto"/>
        <w:ind w:firstLine="600" w:firstLineChars="200"/>
        <w:rPr>
          <w:rFonts w:ascii="宋体" w:hAnsi="宋体"/>
          <w:sz w:val="30"/>
          <w:szCs w:val="30"/>
        </w:rPr>
      </w:pPr>
      <w:r>
        <w:rPr>
          <w:rFonts w:hint="eastAsia" w:ascii="宋体" w:hAnsi="宋体"/>
          <w:sz w:val="30"/>
          <w:szCs w:val="30"/>
        </w:rPr>
        <w:t>（</w:t>
      </w:r>
      <w:r>
        <w:rPr>
          <w:rFonts w:ascii="宋体" w:hAnsi="宋体"/>
          <w:sz w:val="30"/>
          <w:szCs w:val="30"/>
        </w:rPr>
        <w:t>3</w:t>
      </w:r>
      <w:r>
        <w:rPr>
          <w:rFonts w:hint="eastAsia" w:ascii="宋体" w:hAnsi="宋体"/>
          <w:sz w:val="30"/>
          <w:szCs w:val="30"/>
        </w:rPr>
        <w:t>）针对</w:t>
      </w:r>
      <w:r>
        <w:rPr>
          <w:rFonts w:hint="eastAsia" w:ascii="宋体" w:hAnsi="宋体"/>
          <w:sz w:val="30"/>
          <w:szCs w:val="30"/>
          <w:lang w:val="en-US" w:eastAsia="zh-CN"/>
        </w:rPr>
        <w:t>重要节点</w:t>
      </w:r>
      <w:r>
        <w:rPr>
          <w:rFonts w:hint="eastAsia" w:ascii="宋体" w:hAnsi="宋体"/>
          <w:sz w:val="30"/>
          <w:szCs w:val="30"/>
        </w:rPr>
        <w:t>节日</w:t>
      </w:r>
      <w:r>
        <w:rPr>
          <w:rFonts w:hint="eastAsia" w:ascii="宋体" w:hAnsi="宋体"/>
          <w:sz w:val="30"/>
          <w:szCs w:val="30"/>
          <w:lang w:eastAsia="zh-CN"/>
        </w:rPr>
        <w:t>、</w:t>
      </w:r>
      <w:r>
        <w:rPr>
          <w:rFonts w:hint="eastAsia" w:ascii="宋体" w:hAnsi="宋体"/>
          <w:sz w:val="30"/>
          <w:szCs w:val="30"/>
        </w:rPr>
        <w:t>重要事件</w:t>
      </w:r>
      <w:r>
        <w:rPr>
          <w:rFonts w:hint="eastAsia" w:ascii="宋体" w:hAnsi="宋体"/>
          <w:sz w:val="30"/>
          <w:szCs w:val="30"/>
          <w:lang w:eastAsia="zh-CN"/>
        </w:rPr>
        <w:t>、</w:t>
      </w:r>
      <w:r>
        <w:rPr>
          <w:rFonts w:hint="eastAsia" w:ascii="宋体" w:hAnsi="宋体"/>
          <w:sz w:val="30"/>
          <w:szCs w:val="30"/>
          <w:lang w:val="en-US" w:eastAsia="zh-CN"/>
        </w:rPr>
        <w:t>新重产品等</w:t>
      </w:r>
      <w:r>
        <w:rPr>
          <w:rFonts w:hint="eastAsia" w:ascii="宋体" w:hAnsi="宋体"/>
          <w:sz w:val="30"/>
          <w:szCs w:val="30"/>
        </w:rPr>
        <w:t>，</w:t>
      </w:r>
      <w:r>
        <w:rPr>
          <w:rFonts w:hint="eastAsia" w:ascii="宋体" w:hAnsi="宋体"/>
          <w:sz w:val="30"/>
          <w:szCs w:val="30"/>
          <w:lang w:val="en-US" w:eastAsia="zh-CN"/>
        </w:rPr>
        <w:t>须策划专门</w:t>
      </w:r>
      <w:r>
        <w:rPr>
          <w:rFonts w:hint="eastAsia" w:ascii="宋体" w:hAnsi="宋体"/>
          <w:sz w:val="30"/>
          <w:szCs w:val="30"/>
        </w:rPr>
        <w:t>的传播方案</w:t>
      </w:r>
      <w:r>
        <w:rPr>
          <w:rFonts w:hint="eastAsia" w:ascii="宋体" w:hAnsi="宋体"/>
          <w:sz w:val="30"/>
          <w:szCs w:val="30"/>
          <w:lang w:val="en-US" w:eastAsia="zh-CN"/>
        </w:rPr>
        <w:t>并执行</w:t>
      </w:r>
      <w:r>
        <w:rPr>
          <w:rFonts w:hint="eastAsia" w:ascii="宋体" w:hAnsi="宋体"/>
          <w:sz w:val="30"/>
          <w:szCs w:val="30"/>
        </w:rPr>
        <w:t>；</w:t>
      </w:r>
    </w:p>
    <w:p w14:paraId="7B8D8AC6">
      <w:pPr>
        <w:spacing w:line="240" w:lineRule="auto"/>
        <w:ind w:firstLine="600" w:firstLineChars="200"/>
        <w:rPr>
          <w:rFonts w:hint="eastAsia" w:ascii="宋体" w:hAnsi="宋体"/>
          <w:sz w:val="30"/>
          <w:szCs w:val="30"/>
        </w:rPr>
      </w:pPr>
      <w:r>
        <w:rPr>
          <w:rFonts w:hint="eastAsia" w:ascii="宋体" w:hAnsi="宋体"/>
          <w:sz w:val="30"/>
          <w:szCs w:val="30"/>
        </w:rPr>
        <w:t>（</w:t>
      </w:r>
      <w:r>
        <w:rPr>
          <w:rFonts w:ascii="宋体" w:hAnsi="宋体"/>
          <w:sz w:val="30"/>
          <w:szCs w:val="30"/>
        </w:rPr>
        <w:t>4</w:t>
      </w:r>
      <w:r>
        <w:rPr>
          <w:rFonts w:hint="eastAsia" w:ascii="宋体" w:hAnsi="宋体"/>
          <w:sz w:val="30"/>
          <w:szCs w:val="30"/>
        </w:rPr>
        <w:t>）每月不低于</w:t>
      </w:r>
      <w:r>
        <w:rPr>
          <w:rFonts w:hint="eastAsia" w:ascii="宋体" w:hAnsi="宋体"/>
          <w:sz w:val="30"/>
          <w:szCs w:val="30"/>
          <w:lang w:val="en-US" w:eastAsia="zh-CN"/>
        </w:rPr>
        <w:t>1</w:t>
      </w:r>
      <w:r>
        <w:rPr>
          <w:rFonts w:hint="eastAsia" w:ascii="宋体" w:hAnsi="宋体"/>
          <w:sz w:val="30"/>
          <w:szCs w:val="30"/>
        </w:rPr>
        <w:t>次进行面对面沟通；</w:t>
      </w:r>
    </w:p>
    <w:p w14:paraId="51373380">
      <w:pPr>
        <w:spacing w:line="240" w:lineRule="auto"/>
        <w:ind w:firstLine="600" w:firstLineChars="200"/>
        <w:rPr>
          <w:rFonts w:hint="default" w:ascii="宋体" w:hAnsi="宋体" w:eastAsia="宋体"/>
          <w:sz w:val="30"/>
          <w:szCs w:val="30"/>
          <w:lang w:val="en-US" w:eastAsia="zh-CN"/>
        </w:rPr>
      </w:pPr>
      <w:r>
        <w:rPr>
          <w:rFonts w:hint="eastAsia" w:ascii="宋体" w:hAnsi="宋体"/>
          <w:sz w:val="30"/>
          <w:szCs w:val="30"/>
          <w:lang w:eastAsia="zh-CN"/>
        </w:rPr>
        <w:t>（</w:t>
      </w:r>
      <w:r>
        <w:rPr>
          <w:rFonts w:hint="eastAsia" w:ascii="宋体" w:hAnsi="宋体"/>
          <w:sz w:val="30"/>
          <w:szCs w:val="30"/>
          <w:lang w:val="en-US" w:eastAsia="zh-CN"/>
        </w:rPr>
        <w:t>5</w:t>
      </w:r>
      <w:r>
        <w:rPr>
          <w:rFonts w:hint="eastAsia" w:ascii="宋体" w:hAnsi="宋体"/>
          <w:sz w:val="30"/>
          <w:szCs w:val="30"/>
          <w:lang w:eastAsia="zh-CN"/>
        </w:rPr>
        <w:t>）</w:t>
      </w:r>
      <w:r>
        <w:rPr>
          <w:rFonts w:hint="eastAsia" w:ascii="宋体" w:hAnsi="宋体"/>
          <w:sz w:val="30"/>
          <w:szCs w:val="30"/>
          <w:lang w:val="en-US" w:eastAsia="zh-CN"/>
        </w:rPr>
        <w:t>每月上旬完成上月运营工作验收，形成验收材料（含本文件中所有涉及的项目及完成指标）。</w:t>
      </w:r>
    </w:p>
    <w:p w14:paraId="34A04A74">
      <w:pPr>
        <w:spacing w:line="240" w:lineRule="auto"/>
        <w:ind w:firstLine="600" w:firstLineChars="200"/>
        <w:rPr>
          <w:rFonts w:hint="eastAsia" w:ascii="宋体" w:hAnsi="宋体"/>
          <w:sz w:val="30"/>
          <w:szCs w:val="30"/>
          <w:highlight w:val="none"/>
          <w:lang w:val="en-US" w:eastAsia="zh-CN"/>
        </w:rPr>
      </w:pPr>
      <w:r>
        <w:rPr>
          <w:rFonts w:hint="default" w:ascii="宋体" w:hAnsi="宋体"/>
          <w:sz w:val="30"/>
          <w:szCs w:val="30"/>
          <w:highlight w:val="none"/>
          <w:lang w:eastAsia="zh-CN"/>
        </w:rPr>
        <w:t>7</w:t>
      </w:r>
      <w:r>
        <w:rPr>
          <w:rFonts w:hint="eastAsia" w:ascii="宋体" w:hAnsi="宋体"/>
          <w:sz w:val="30"/>
          <w:szCs w:val="30"/>
          <w:highlight w:val="none"/>
          <w:lang w:val="en-US" w:eastAsia="zh-CN"/>
        </w:rPr>
        <w:t>、责任</w:t>
      </w:r>
    </w:p>
    <w:p w14:paraId="1A333024">
      <w:pPr>
        <w:spacing w:line="240" w:lineRule="auto"/>
        <w:ind w:firstLine="600" w:firstLineChars="200"/>
        <w:rPr>
          <w:rFonts w:hint="default" w:ascii="宋体" w:hAnsi="宋体"/>
          <w:sz w:val="30"/>
          <w:szCs w:val="30"/>
          <w:highlight w:val="none"/>
          <w:lang w:val="en-US" w:eastAsia="zh-CN"/>
        </w:rPr>
      </w:pPr>
      <w:r>
        <w:rPr>
          <w:rFonts w:hint="eastAsia" w:ascii="宋体" w:hAnsi="宋体"/>
          <w:sz w:val="30"/>
          <w:szCs w:val="30"/>
          <w:highlight w:val="none"/>
          <w:lang w:val="en-US" w:eastAsia="zh-CN"/>
        </w:rPr>
        <w:t>中标人</w:t>
      </w:r>
      <w:r>
        <w:rPr>
          <w:rFonts w:hint="default" w:ascii="宋体" w:hAnsi="宋体"/>
          <w:sz w:val="30"/>
          <w:szCs w:val="30"/>
          <w:highlight w:val="none"/>
          <w:lang w:val="en-US" w:eastAsia="zh-CN"/>
        </w:rPr>
        <w:t>在运营</w:t>
      </w:r>
      <w:r>
        <w:rPr>
          <w:rFonts w:hint="eastAsia" w:ascii="宋体" w:hAnsi="宋体"/>
          <w:sz w:val="30"/>
          <w:szCs w:val="30"/>
          <w:highlight w:val="none"/>
          <w:lang w:val="en-US" w:eastAsia="zh-CN"/>
        </w:rPr>
        <w:t>中国重汽集团济南卡车股份有限公司卡车销售部2026年短视频平台矩阵</w:t>
      </w:r>
      <w:r>
        <w:rPr>
          <w:rFonts w:hint="default" w:ascii="宋体" w:hAnsi="宋体"/>
          <w:sz w:val="30"/>
          <w:szCs w:val="30"/>
          <w:highlight w:val="none"/>
          <w:lang w:val="en-US" w:eastAsia="zh-CN"/>
        </w:rPr>
        <w:t>过程中，若出现违反《中华人民共和国广告法》《中华人民共和国知识产权保护法》等相关法律法规的侵权行为，由</w:t>
      </w:r>
      <w:r>
        <w:rPr>
          <w:rFonts w:hint="eastAsia" w:ascii="宋体" w:hAnsi="宋体"/>
          <w:sz w:val="30"/>
          <w:szCs w:val="30"/>
          <w:highlight w:val="none"/>
          <w:lang w:val="en-US" w:eastAsia="zh-CN"/>
        </w:rPr>
        <w:t>中标人</w:t>
      </w:r>
      <w:r>
        <w:rPr>
          <w:rFonts w:hint="default" w:ascii="宋体" w:hAnsi="宋体"/>
          <w:sz w:val="30"/>
          <w:szCs w:val="30"/>
          <w:highlight w:val="none"/>
          <w:lang w:val="en-US" w:eastAsia="zh-CN"/>
        </w:rPr>
        <w:t>全权承担相应的法律责任，包括但不限于民事赔偿、行政处罚等，与招标人无</w:t>
      </w:r>
      <w:r>
        <w:rPr>
          <w:rFonts w:hint="eastAsia" w:ascii="宋体" w:hAnsi="宋体"/>
          <w:sz w:val="30"/>
          <w:szCs w:val="30"/>
          <w:highlight w:val="none"/>
          <w:lang w:val="en-US" w:eastAsia="zh-CN"/>
        </w:rPr>
        <w:t>关。</w:t>
      </w:r>
    </w:p>
    <w:p w14:paraId="7A7D7BBE">
      <w:pPr>
        <w:spacing w:line="240" w:lineRule="auto"/>
        <w:rPr>
          <w:rFonts w:ascii="宋体" w:hAnsi="宋体"/>
          <w:b/>
          <w:sz w:val="30"/>
          <w:szCs w:val="30"/>
        </w:rPr>
      </w:pPr>
      <w:r>
        <w:rPr>
          <w:rFonts w:hint="eastAsia" w:ascii="宋体" w:hAnsi="宋体"/>
          <w:b/>
          <w:sz w:val="30"/>
          <w:szCs w:val="30"/>
          <w:lang w:val="en-US" w:eastAsia="zh-CN"/>
        </w:rPr>
        <w:t>六</w:t>
      </w:r>
      <w:r>
        <w:rPr>
          <w:rFonts w:hint="eastAsia" w:ascii="宋体" w:hAnsi="宋体"/>
          <w:b/>
          <w:sz w:val="30"/>
          <w:szCs w:val="30"/>
        </w:rPr>
        <w:t>、付款：</w:t>
      </w:r>
    </w:p>
    <w:p w14:paraId="285C5334">
      <w:pPr>
        <w:spacing w:line="240" w:lineRule="auto"/>
        <w:ind w:firstLine="600" w:firstLineChars="200"/>
        <w:rPr>
          <w:rFonts w:hint="eastAsia" w:ascii="宋体" w:hAnsi="宋体"/>
          <w:bCs/>
          <w:sz w:val="30"/>
          <w:szCs w:val="30"/>
          <w:lang w:eastAsia="zh-CN"/>
        </w:rPr>
      </w:pPr>
      <w:r>
        <w:rPr>
          <w:rFonts w:hint="eastAsia" w:ascii="宋体" w:hAnsi="宋体"/>
          <w:bCs/>
          <w:sz w:val="30"/>
          <w:szCs w:val="30"/>
          <w:lang w:val="en-US" w:eastAsia="zh-CN"/>
        </w:rPr>
        <w:t>1、年度服务</w:t>
      </w:r>
      <w:r>
        <w:rPr>
          <w:rFonts w:hint="eastAsia" w:ascii="宋体" w:hAnsi="宋体"/>
          <w:bCs/>
          <w:sz w:val="30"/>
          <w:szCs w:val="30"/>
        </w:rPr>
        <w:t>执行完毕后，</w:t>
      </w:r>
      <w:r>
        <w:rPr>
          <w:rFonts w:hint="eastAsia" w:ascii="宋体" w:hAnsi="宋体"/>
          <w:bCs/>
          <w:sz w:val="30"/>
          <w:szCs w:val="30"/>
          <w:lang w:val="en-US" w:eastAsia="zh-CN"/>
        </w:rPr>
        <w:t>经招标人验收通过后，中</w:t>
      </w:r>
      <w:r>
        <w:rPr>
          <w:rFonts w:hint="eastAsia" w:ascii="宋体" w:hAnsi="宋体"/>
          <w:bCs/>
          <w:sz w:val="30"/>
          <w:szCs w:val="30"/>
        </w:rPr>
        <w:t>标人开具</w:t>
      </w:r>
      <w:r>
        <w:rPr>
          <w:rFonts w:hint="eastAsia" w:ascii="宋体" w:hAnsi="宋体"/>
          <w:bCs/>
          <w:sz w:val="30"/>
          <w:szCs w:val="30"/>
          <w:lang w:val="en-US" w:eastAsia="zh-CN"/>
        </w:rPr>
        <w:t>符合招标人及</w:t>
      </w:r>
      <w:r>
        <w:rPr>
          <w:rFonts w:hint="eastAsia" w:ascii="宋体" w:hAnsi="宋体"/>
          <w:bCs/>
          <w:sz w:val="30"/>
          <w:szCs w:val="30"/>
        </w:rPr>
        <w:t>合同要求的</w:t>
      </w:r>
      <w:r>
        <w:rPr>
          <w:rFonts w:hint="eastAsia" w:ascii="宋体" w:hAnsi="宋体"/>
          <w:bCs/>
          <w:sz w:val="30"/>
          <w:szCs w:val="30"/>
          <w:lang w:val="en-US" w:eastAsia="zh-CN"/>
        </w:rPr>
        <w:t>增值税专用</w:t>
      </w:r>
      <w:r>
        <w:rPr>
          <w:rFonts w:hint="eastAsia" w:ascii="宋体" w:hAnsi="宋体"/>
          <w:bCs/>
          <w:sz w:val="30"/>
          <w:szCs w:val="30"/>
        </w:rPr>
        <w:t>发票</w:t>
      </w:r>
      <w:r>
        <w:rPr>
          <w:rFonts w:hint="eastAsia" w:ascii="宋体" w:hAnsi="宋体"/>
          <w:bCs/>
          <w:sz w:val="30"/>
          <w:szCs w:val="30"/>
          <w:lang w:eastAsia="zh-CN"/>
        </w:rPr>
        <w:t>。</w:t>
      </w:r>
    </w:p>
    <w:p w14:paraId="29E0D59E">
      <w:pPr>
        <w:spacing w:line="240" w:lineRule="auto"/>
        <w:ind w:firstLine="600" w:firstLineChars="200"/>
        <w:rPr>
          <w:rFonts w:hint="eastAsia" w:ascii="宋体" w:hAnsi="宋体"/>
          <w:bCs/>
          <w:color w:val="0000FF"/>
          <w:sz w:val="30"/>
          <w:szCs w:val="30"/>
        </w:rPr>
      </w:pPr>
      <w:r>
        <w:rPr>
          <w:rFonts w:hint="eastAsia" w:ascii="宋体" w:hAnsi="宋体"/>
          <w:bCs/>
          <w:color w:val="auto"/>
          <w:sz w:val="30"/>
          <w:szCs w:val="30"/>
          <w:lang w:val="en-US" w:eastAsia="zh-CN"/>
        </w:rPr>
        <w:t>2、</w:t>
      </w:r>
      <w:r>
        <w:rPr>
          <w:rFonts w:hint="eastAsia" w:ascii="宋体" w:hAnsi="宋体"/>
          <w:bCs/>
          <w:color w:val="auto"/>
          <w:sz w:val="30"/>
          <w:szCs w:val="30"/>
        </w:rPr>
        <w:t>收到</w:t>
      </w:r>
      <w:r>
        <w:rPr>
          <w:rFonts w:hint="eastAsia" w:ascii="宋体" w:hAnsi="宋体"/>
          <w:bCs/>
          <w:color w:val="auto"/>
          <w:sz w:val="30"/>
          <w:szCs w:val="30"/>
          <w:lang w:val="en-US" w:eastAsia="zh-CN"/>
        </w:rPr>
        <w:t>中</w:t>
      </w:r>
      <w:r>
        <w:rPr>
          <w:rFonts w:hint="eastAsia" w:ascii="宋体" w:hAnsi="宋体"/>
          <w:bCs/>
          <w:color w:val="auto"/>
          <w:sz w:val="30"/>
          <w:szCs w:val="30"/>
        </w:rPr>
        <w:t>标人开具的增值税专用发票后2个月内，</w:t>
      </w:r>
      <w:r>
        <w:rPr>
          <w:rFonts w:hint="eastAsia" w:ascii="宋体" w:hAnsi="宋体"/>
          <w:bCs/>
          <w:color w:val="auto"/>
          <w:sz w:val="30"/>
          <w:szCs w:val="30"/>
          <w:lang w:val="en-US" w:eastAsia="zh-CN"/>
        </w:rPr>
        <w:t>招标人以</w:t>
      </w:r>
      <w:r>
        <w:rPr>
          <w:rFonts w:hint="eastAsia" w:ascii="宋体" w:hAnsi="宋体"/>
          <w:bCs/>
          <w:color w:val="auto"/>
          <w:sz w:val="30"/>
          <w:szCs w:val="30"/>
        </w:rPr>
        <w:t>半年期商业汇票(包括银行承兑汇票和商业承兑汇票)的方式进行支付</w:t>
      </w:r>
      <w:r>
        <w:rPr>
          <w:rFonts w:hint="eastAsia" w:ascii="宋体" w:hAnsi="宋体"/>
          <w:bCs/>
          <w:color w:val="auto"/>
          <w:sz w:val="30"/>
          <w:szCs w:val="30"/>
          <w:lang w:eastAsia="zh-CN"/>
        </w:rPr>
        <w:t>，</w:t>
      </w:r>
      <w:r>
        <w:rPr>
          <w:rFonts w:hint="eastAsia" w:ascii="宋体" w:hAnsi="宋体"/>
          <w:bCs/>
          <w:color w:val="auto"/>
          <w:sz w:val="30"/>
          <w:szCs w:val="30"/>
        </w:rPr>
        <w:t>如遇小额尾数，视财务情况现金支付。</w:t>
      </w:r>
    </w:p>
    <w:p w14:paraId="7945336B">
      <w:pPr>
        <w:spacing w:line="240" w:lineRule="auto"/>
        <w:rPr>
          <w:rFonts w:ascii="宋体" w:hAnsi="宋体"/>
          <w:b/>
          <w:sz w:val="30"/>
          <w:szCs w:val="30"/>
        </w:rPr>
      </w:pPr>
      <w:r>
        <w:rPr>
          <w:rFonts w:hint="eastAsia" w:ascii="宋体" w:hAnsi="宋体"/>
          <w:b/>
          <w:sz w:val="30"/>
          <w:szCs w:val="30"/>
          <w:lang w:val="en-US" w:eastAsia="zh-CN"/>
        </w:rPr>
        <w:t>七</w:t>
      </w:r>
      <w:r>
        <w:rPr>
          <w:rFonts w:hint="eastAsia" w:ascii="宋体" w:hAnsi="宋体"/>
          <w:b/>
          <w:sz w:val="30"/>
          <w:szCs w:val="30"/>
        </w:rPr>
        <w:t>、投标报价：</w:t>
      </w:r>
    </w:p>
    <w:p w14:paraId="6E8D2CD7">
      <w:pPr>
        <w:spacing w:line="240" w:lineRule="auto"/>
        <w:ind w:firstLine="600" w:firstLineChars="200"/>
        <w:rPr>
          <w:rFonts w:ascii="宋体" w:hAnsi="宋体"/>
          <w:bCs/>
          <w:sz w:val="30"/>
          <w:szCs w:val="30"/>
        </w:rPr>
      </w:pPr>
      <w:r>
        <w:rPr>
          <w:rFonts w:hint="eastAsia" w:ascii="宋体" w:hAnsi="宋体"/>
          <w:bCs/>
          <w:sz w:val="30"/>
          <w:szCs w:val="30"/>
        </w:rPr>
        <w:t>1</w:t>
      </w:r>
      <w:r>
        <w:rPr>
          <w:rFonts w:hint="eastAsia" w:ascii="宋体" w:hAnsi="宋体"/>
          <w:bCs/>
          <w:sz w:val="30"/>
          <w:szCs w:val="30"/>
          <w:lang w:eastAsia="zh-CN"/>
        </w:rPr>
        <w:t>、</w:t>
      </w:r>
      <w:r>
        <w:rPr>
          <w:rFonts w:hint="eastAsia" w:ascii="宋体" w:hAnsi="宋体"/>
          <w:bCs/>
          <w:sz w:val="30"/>
          <w:szCs w:val="30"/>
        </w:rPr>
        <w:t>经与招标人或其指派的答疑人员充分沟通确认基础上，由投标人</w:t>
      </w:r>
      <w:r>
        <w:rPr>
          <w:rFonts w:hint="eastAsia" w:ascii="宋体" w:hAnsi="宋体"/>
          <w:bCs/>
          <w:sz w:val="30"/>
          <w:szCs w:val="30"/>
          <w:lang w:val="en-US" w:eastAsia="zh-CN"/>
        </w:rPr>
        <w:t>提供</w:t>
      </w:r>
      <w:r>
        <w:rPr>
          <w:rFonts w:hint="eastAsia" w:ascii="宋体" w:hAnsi="宋体"/>
          <w:bCs/>
          <w:sz w:val="30"/>
          <w:szCs w:val="30"/>
        </w:rPr>
        <w:t xml:space="preserve">满足招标人所提出的、与本项目有关的所有费用；投标单位报价必须涵盖所有类目，否则为无效投标。 </w:t>
      </w:r>
    </w:p>
    <w:p w14:paraId="70D3D1A8">
      <w:pPr>
        <w:spacing w:line="240" w:lineRule="auto"/>
        <w:ind w:firstLine="600" w:firstLineChars="200"/>
        <w:rPr>
          <w:rFonts w:ascii="宋体" w:hAnsi="宋体"/>
          <w:bCs/>
          <w:sz w:val="30"/>
          <w:szCs w:val="30"/>
        </w:rPr>
      </w:pPr>
      <w:r>
        <w:rPr>
          <w:rFonts w:hint="eastAsia" w:ascii="宋体" w:hAnsi="宋体"/>
          <w:bCs/>
          <w:sz w:val="30"/>
          <w:szCs w:val="30"/>
        </w:rPr>
        <w:t>2</w:t>
      </w:r>
      <w:r>
        <w:rPr>
          <w:rFonts w:hint="eastAsia" w:ascii="宋体" w:hAnsi="宋体"/>
          <w:bCs/>
          <w:sz w:val="30"/>
          <w:szCs w:val="30"/>
          <w:lang w:eastAsia="zh-CN"/>
        </w:rPr>
        <w:t>、</w:t>
      </w:r>
      <w:r>
        <w:rPr>
          <w:rFonts w:hint="eastAsia" w:ascii="宋体" w:hAnsi="宋体"/>
          <w:bCs/>
          <w:sz w:val="30"/>
          <w:szCs w:val="30"/>
          <w:lang w:val="en-US" w:eastAsia="zh-CN"/>
        </w:rPr>
        <w:t>短视频</w:t>
      </w:r>
      <w:r>
        <w:rPr>
          <w:rFonts w:hint="eastAsia" w:ascii="宋体" w:hAnsi="宋体"/>
          <w:bCs/>
          <w:sz w:val="30"/>
          <w:szCs w:val="30"/>
        </w:rPr>
        <w:t>的著作权等相关知识产权归招标人所有，完成后必须将</w:t>
      </w:r>
      <w:r>
        <w:rPr>
          <w:rFonts w:hint="eastAsia" w:ascii="宋体" w:hAnsi="宋体"/>
          <w:bCs/>
          <w:sz w:val="30"/>
          <w:szCs w:val="30"/>
          <w:lang w:val="en-US" w:eastAsia="zh-CN"/>
        </w:rPr>
        <w:t>作品</w:t>
      </w:r>
      <w:r>
        <w:rPr>
          <w:rFonts w:hint="eastAsia" w:ascii="宋体" w:hAnsi="宋体"/>
          <w:bCs/>
          <w:sz w:val="30"/>
          <w:szCs w:val="30"/>
        </w:rPr>
        <w:t>终稿</w:t>
      </w:r>
      <w:r>
        <w:rPr>
          <w:rFonts w:hint="eastAsia" w:ascii="宋体" w:hAnsi="宋体"/>
          <w:bCs/>
          <w:sz w:val="30"/>
          <w:szCs w:val="30"/>
          <w:lang w:val="en-US" w:eastAsia="zh-CN"/>
        </w:rPr>
        <w:t>及拍摄原素材</w:t>
      </w:r>
      <w:r>
        <w:rPr>
          <w:rFonts w:hint="eastAsia" w:ascii="宋体" w:hAnsi="宋体"/>
          <w:bCs/>
          <w:sz w:val="30"/>
          <w:szCs w:val="30"/>
        </w:rPr>
        <w:t>提供给招标人，包括但不限于“</w:t>
      </w:r>
      <w:r>
        <w:rPr>
          <w:rFonts w:hint="eastAsia" w:ascii="宋体" w:hAnsi="宋体"/>
          <w:bCs/>
          <w:sz w:val="30"/>
          <w:szCs w:val="30"/>
          <w:lang w:val="en-US" w:eastAsia="zh-CN"/>
        </w:rPr>
        <w:t>MP4</w:t>
      </w:r>
      <w:r>
        <w:rPr>
          <w:rFonts w:hint="eastAsia" w:ascii="宋体" w:hAnsi="宋体"/>
          <w:bCs/>
          <w:sz w:val="30"/>
          <w:szCs w:val="30"/>
        </w:rPr>
        <w:t>”</w:t>
      </w:r>
      <w:r>
        <w:rPr>
          <w:rFonts w:hint="eastAsia" w:ascii="宋体" w:hAnsi="宋体"/>
          <w:bCs/>
          <w:sz w:val="30"/>
          <w:szCs w:val="30"/>
          <w:lang w:eastAsia="zh-CN"/>
        </w:rPr>
        <w:t>、</w:t>
      </w:r>
      <w:r>
        <w:rPr>
          <w:rFonts w:hint="eastAsia" w:ascii="宋体" w:hAnsi="宋体"/>
          <w:bCs/>
          <w:sz w:val="30"/>
          <w:szCs w:val="30"/>
        </w:rPr>
        <w:t>“</w:t>
      </w:r>
      <w:r>
        <w:rPr>
          <w:rFonts w:hint="eastAsia" w:ascii="宋体" w:hAnsi="宋体"/>
          <w:bCs/>
          <w:sz w:val="30"/>
          <w:szCs w:val="30"/>
          <w:lang w:val="en-US" w:eastAsia="zh-CN"/>
        </w:rPr>
        <w:t>MOV</w:t>
      </w:r>
      <w:r>
        <w:rPr>
          <w:rFonts w:hint="eastAsia" w:ascii="宋体" w:hAnsi="宋体"/>
          <w:bCs/>
          <w:sz w:val="30"/>
          <w:szCs w:val="30"/>
        </w:rPr>
        <w:t>”</w:t>
      </w:r>
      <w:r>
        <w:rPr>
          <w:rFonts w:hint="eastAsia" w:ascii="宋体" w:hAnsi="宋体"/>
          <w:bCs/>
          <w:sz w:val="30"/>
          <w:szCs w:val="30"/>
          <w:lang w:eastAsia="zh-CN"/>
        </w:rPr>
        <w:t>、</w:t>
      </w:r>
      <w:r>
        <w:rPr>
          <w:rFonts w:hint="eastAsia" w:ascii="宋体" w:hAnsi="宋体"/>
          <w:bCs/>
          <w:sz w:val="30"/>
          <w:szCs w:val="30"/>
        </w:rPr>
        <w:t>“</w:t>
      </w:r>
      <w:r>
        <w:rPr>
          <w:rFonts w:hint="eastAsia" w:ascii="宋体" w:hAnsi="宋体"/>
          <w:bCs/>
          <w:sz w:val="30"/>
          <w:szCs w:val="30"/>
          <w:lang w:val="en-US" w:eastAsia="zh-CN"/>
        </w:rPr>
        <w:t>M4V</w:t>
      </w:r>
      <w:r>
        <w:rPr>
          <w:rFonts w:hint="eastAsia" w:ascii="宋体" w:hAnsi="宋体"/>
          <w:bCs/>
          <w:sz w:val="30"/>
          <w:szCs w:val="30"/>
        </w:rPr>
        <w:t>”等文件</w:t>
      </w:r>
      <w:r>
        <w:rPr>
          <w:rFonts w:hint="eastAsia" w:ascii="宋体" w:hAnsi="宋体"/>
          <w:bCs/>
          <w:sz w:val="30"/>
          <w:szCs w:val="30"/>
          <w:lang w:val="en-US" w:eastAsia="zh-CN"/>
        </w:rPr>
        <w:t>格式</w:t>
      </w:r>
      <w:r>
        <w:rPr>
          <w:rFonts w:hint="eastAsia" w:ascii="宋体" w:hAnsi="宋体"/>
          <w:bCs/>
          <w:sz w:val="30"/>
          <w:szCs w:val="30"/>
        </w:rPr>
        <w:t>。投标人与招标人应当互相保守双方的商业秘密。对提供的参数、规格、价格、使用方法等技术资料，未经招标人书面许可，投标人不得泄露。</w:t>
      </w:r>
    </w:p>
    <w:p w14:paraId="4705EAD6">
      <w:pPr>
        <w:ind w:firstLine="600" w:firstLineChars="200"/>
        <w:rPr>
          <w:rFonts w:ascii="宋体" w:hAnsi="宋体"/>
          <w:bCs/>
          <w:sz w:val="30"/>
          <w:szCs w:val="30"/>
          <w:highlight w:val="none"/>
        </w:rPr>
      </w:pPr>
      <w:r>
        <w:rPr>
          <w:rFonts w:hint="eastAsia" w:ascii="宋体" w:hAnsi="宋体"/>
          <w:bCs/>
          <w:sz w:val="30"/>
          <w:szCs w:val="30"/>
          <w:highlight w:val="none"/>
        </w:rPr>
        <w:t>3.所有报价货币单位均为：产品价格：元（人民币），含税。如发生政策性税费降低，中标价格要进行相应调整。</w:t>
      </w:r>
    </w:p>
    <w:p w14:paraId="72EB3463">
      <w:pPr>
        <w:ind w:firstLine="600" w:firstLineChars="200"/>
        <w:rPr>
          <w:rFonts w:hint="default" w:ascii="宋体" w:hAnsi="宋体" w:eastAsia="宋体"/>
          <w:bCs/>
          <w:sz w:val="30"/>
          <w:szCs w:val="30"/>
          <w:highlight w:val="none"/>
          <w:lang w:val="en-US" w:eastAsia="zh-CN"/>
        </w:rPr>
      </w:pPr>
      <w:r>
        <w:rPr>
          <w:rFonts w:hint="eastAsia" w:ascii="宋体" w:hAnsi="宋体"/>
          <w:bCs/>
          <w:sz w:val="30"/>
          <w:szCs w:val="30"/>
          <w:highlight w:val="none"/>
        </w:rPr>
        <w:t>4、</w:t>
      </w:r>
      <w:r>
        <w:rPr>
          <w:rFonts w:hint="eastAsia" w:ascii="宋体" w:hAnsi="宋体"/>
          <w:bCs/>
          <w:sz w:val="30"/>
          <w:szCs w:val="30"/>
          <w:highlight w:val="none"/>
          <w:lang w:val="en-US" w:eastAsia="zh-CN"/>
        </w:rPr>
        <w:t>项目最高报价上限如无特殊说明及要求，开标报价原则上不超过项目整体预算价格。</w:t>
      </w:r>
    </w:p>
    <w:p w14:paraId="74786CC5">
      <w:pPr>
        <w:spacing w:line="240" w:lineRule="auto"/>
        <w:ind w:firstLine="600" w:firstLineChars="200"/>
        <w:rPr>
          <w:rFonts w:hint="eastAsia" w:ascii="宋体" w:hAnsi="宋体"/>
          <w:bCs/>
          <w:sz w:val="30"/>
          <w:szCs w:val="30"/>
        </w:rPr>
      </w:pPr>
      <w:r>
        <w:rPr>
          <w:rFonts w:hint="eastAsia" w:ascii="宋体" w:hAnsi="宋体"/>
          <w:bCs/>
          <w:sz w:val="30"/>
          <w:szCs w:val="30"/>
          <w:highlight w:val="none"/>
          <w:lang w:val="en-US" w:eastAsia="zh-CN"/>
        </w:rPr>
        <w:t>5、</w:t>
      </w:r>
      <w:r>
        <w:rPr>
          <w:rFonts w:hint="eastAsia" w:ascii="宋体" w:hAnsi="宋体"/>
          <w:bCs/>
          <w:sz w:val="30"/>
          <w:szCs w:val="30"/>
          <w:highlight w:val="none"/>
        </w:rPr>
        <w:t>报价单要求进行分解报价。</w:t>
      </w:r>
    </w:p>
    <w:p w14:paraId="23515D9A">
      <w:pPr>
        <w:numPr>
          <w:ilvl w:val="0"/>
          <w:numId w:val="0"/>
        </w:numPr>
        <w:spacing w:line="240" w:lineRule="auto"/>
        <w:rPr>
          <w:rFonts w:hint="eastAsia" w:ascii="宋体" w:hAnsi="宋体"/>
          <w:b/>
          <w:bCs/>
          <w:sz w:val="30"/>
          <w:szCs w:val="30"/>
          <w:highlight w:val="none"/>
        </w:rPr>
      </w:pPr>
      <w:r>
        <w:rPr>
          <w:rFonts w:hint="eastAsia" w:ascii="宋体" w:hAnsi="宋体"/>
          <w:b/>
          <w:bCs/>
          <w:sz w:val="30"/>
          <w:szCs w:val="30"/>
          <w:highlight w:val="none"/>
          <w:lang w:val="en-US" w:eastAsia="zh-CN"/>
        </w:rPr>
        <w:t>八、</w:t>
      </w:r>
      <w:r>
        <w:rPr>
          <w:rFonts w:hint="eastAsia" w:ascii="宋体" w:hAnsi="宋体"/>
          <w:b/>
          <w:bCs/>
          <w:sz w:val="30"/>
          <w:szCs w:val="30"/>
          <w:highlight w:val="none"/>
        </w:rPr>
        <w:t>解释权</w:t>
      </w:r>
    </w:p>
    <w:p w14:paraId="6F3F919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textAlignment w:val="auto"/>
        <w:rPr>
          <w:rFonts w:hint="eastAsia" w:ascii="宋体" w:hAnsi="宋体"/>
          <w:sz w:val="30"/>
          <w:szCs w:val="30"/>
          <w:highlight w:val="none"/>
        </w:rPr>
      </w:pPr>
      <w:r>
        <w:rPr>
          <w:rFonts w:hint="eastAsia" w:ascii="宋体" w:hAnsi="宋体"/>
          <w:sz w:val="30"/>
          <w:szCs w:val="30"/>
          <w:highlight w:val="none"/>
        </w:rPr>
        <w:t>本招标文件的最终解释权归招标人，当对一个问题有多种解释时以招标人的书面解释为准。招标文件未</w:t>
      </w:r>
      <w:r>
        <w:rPr>
          <w:rFonts w:hint="eastAsia" w:ascii="宋体" w:hAnsi="宋体"/>
          <w:sz w:val="30"/>
          <w:szCs w:val="30"/>
          <w:highlight w:val="none"/>
          <w:lang w:eastAsia="zh-CN"/>
        </w:rPr>
        <w:t>作</w:t>
      </w:r>
      <w:r>
        <w:rPr>
          <w:rFonts w:hint="eastAsia" w:ascii="宋体" w:hAnsi="宋体"/>
          <w:sz w:val="30"/>
          <w:szCs w:val="30"/>
          <w:highlight w:val="none"/>
        </w:rPr>
        <w:t>须知明示，而又有相关</w:t>
      </w:r>
      <w:r>
        <w:rPr>
          <w:rFonts w:hint="eastAsia" w:ascii="宋体" w:hAnsi="宋体"/>
          <w:sz w:val="30"/>
          <w:szCs w:val="30"/>
          <w:highlight w:val="none"/>
          <w:lang w:eastAsia="zh-CN"/>
        </w:rPr>
        <w:t>法律法规</w:t>
      </w:r>
      <w:r>
        <w:rPr>
          <w:rFonts w:hint="eastAsia" w:ascii="宋体" w:hAnsi="宋体"/>
          <w:sz w:val="30"/>
          <w:szCs w:val="30"/>
          <w:highlight w:val="none"/>
        </w:rPr>
        <w:t>规定的，招标人对此所</w:t>
      </w:r>
      <w:r>
        <w:rPr>
          <w:rFonts w:hint="eastAsia" w:ascii="宋体" w:hAnsi="宋体"/>
          <w:sz w:val="30"/>
          <w:szCs w:val="30"/>
          <w:highlight w:val="none"/>
          <w:lang w:eastAsia="zh-CN"/>
        </w:rPr>
        <w:t>作</w:t>
      </w:r>
      <w:r>
        <w:rPr>
          <w:rFonts w:hint="eastAsia" w:ascii="宋体" w:hAnsi="宋体"/>
          <w:sz w:val="30"/>
          <w:szCs w:val="30"/>
          <w:highlight w:val="none"/>
        </w:rPr>
        <w:t>解释以相关的</w:t>
      </w:r>
      <w:r>
        <w:rPr>
          <w:rFonts w:hint="eastAsia" w:ascii="宋体" w:hAnsi="宋体"/>
          <w:sz w:val="30"/>
          <w:szCs w:val="30"/>
          <w:highlight w:val="none"/>
          <w:lang w:eastAsia="zh-CN"/>
        </w:rPr>
        <w:t>法律法规</w:t>
      </w:r>
      <w:r>
        <w:rPr>
          <w:rFonts w:hint="eastAsia" w:ascii="宋体" w:hAnsi="宋体"/>
          <w:sz w:val="30"/>
          <w:szCs w:val="30"/>
          <w:highlight w:val="none"/>
        </w:rPr>
        <w:t>规定为依据。</w:t>
      </w:r>
    </w:p>
    <w:p w14:paraId="226CB7BC">
      <w:pPr>
        <w:spacing w:line="240" w:lineRule="auto"/>
        <w:ind w:firstLine="600" w:firstLineChars="200"/>
        <w:rPr>
          <w:rFonts w:hint="eastAsia" w:ascii="宋体" w:hAnsi="宋体"/>
          <w:bCs/>
          <w:sz w:val="30"/>
          <w:szCs w:val="30"/>
        </w:rPr>
        <w:sectPr>
          <w:pgSz w:w="11906" w:h="16838"/>
          <w:pgMar w:top="1440" w:right="1797" w:bottom="1440" w:left="1797" w:header="851" w:footer="992" w:gutter="0"/>
          <w:cols w:space="720" w:num="1"/>
          <w:docGrid w:type="lines" w:linePitch="312" w:charSpace="0"/>
        </w:sectPr>
      </w:pPr>
    </w:p>
    <w:p w14:paraId="76A3882C">
      <w:pPr>
        <w:spacing w:line="240" w:lineRule="auto"/>
        <w:jc w:val="center"/>
        <w:rPr>
          <w:rFonts w:ascii="宋体" w:hAnsi="宋体"/>
          <w:b/>
          <w:sz w:val="30"/>
          <w:szCs w:val="30"/>
        </w:rPr>
      </w:pPr>
      <w:r>
        <w:rPr>
          <w:rFonts w:hint="eastAsia" w:ascii="宋体" w:hAnsi="宋体"/>
          <w:b/>
          <w:sz w:val="30"/>
          <w:szCs w:val="30"/>
        </w:rPr>
        <w:t>第三部分  技术规范与评标</w:t>
      </w:r>
    </w:p>
    <w:p w14:paraId="709614B4">
      <w:pPr>
        <w:spacing w:line="240" w:lineRule="auto"/>
        <w:rPr>
          <w:rFonts w:ascii="宋体" w:hAnsi="宋体"/>
          <w:b/>
          <w:sz w:val="30"/>
          <w:szCs w:val="30"/>
        </w:rPr>
      </w:pPr>
      <w:r>
        <w:rPr>
          <w:rFonts w:hint="eastAsia" w:ascii="宋体" w:hAnsi="宋体"/>
          <w:b/>
          <w:sz w:val="30"/>
          <w:szCs w:val="30"/>
        </w:rPr>
        <w:t>一、技术标准</w:t>
      </w:r>
    </w:p>
    <w:p w14:paraId="10EC08AD">
      <w:pPr>
        <w:spacing w:line="240" w:lineRule="auto"/>
        <w:ind w:firstLine="600" w:firstLineChars="200"/>
        <w:rPr>
          <w:rFonts w:hint="eastAsia" w:ascii="宋体" w:hAnsi="宋体" w:eastAsia="宋体"/>
          <w:bCs/>
          <w:sz w:val="30"/>
          <w:szCs w:val="30"/>
          <w:lang w:eastAsia="zh-CN"/>
        </w:rPr>
      </w:pPr>
      <w:r>
        <w:rPr>
          <w:rFonts w:hint="eastAsia" w:ascii="宋体" w:hAnsi="宋体"/>
          <w:bCs/>
          <w:sz w:val="30"/>
          <w:szCs w:val="30"/>
        </w:rPr>
        <w:t>要求</w:t>
      </w:r>
      <w:r>
        <w:rPr>
          <w:rFonts w:hint="eastAsia" w:ascii="宋体" w:hAnsi="宋体"/>
          <w:bCs/>
          <w:sz w:val="30"/>
          <w:szCs w:val="30"/>
          <w:lang w:val="en-US" w:eastAsia="zh-CN"/>
        </w:rPr>
        <w:t>短视频</w:t>
      </w:r>
      <w:r>
        <w:rPr>
          <w:rFonts w:hint="eastAsia" w:ascii="宋体" w:hAnsi="宋体"/>
          <w:bCs/>
          <w:sz w:val="30"/>
          <w:szCs w:val="30"/>
        </w:rPr>
        <w:t>内容调性符合中国重汽</w:t>
      </w:r>
      <w:r>
        <w:rPr>
          <w:rFonts w:hint="eastAsia" w:ascii="宋体" w:hAnsi="宋体"/>
          <w:bCs/>
          <w:sz w:val="30"/>
          <w:szCs w:val="30"/>
          <w:lang w:val="en-US" w:eastAsia="zh-CN"/>
        </w:rPr>
        <w:t>及豪沃重卡</w:t>
      </w:r>
      <w:r>
        <w:rPr>
          <w:rFonts w:hint="eastAsia" w:ascii="宋体" w:hAnsi="宋体"/>
          <w:bCs/>
          <w:sz w:val="30"/>
          <w:szCs w:val="30"/>
        </w:rPr>
        <w:t>的品牌形象，具有较好的吸引力、传播力、感染力、创新力和影响力，具有</w:t>
      </w:r>
      <w:r>
        <w:rPr>
          <w:rFonts w:ascii="宋体" w:hAnsi="宋体"/>
          <w:bCs/>
          <w:sz w:val="30"/>
          <w:szCs w:val="30"/>
        </w:rPr>
        <w:t>较强的可操作性</w:t>
      </w:r>
      <w:r>
        <w:rPr>
          <w:rFonts w:hint="eastAsia" w:ascii="宋体" w:hAnsi="宋体"/>
          <w:bCs/>
          <w:sz w:val="30"/>
          <w:szCs w:val="30"/>
        </w:rPr>
        <w:t>，较好</w:t>
      </w:r>
      <w:r>
        <w:rPr>
          <w:rFonts w:hint="eastAsia" w:ascii="宋体" w:hAnsi="宋体"/>
          <w:bCs/>
          <w:sz w:val="30"/>
          <w:szCs w:val="30"/>
          <w:lang w:eastAsia="zh-CN"/>
        </w:rPr>
        <w:t>地</w:t>
      </w:r>
      <w:r>
        <w:rPr>
          <w:rFonts w:hint="eastAsia" w:ascii="宋体" w:hAnsi="宋体"/>
          <w:bCs/>
          <w:sz w:val="30"/>
          <w:szCs w:val="30"/>
        </w:rPr>
        <w:t>表现出中国重汽</w:t>
      </w:r>
      <w:r>
        <w:rPr>
          <w:rFonts w:hint="eastAsia" w:ascii="宋体" w:hAnsi="宋体"/>
          <w:bCs/>
          <w:sz w:val="30"/>
          <w:szCs w:val="30"/>
          <w:lang w:val="en-US" w:eastAsia="zh-CN"/>
        </w:rPr>
        <w:t>豪沃重卡</w:t>
      </w:r>
      <w:r>
        <w:rPr>
          <w:rFonts w:ascii="宋体" w:hAnsi="宋体"/>
          <w:bCs/>
          <w:sz w:val="30"/>
          <w:szCs w:val="30"/>
        </w:rPr>
        <w:t>在行业内</w:t>
      </w:r>
      <w:r>
        <w:rPr>
          <w:rFonts w:hint="eastAsia" w:ascii="宋体" w:hAnsi="宋体"/>
          <w:bCs/>
          <w:sz w:val="30"/>
          <w:szCs w:val="30"/>
        </w:rPr>
        <w:t>领先</w:t>
      </w:r>
      <w:r>
        <w:rPr>
          <w:rFonts w:ascii="宋体" w:hAnsi="宋体"/>
          <w:bCs/>
          <w:sz w:val="30"/>
          <w:szCs w:val="30"/>
        </w:rPr>
        <w:t>地位</w:t>
      </w:r>
      <w:r>
        <w:rPr>
          <w:rFonts w:hint="eastAsia" w:ascii="宋体" w:hAnsi="宋体"/>
          <w:bCs/>
          <w:sz w:val="30"/>
          <w:szCs w:val="30"/>
          <w:lang w:eastAsia="zh-CN"/>
        </w:rPr>
        <w:t>。</w:t>
      </w:r>
    </w:p>
    <w:p w14:paraId="09C90A6E">
      <w:pPr>
        <w:spacing w:line="240" w:lineRule="auto"/>
        <w:rPr>
          <w:rFonts w:ascii="宋体" w:hAnsi="宋体"/>
          <w:b/>
          <w:sz w:val="30"/>
          <w:szCs w:val="30"/>
        </w:rPr>
      </w:pPr>
      <w:r>
        <w:rPr>
          <w:rFonts w:hint="eastAsia" w:ascii="宋体" w:hAnsi="宋体"/>
          <w:b/>
          <w:sz w:val="30"/>
          <w:szCs w:val="30"/>
        </w:rPr>
        <w:t>二、评分标准</w:t>
      </w:r>
    </w:p>
    <w:p w14:paraId="7A9FF193">
      <w:pPr>
        <w:spacing w:line="240" w:lineRule="auto"/>
        <w:ind w:firstLine="600" w:firstLineChars="200"/>
        <w:rPr>
          <w:rFonts w:hint="eastAsia" w:ascii="宋体" w:hAnsi="宋体"/>
          <w:bCs/>
          <w:sz w:val="30"/>
          <w:szCs w:val="30"/>
        </w:rPr>
      </w:pPr>
      <w:r>
        <w:rPr>
          <w:rFonts w:hint="eastAsia" w:ascii="宋体" w:hAnsi="宋体"/>
          <w:bCs/>
          <w:sz w:val="30"/>
          <w:szCs w:val="30"/>
        </w:rPr>
        <w:t>1、招标人将坚持“公开、公平、公正”原则，严格按照国家法律法规及公司规章制度要求，设立专家评审小组进行招标评审。</w:t>
      </w:r>
    </w:p>
    <w:p w14:paraId="761A536F">
      <w:pPr>
        <w:ind w:firstLine="600" w:firstLineChars="200"/>
        <w:rPr>
          <w:rFonts w:hint="default" w:ascii="宋体" w:hAnsi="宋体"/>
          <w:bCs/>
          <w:sz w:val="30"/>
          <w:szCs w:val="30"/>
          <w:highlight w:val="none"/>
          <w:lang w:val="en-US" w:eastAsia="zh-CN"/>
        </w:rPr>
      </w:pPr>
      <w:r>
        <w:rPr>
          <w:rFonts w:hint="eastAsia" w:ascii="宋体" w:hAnsi="宋体"/>
          <w:bCs/>
          <w:sz w:val="30"/>
          <w:szCs w:val="30"/>
          <w:highlight w:val="none"/>
        </w:rPr>
        <w:t>2</w:t>
      </w:r>
      <w:r>
        <w:rPr>
          <w:rFonts w:hint="eastAsia" w:ascii="宋体" w:hAnsi="宋体"/>
          <w:bCs/>
          <w:sz w:val="30"/>
          <w:szCs w:val="30"/>
          <w:highlight w:val="none"/>
          <w:lang w:eastAsia="zh-CN"/>
        </w:rPr>
        <w:t>、</w:t>
      </w:r>
      <w:r>
        <w:rPr>
          <w:rFonts w:hint="eastAsia" w:ascii="宋体" w:hAnsi="宋体"/>
          <w:bCs/>
          <w:sz w:val="30"/>
          <w:szCs w:val="30"/>
          <w:highlight w:val="none"/>
        </w:rPr>
        <w:t>评审小组专家成员先进行技术标、后进行商务标</w:t>
      </w:r>
      <w:r>
        <w:rPr>
          <w:rFonts w:hint="eastAsia" w:ascii="宋体" w:hAnsi="宋体"/>
          <w:bCs/>
          <w:sz w:val="30"/>
          <w:szCs w:val="30"/>
          <w:highlight w:val="none"/>
          <w:lang w:eastAsia="zh-CN"/>
        </w:rPr>
        <w:t>，</w:t>
      </w:r>
      <w:r>
        <w:rPr>
          <w:rFonts w:hint="eastAsia" w:ascii="宋体" w:hAnsi="宋体"/>
          <w:bCs/>
          <w:sz w:val="30"/>
          <w:szCs w:val="30"/>
          <w:highlight w:val="none"/>
          <w:lang w:val="en-US" w:eastAsia="zh-CN"/>
        </w:rPr>
        <w:t>采用综合评标发确定中标单位。其中技术标得分占总分值40%，商务标得分占总分值60%，</w:t>
      </w:r>
      <w:r>
        <w:rPr>
          <w:rFonts w:hint="eastAsia" w:ascii="宋体" w:hAnsi="宋体"/>
          <w:b/>
          <w:bCs w:val="0"/>
          <w:sz w:val="30"/>
          <w:szCs w:val="30"/>
          <w:highlight w:val="none"/>
          <w:lang w:val="en-US" w:eastAsia="zh-CN"/>
        </w:rPr>
        <w:t>总得分值最高者中标。</w:t>
      </w:r>
    </w:p>
    <w:p w14:paraId="11F1950B">
      <w:pPr>
        <w:ind w:firstLine="600" w:firstLineChars="200"/>
        <w:rPr>
          <w:rFonts w:hint="eastAsia" w:ascii="宋体" w:hAnsi="宋体"/>
          <w:bCs/>
          <w:sz w:val="30"/>
          <w:szCs w:val="30"/>
          <w:highlight w:val="none"/>
          <w:lang w:val="en-US" w:eastAsia="zh-CN"/>
        </w:rPr>
      </w:pPr>
      <w:r>
        <w:rPr>
          <w:rFonts w:hint="eastAsia" w:ascii="宋体" w:hAnsi="宋体"/>
          <w:bCs/>
          <w:sz w:val="30"/>
          <w:szCs w:val="30"/>
          <w:highlight w:val="none"/>
          <w:lang w:val="en-US" w:eastAsia="zh-CN"/>
        </w:rPr>
        <w:t>技术标得分=按评分标准对投标方按百分制评分</w:t>
      </w:r>
      <w:r>
        <w:rPr>
          <w:rFonts w:hint="default" w:ascii="Arial" w:hAnsi="Arial" w:cs="Arial"/>
          <w:bCs/>
          <w:sz w:val="30"/>
          <w:szCs w:val="30"/>
          <w:highlight w:val="none"/>
          <w:lang w:val="en-US" w:eastAsia="zh-CN"/>
        </w:rPr>
        <w:t>×</w:t>
      </w:r>
      <w:r>
        <w:rPr>
          <w:rFonts w:hint="eastAsia" w:ascii="宋体" w:hAnsi="宋体"/>
          <w:bCs/>
          <w:sz w:val="30"/>
          <w:szCs w:val="30"/>
          <w:highlight w:val="none"/>
          <w:lang w:val="en-US" w:eastAsia="zh-CN"/>
        </w:rPr>
        <w:t>40%；</w:t>
      </w:r>
    </w:p>
    <w:p w14:paraId="74D6B028">
      <w:pPr>
        <w:pStyle w:val="2"/>
        <w:spacing w:line="360" w:lineRule="auto"/>
        <w:ind w:firstLine="562" w:firstLineChars="200"/>
        <w:jc w:val="center"/>
        <w:rPr>
          <w:rFonts w:hint="default" w:ascii="宋体" w:hAnsi="宋体"/>
          <w:bCs/>
          <w:sz w:val="30"/>
          <w:szCs w:val="30"/>
          <w:highlight w:val="none"/>
          <w:lang w:val="en-US" w:eastAsia="zh-CN"/>
        </w:rPr>
      </w:pPr>
      <w:r>
        <w:rPr>
          <w:rFonts w:hint="eastAsia"/>
          <w:b/>
          <w:bCs/>
          <w:sz w:val="28"/>
          <w:szCs w:val="21"/>
          <w:highlight w:val="none"/>
        </w:rPr>
        <w:t>评分标准</w:t>
      </w:r>
    </w:p>
    <w:tbl>
      <w:tblPr>
        <w:tblStyle w:val="7"/>
        <w:tblW w:w="851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64"/>
        <w:gridCol w:w="6241"/>
        <w:gridCol w:w="813"/>
      </w:tblGrid>
      <w:tr w14:paraId="24965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74DBF">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项目</w:t>
            </w:r>
          </w:p>
        </w:tc>
        <w:tc>
          <w:tcPr>
            <w:tcW w:w="6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4BACD">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描　　述</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02F86">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分值</w:t>
            </w:r>
          </w:p>
        </w:tc>
      </w:tr>
      <w:tr w14:paraId="5C806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1" w:hRule="atLeast"/>
        </w:trPr>
        <w:tc>
          <w:tcPr>
            <w:tcW w:w="14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6C39F7">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企业资质及服务业绩</w:t>
            </w:r>
          </w:p>
        </w:tc>
        <w:tc>
          <w:tcPr>
            <w:tcW w:w="6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73B4E">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1.投标人成立时间三年以上，每增加2年得1分，本项最高得3分（以证书原件为准）</w:t>
            </w:r>
          </w:p>
        </w:tc>
        <w:tc>
          <w:tcPr>
            <w:tcW w:w="8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EFCA3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14:paraId="39623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A8E1C9">
            <w:pPr>
              <w:spacing w:line="240" w:lineRule="auto"/>
              <w:jc w:val="center"/>
              <w:rPr>
                <w:rFonts w:hint="eastAsia" w:ascii="宋体" w:hAnsi="宋体" w:eastAsia="宋体" w:cs="宋体"/>
                <w:b/>
                <w:bCs/>
                <w:i w:val="0"/>
                <w:iCs w:val="0"/>
                <w:color w:val="000000"/>
                <w:sz w:val="21"/>
                <w:szCs w:val="21"/>
                <w:u w:val="none"/>
              </w:rPr>
            </w:pPr>
          </w:p>
        </w:tc>
        <w:tc>
          <w:tcPr>
            <w:tcW w:w="6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D37AF">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2.投标人每获得1项行业内相关荣誉得1分，本项最高得3分</w:t>
            </w:r>
          </w:p>
        </w:tc>
        <w:tc>
          <w:tcPr>
            <w:tcW w:w="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54BE23">
            <w:pPr>
              <w:spacing w:line="240" w:lineRule="auto"/>
              <w:jc w:val="center"/>
              <w:rPr>
                <w:rFonts w:hint="eastAsia" w:ascii="宋体" w:hAnsi="宋体" w:eastAsia="宋体" w:cs="宋体"/>
                <w:i w:val="0"/>
                <w:iCs w:val="0"/>
                <w:color w:val="000000"/>
                <w:sz w:val="21"/>
                <w:szCs w:val="21"/>
                <w:u w:val="none"/>
              </w:rPr>
            </w:pPr>
          </w:p>
        </w:tc>
      </w:tr>
      <w:tr w14:paraId="6245D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F5880">
            <w:pPr>
              <w:spacing w:line="240" w:lineRule="auto"/>
              <w:jc w:val="center"/>
              <w:rPr>
                <w:rFonts w:hint="eastAsia" w:ascii="宋体" w:hAnsi="宋体" w:eastAsia="宋体" w:cs="宋体"/>
                <w:b/>
                <w:bCs/>
                <w:i w:val="0"/>
                <w:iCs w:val="0"/>
                <w:color w:val="000000"/>
                <w:sz w:val="21"/>
                <w:szCs w:val="21"/>
                <w:u w:val="none"/>
              </w:rPr>
            </w:pPr>
          </w:p>
        </w:tc>
        <w:tc>
          <w:tcPr>
            <w:tcW w:w="6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02F0E">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3.提供类似汽车行业项目服务业绩，以合同复印件为准，每提供一份得1分，本项最高得4分</w:t>
            </w:r>
          </w:p>
        </w:tc>
        <w:tc>
          <w:tcPr>
            <w:tcW w:w="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797870">
            <w:pPr>
              <w:spacing w:line="240" w:lineRule="auto"/>
              <w:jc w:val="center"/>
              <w:rPr>
                <w:rFonts w:hint="eastAsia" w:ascii="宋体" w:hAnsi="宋体" w:eastAsia="宋体" w:cs="宋体"/>
                <w:i w:val="0"/>
                <w:iCs w:val="0"/>
                <w:color w:val="000000"/>
                <w:sz w:val="21"/>
                <w:szCs w:val="21"/>
                <w:u w:val="none"/>
              </w:rPr>
            </w:pPr>
          </w:p>
        </w:tc>
      </w:tr>
      <w:tr w14:paraId="07404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18" w:hRule="atLeast"/>
        </w:trPr>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B17AF">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运营策略及传播规划</w:t>
            </w:r>
          </w:p>
        </w:tc>
        <w:tc>
          <w:tcPr>
            <w:tcW w:w="6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4B481">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能够出具年度和阶段性新媒体矩阵传播方案，内容包含</w:t>
            </w:r>
            <w:r>
              <w:rPr>
                <w:rFonts w:hint="eastAsia" w:ascii="宋体" w:hAnsi="宋体" w:cs="宋体"/>
                <w:i w:val="0"/>
                <w:iCs w:val="0"/>
                <w:color w:val="000000"/>
                <w:kern w:val="0"/>
                <w:sz w:val="21"/>
                <w:szCs w:val="21"/>
                <w:u w:val="none"/>
                <w:lang w:val="en-US" w:eastAsia="zh-CN" w:bidi="ar"/>
              </w:rPr>
              <w:t>豪沃重卡</w:t>
            </w:r>
            <w:r>
              <w:rPr>
                <w:rFonts w:hint="eastAsia" w:ascii="宋体" w:hAnsi="宋体" w:eastAsia="宋体" w:cs="宋体"/>
                <w:i w:val="0"/>
                <w:iCs w:val="0"/>
                <w:color w:val="000000"/>
                <w:kern w:val="0"/>
                <w:sz w:val="21"/>
                <w:szCs w:val="21"/>
                <w:u w:val="none"/>
                <w:lang w:val="en-US" w:eastAsia="zh-CN" w:bidi="ar"/>
              </w:rPr>
              <w:t>官方账号</w:t>
            </w:r>
            <w:r>
              <w:rPr>
                <w:rFonts w:hint="eastAsia" w:ascii="宋体" w:hAnsi="宋体" w:cs="宋体"/>
                <w:i w:val="0"/>
                <w:iCs w:val="0"/>
                <w:color w:val="000000"/>
                <w:kern w:val="0"/>
                <w:sz w:val="21"/>
                <w:szCs w:val="21"/>
                <w:u w:val="none"/>
                <w:lang w:val="en-US" w:eastAsia="zh-CN" w:bidi="ar"/>
              </w:rPr>
              <w:t>（视频号、抖音号、快手号）</w:t>
            </w:r>
            <w:r>
              <w:rPr>
                <w:rFonts w:hint="eastAsia" w:ascii="宋体" w:hAnsi="宋体" w:eastAsia="宋体" w:cs="宋体"/>
                <w:i w:val="0"/>
                <w:iCs w:val="0"/>
                <w:color w:val="000000"/>
                <w:kern w:val="0"/>
                <w:sz w:val="21"/>
                <w:szCs w:val="21"/>
                <w:u w:val="none"/>
                <w:lang w:val="en-US" w:eastAsia="zh-CN" w:bidi="ar"/>
              </w:rPr>
              <w:t>的运营策略、新重产品上市推广策略、节日节点传播策略等，思路清晰、丰富详实，精准契合</w:t>
            </w:r>
            <w:r>
              <w:rPr>
                <w:rFonts w:hint="eastAsia" w:ascii="宋体" w:hAnsi="宋体" w:cs="宋体"/>
                <w:i w:val="0"/>
                <w:iCs w:val="0"/>
                <w:color w:val="000000"/>
                <w:kern w:val="0"/>
                <w:sz w:val="21"/>
                <w:szCs w:val="21"/>
                <w:u w:val="none"/>
                <w:lang w:val="en-US" w:eastAsia="zh-CN" w:bidi="ar"/>
              </w:rPr>
              <w:t>豪沃重卡</w:t>
            </w:r>
            <w:r>
              <w:rPr>
                <w:rFonts w:hint="eastAsia" w:ascii="宋体" w:hAnsi="宋体" w:eastAsia="宋体" w:cs="宋体"/>
                <w:i w:val="0"/>
                <w:iCs w:val="0"/>
                <w:color w:val="000000"/>
                <w:kern w:val="0"/>
                <w:sz w:val="21"/>
                <w:szCs w:val="21"/>
                <w:u w:val="none"/>
                <w:lang w:val="en-US" w:eastAsia="zh-CN" w:bidi="ar"/>
              </w:rPr>
              <w:t>需求并有较强的可实施性得15分；方案笼统、借用既有素材过多或不能详细展现实施规划，每有一项扣2分；没有逻辑，规划不合理的不得分。（本项最高得15分）</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37FC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r>
      <w:tr w14:paraId="7CB16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8" w:hRule="atLeast"/>
        </w:trPr>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F831B">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短视频执行及策划</w:t>
            </w:r>
          </w:p>
        </w:tc>
        <w:tc>
          <w:tcPr>
            <w:tcW w:w="6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DE194">
            <w:pPr>
              <w:keepNext w:val="0"/>
              <w:keepLines w:val="0"/>
              <w:widowControl/>
              <w:suppressLineNumbers w:val="0"/>
              <w:spacing w:line="240" w:lineRule="auto"/>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满足项目KPI的前提下，能够充分考虑不同平台的特性及市场趋势和行业动向，规划清晰的短视频执行方案，富有创意、特色且有引流措施的，得</w:t>
            </w:r>
            <w:r>
              <w:rPr>
                <w:rFonts w:hint="eastAsia" w:ascii="宋体" w:hAnsi="宋体" w:cs="宋体"/>
                <w:i w:val="0"/>
                <w:iCs w:val="0"/>
                <w:color w:val="000000"/>
                <w:kern w:val="0"/>
                <w:sz w:val="21"/>
                <w:szCs w:val="21"/>
                <w:u w:val="none"/>
                <w:lang w:val="en-US" w:eastAsia="zh-CN" w:bidi="ar"/>
              </w:rPr>
              <w:t>25</w:t>
            </w:r>
            <w:r>
              <w:rPr>
                <w:rFonts w:hint="eastAsia" w:ascii="宋体" w:hAnsi="宋体" w:eastAsia="宋体" w:cs="宋体"/>
                <w:i w:val="0"/>
                <w:iCs w:val="0"/>
                <w:color w:val="000000"/>
                <w:kern w:val="0"/>
                <w:sz w:val="21"/>
                <w:szCs w:val="21"/>
                <w:u w:val="none"/>
                <w:lang w:val="en-US" w:eastAsia="zh-CN" w:bidi="ar"/>
              </w:rPr>
              <w:t>分；对于短视频规划不清晰，执行方案每有一处不合理、不完善、无针对性扣</w:t>
            </w:r>
            <w:r>
              <w:rPr>
                <w:rFonts w:hint="eastAsia" w:ascii="宋体" w:hAnsi="宋体" w:cs="宋体"/>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分。（本项最高得</w:t>
            </w:r>
            <w:r>
              <w:rPr>
                <w:rFonts w:hint="eastAsia" w:ascii="宋体" w:hAnsi="宋体" w:cs="宋体"/>
                <w:i w:val="0"/>
                <w:iCs w:val="0"/>
                <w:color w:val="000000"/>
                <w:kern w:val="0"/>
                <w:sz w:val="21"/>
                <w:szCs w:val="21"/>
                <w:u w:val="none"/>
                <w:lang w:val="en-US" w:eastAsia="zh-CN" w:bidi="ar"/>
              </w:rPr>
              <w:t>25</w:t>
            </w:r>
            <w:r>
              <w:rPr>
                <w:rFonts w:hint="eastAsia" w:ascii="宋体" w:hAnsi="宋体" w:eastAsia="宋体" w:cs="宋体"/>
                <w:i w:val="0"/>
                <w:iCs w:val="0"/>
                <w:color w:val="000000"/>
                <w:kern w:val="0"/>
                <w:sz w:val="21"/>
                <w:szCs w:val="21"/>
                <w:u w:val="none"/>
                <w:lang w:val="en-US" w:eastAsia="zh-CN" w:bidi="ar"/>
              </w:rPr>
              <w:t>分）</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09147">
            <w:pPr>
              <w:keepNext w:val="0"/>
              <w:keepLines w:val="0"/>
              <w:widowControl/>
              <w:suppressLineNumbers w:val="0"/>
              <w:spacing w:line="240" w:lineRule="auto"/>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2</w:t>
            </w:r>
            <w:r>
              <w:rPr>
                <w:rFonts w:hint="eastAsia" w:ascii="宋体" w:hAnsi="宋体" w:cs="宋体"/>
                <w:i w:val="0"/>
                <w:iCs w:val="0"/>
                <w:color w:val="000000"/>
                <w:kern w:val="0"/>
                <w:sz w:val="21"/>
                <w:szCs w:val="21"/>
                <w:u w:val="none"/>
                <w:lang w:val="en-US" w:eastAsia="zh-CN" w:bidi="ar"/>
              </w:rPr>
              <w:t>5</w:t>
            </w:r>
          </w:p>
        </w:tc>
      </w:tr>
      <w:tr w14:paraId="21D40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0" w:hRule="atLeast"/>
        </w:trPr>
        <w:tc>
          <w:tcPr>
            <w:tcW w:w="14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520408">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复盘与分析</w:t>
            </w:r>
          </w:p>
        </w:tc>
        <w:tc>
          <w:tcPr>
            <w:tcW w:w="6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39E73">
            <w:pPr>
              <w:keepNext w:val="0"/>
              <w:keepLines w:val="0"/>
              <w:widowControl/>
              <w:suppressLineNumbers w:val="0"/>
              <w:spacing w:line="240" w:lineRule="auto"/>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1.复盘与分析：</w:t>
            </w:r>
            <w:r>
              <w:rPr>
                <w:rFonts w:hint="eastAsia" w:ascii="宋体" w:hAnsi="宋体" w:eastAsia="宋体" w:cs="宋体"/>
                <w:i w:val="0"/>
                <w:iCs w:val="0"/>
                <w:color w:val="000000"/>
                <w:kern w:val="0"/>
                <w:sz w:val="21"/>
                <w:szCs w:val="21"/>
                <w:u w:val="none"/>
                <w:lang w:val="en-US" w:eastAsia="zh-CN" w:bidi="ar"/>
              </w:rPr>
              <w:t>较强的日常数据记录、整合和分析能力，对执行情况进行复盘，可以提供全面的账号运营总结框架且分析维度合理，拥有科学的数据获取途径，掌握竞品和汽车行业账号情况，为后续提升提供有利的参考，能够全部满足需求，得6分；对于复盘规划不清晰，不合理，数据获取途径不明确的每有一处扣2分。（本项最高得</w:t>
            </w:r>
            <w:r>
              <w:rPr>
                <w:rFonts w:hint="eastAsia" w:ascii="宋体" w:hAnsi="宋体" w:cs="宋体"/>
                <w:i w:val="0"/>
                <w:iCs w:val="0"/>
                <w:color w:val="000000"/>
                <w:kern w:val="0"/>
                <w:sz w:val="21"/>
                <w:szCs w:val="21"/>
                <w:u w:val="none"/>
                <w:lang w:val="en-US" w:eastAsia="zh-CN" w:bidi="ar"/>
              </w:rPr>
              <w:t>10</w:t>
            </w:r>
            <w:r>
              <w:rPr>
                <w:rFonts w:hint="eastAsia" w:ascii="宋体" w:hAnsi="宋体" w:eastAsia="宋体" w:cs="宋体"/>
                <w:i w:val="0"/>
                <w:iCs w:val="0"/>
                <w:color w:val="000000"/>
                <w:kern w:val="0"/>
                <w:sz w:val="21"/>
                <w:szCs w:val="21"/>
                <w:u w:val="none"/>
                <w:lang w:val="en-US" w:eastAsia="zh-CN" w:bidi="ar"/>
              </w:rPr>
              <w:t>分）</w:t>
            </w:r>
          </w:p>
        </w:tc>
        <w:tc>
          <w:tcPr>
            <w:tcW w:w="8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E96060">
            <w:pPr>
              <w:keepNext w:val="0"/>
              <w:keepLines w:val="0"/>
              <w:widowControl/>
              <w:suppressLineNumbers w:val="0"/>
              <w:spacing w:line="240" w:lineRule="auto"/>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20</w:t>
            </w:r>
          </w:p>
        </w:tc>
      </w:tr>
      <w:tr w14:paraId="16DE2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BAE50">
            <w:pPr>
              <w:spacing w:line="240" w:lineRule="auto"/>
              <w:jc w:val="center"/>
              <w:rPr>
                <w:rFonts w:hint="eastAsia" w:ascii="宋体" w:hAnsi="宋体" w:eastAsia="宋体" w:cs="宋体"/>
                <w:b/>
                <w:bCs/>
                <w:i w:val="0"/>
                <w:iCs w:val="0"/>
                <w:color w:val="000000"/>
                <w:sz w:val="22"/>
                <w:szCs w:val="22"/>
                <w:u w:val="none"/>
              </w:rPr>
            </w:pPr>
          </w:p>
        </w:tc>
        <w:tc>
          <w:tcPr>
            <w:tcW w:w="6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B12EF">
            <w:pPr>
              <w:keepNext w:val="0"/>
              <w:keepLines w:val="0"/>
              <w:widowControl/>
              <w:suppressLineNumbers w:val="0"/>
              <w:spacing w:line="240" w:lineRule="auto"/>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2.平台洞察：</w:t>
            </w:r>
            <w:r>
              <w:rPr>
                <w:rFonts w:hint="eastAsia" w:ascii="宋体" w:hAnsi="宋体" w:eastAsia="宋体" w:cs="宋体"/>
                <w:i w:val="0"/>
                <w:iCs w:val="0"/>
                <w:color w:val="000000"/>
                <w:kern w:val="0"/>
                <w:sz w:val="21"/>
                <w:szCs w:val="21"/>
                <w:u w:val="none"/>
                <w:lang w:val="en-US" w:eastAsia="zh-CN" w:bidi="ar"/>
              </w:rPr>
              <w:t>通过科学的途径，及时了解运营平台规则的更新、组件功能的调整、实时热度话题等，为运营提供有针对性的指导，能够满足需求得5分；无法及时把握所运营平台的更新和调整，对热度话题不敏感，无法提出有针对性的执行指导每有一处扣2分。（本项最高得</w:t>
            </w:r>
            <w:r>
              <w:rPr>
                <w:rFonts w:hint="eastAsia" w:ascii="宋体" w:hAnsi="宋体" w:cs="宋体"/>
                <w:i w:val="0"/>
                <w:iCs w:val="0"/>
                <w:color w:val="000000"/>
                <w:kern w:val="0"/>
                <w:sz w:val="21"/>
                <w:szCs w:val="21"/>
                <w:u w:val="none"/>
                <w:lang w:val="en-US" w:eastAsia="zh-CN" w:bidi="ar"/>
              </w:rPr>
              <w:t>10</w:t>
            </w:r>
            <w:r>
              <w:rPr>
                <w:rFonts w:hint="eastAsia" w:ascii="宋体" w:hAnsi="宋体" w:eastAsia="宋体" w:cs="宋体"/>
                <w:i w:val="0"/>
                <w:iCs w:val="0"/>
                <w:color w:val="000000"/>
                <w:kern w:val="0"/>
                <w:sz w:val="21"/>
                <w:szCs w:val="21"/>
                <w:u w:val="none"/>
                <w:lang w:val="en-US" w:eastAsia="zh-CN" w:bidi="ar"/>
              </w:rPr>
              <w:t>分）</w:t>
            </w:r>
          </w:p>
        </w:tc>
        <w:tc>
          <w:tcPr>
            <w:tcW w:w="8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21459F">
            <w:pPr>
              <w:spacing w:line="240" w:lineRule="auto"/>
              <w:jc w:val="center"/>
              <w:rPr>
                <w:rFonts w:hint="eastAsia" w:ascii="宋体" w:hAnsi="宋体" w:eastAsia="宋体" w:cs="宋体"/>
                <w:i w:val="0"/>
                <w:iCs w:val="0"/>
                <w:color w:val="000000"/>
                <w:sz w:val="21"/>
                <w:szCs w:val="21"/>
                <w:u w:val="none"/>
              </w:rPr>
            </w:pPr>
          </w:p>
        </w:tc>
      </w:tr>
      <w:tr w14:paraId="4F8D9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1" w:hRule="atLeast"/>
        </w:trPr>
        <w:tc>
          <w:tcPr>
            <w:tcW w:w="14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1087D9">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服务保障</w:t>
            </w:r>
          </w:p>
        </w:tc>
        <w:tc>
          <w:tcPr>
            <w:tcW w:w="6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62966">
            <w:pPr>
              <w:keepNext w:val="0"/>
              <w:keepLines w:val="0"/>
              <w:widowControl/>
              <w:suppressLineNumbers w:val="0"/>
              <w:spacing w:line="240" w:lineRule="auto"/>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1.项目执行经理：</w:t>
            </w:r>
            <w:r>
              <w:rPr>
                <w:rFonts w:hint="eastAsia" w:ascii="宋体" w:hAnsi="宋体" w:eastAsia="宋体" w:cs="宋体"/>
                <w:i w:val="0"/>
                <w:iCs w:val="0"/>
                <w:color w:val="000000"/>
                <w:kern w:val="0"/>
                <w:sz w:val="21"/>
                <w:szCs w:val="21"/>
                <w:u w:val="none"/>
                <w:lang w:val="en-US" w:eastAsia="zh-CN" w:bidi="ar"/>
              </w:rPr>
              <w:t>提供完备的服务保障方案，其中项目执行经理具有类似汽车行业项目服务经验且熟悉平台运营规则，能够全面掌控整体项目运营得</w:t>
            </w:r>
            <w:r>
              <w:rPr>
                <w:rFonts w:hint="eastAsia" w:ascii="宋体" w:hAnsi="宋体" w:cs="宋体"/>
                <w:i w:val="0"/>
                <w:iCs w:val="0"/>
                <w:color w:val="000000"/>
                <w:kern w:val="0"/>
                <w:sz w:val="21"/>
                <w:szCs w:val="21"/>
                <w:u w:val="none"/>
                <w:lang w:val="en-US" w:eastAsia="zh-CN" w:bidi="ar"/>
              </w:rPr>
              <w:t>10</w:t>
            </w:r>
            <w:r>
              <w:rPr>
                <w:rFonts w:hint="eastAsia" w:ascii="宋体" w:hAnsi="宋体" w:eastAsia="宋体" w:cs="宋体"/>
                <w:i w:val="0"/>
                <w:iCs w:val="0"/>
                <w:color w:val="000000"/>
                <w:kern w:val="0"/>
                <w:sz w:val="21"/>
                <w:szCs w:val="21"/>
                <w:u w:val="none"/>
                <w:lang w:val="en-US" w:eastAsia="zh-CN" w:bidi="ar"/>
              </w:rPr>
              <w:t>分，无类似经验得0分</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ED2A2">
            <w:pPr>
              <w:keepNext w:val="0"/>
              <w:keepLines w:val="0"/>
              <w:widowControl/>
              <w:suppressLineNumbers w:val="0"/>
              <w:spacing w:line="240" w:lineRule="auto"/>
              <w:jc w:val="center"/>
              <w:textAlignment w:val="center"/>
              <w:rPr>
                <w:rFonts w:hint="default" w:ascii="宋体" w:hAnsi="宋体" w:eastAsia="宋体" w:cs="宋体"/>
                <w:i w:val="0"/>
                <w:iCs w:val="0"/>
                <w:color w:val="000000"/>
                <w:sz w:val="21"/>
                <w:szCs w:val="21"/>
                <w:u w:val="none"/>
                <w:lang w:val="en-US"/>
              </w:rPr>
            </w:pPr>
            <w:r>
              <w:rPr>
                <w:rFonts w:hint="eastAsia" w:ascii="宋体" w:hAnsi="宋体" w:cs="宋体"/>
                <w:i w:val="0"/>
                <w:iCs w:val="0"/>
                <w:color w:val="000000"/>
                <w:kern w:val="0"/>
                <w:sz w:val="21"/>
                <w:szCs w:val="21"/>
                <w:u w:val="none"/>
                <w:lang w:val="en-US" w:eastAsia="zh-CN" w:bidi="ar"/>
              </w:rPr>
              <w:t>10</w:t>
            </w:r>
          </w:p>
        </w:tc>
      </w:tr>
      <w:tr w14:paraId="2BC8F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8" w:hRule="atLeast"/>
        </w:trPr>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24718">
            <w:pPr>
              <w:spacing w:line="240" w:lineRule="auto"/>
              <w:jc w:val="center"/>
              <w:rPr>
                <w:rFonts w:hint="eastAsia" w:ascii="宋体" w:hAnsi="宋体" w:eastAsia="宋体" w:cs="宋体"/>
                <w:b/>
                <w:bCs/>
                <w:i w:val="0"/>
                <w:iCs w:val="0"/>
                <w:color w:val="000000"/>
                <w:sz w:val="21"/>
                <w:szCs w:val="21"/>
                <w:u w:val="none"/>
              </w:rPr>
            </w:pPr>
          </w:p>
        </w:tc>
        <w:tc>
          <w:tcPr>
            <w:tcW w:w="6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7AAA8">
            <w:pPr>
              <w:keepNext w:val="0"/>
              <w:keepLines w:val="0"/>
              <w:widowControl/>
              <w:suppressLineNumbers w:val="0"/>
              <w:spacing w:line="240" w:lineRule="auto"/>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2.团队分工：</w:t>
            </w:r>
            <w:r>
              <w:rPr>
                <w:rFonts w:hint="eastAsia" w:ascii="宋体" w:hAnsi="宋体" w:eastAsia="宋体" w:cs="宋体"/>
                <w:i w:val="0"/>
                <w:iCs w:val="0"/>
                <w:color w:val="000000"/>
                <w:kern w:val="0"/>
                <w:sz w:val="21"/>
                <w:szCs w:val="21"/>
                <w:u w:val="none"/>
                <w:lang w:val="en-US" w:eastAsia="zh-CN" w:bidi="ar"/>
              </w:rPr>
              <w:t>提供完备的服务保障方案，责任分工明确且合理，其中团队提供服务人员满足业务开展要求（标明专职或非专职），团队人员具备相应的专业经验，能够响应项目需求得10分；团队人员分工不合理或分工不明确，无法响应项目需求每有一项扣3分。本项最高得10分。</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B4FF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14:paraId="57037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71" w:hRule="atLeast"/>
        </w:trPr>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D1B997">
            <w:pPr>
              <w:spacing w:line="240" w:lineRule="auto"/>
              <w:jc w:val="center"/>
              <w:rPr>
                <w:rFonts w:hint="eastAsia" w:ascii="宋体" w:hAnsi="宋体" w:eastAsia="宋体" w:cs="宋体"/>
                <w:b/>
                <w:bCs/>
                <w:i w:val="0"/>
                <w:iCs w:val="0"/>
                <w:color w:val="000000"/>
                <w:sz w:val="21"/>
                <w:szCs w:val="21"/>
                <w:u w:val="none"/>
              </w:rPr>
            </w:pPr>
          </w:p>
        </w:tc>
        <w:tc>
          <w:tcPr>
            <w:tcW w:w="6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BCCFE">
            <w:pPr>
              <w:keepNext w:val="0"/>
              <w:keepLines w:val="0"/>
              <w:widowControl/>
              <w:suppressLineNumbers w:val="0"/>
              <w:spacing w:line="240" w:lineRule="auto"/>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3.驻点服务：</w:t>
            </w:r>
            <w:r>
              <w:rPr>
                <w:rStyle w:val="26"/>
                <w:lang w:val="en-US" w:eastAsia="zh-CN" w:bidi="ar"/>
              </w:rPr>
              <w:t>在招标人需要充分沟通的时候，投标人应指定团队项目执行人员到招标人办公地点进行当面沟通交流。能够响应项目需求得10分；不确定是否能够响应招标人要求的，不得分。本项最高得10分。</w:t>
            </w: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EC37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bl>
    <w:p w14:paraId="0A0C0503">
      <w:pPr>
        <w:ind w:firstLine="600" w:firstLineChars="200"/>
        <w:rPr>
          <w:rFonts w:hint="eastAsia" w:ascii="宋体" w:hAnsi="宋体"/>
          <w:bCs/>
          <w:sz w:val="30"/>
          <w:szCs w:val="30"/>
          <w:highlight w:val="none"/>
          <w:lang w:val="en-US" w:eastAsia="zh-CN"/>
        </w:rPr>
      </w:pPr>
      <w:r>
        <w:rPr>
          <w:rFonts w:hint="eastAsia" w:ascii="宋体" w:hAnsi="宋体"/>
          <w:bCs/>
          <w:sz w:val="30"/>
          <w:szCs w:val="30"/>
          <w:highlight w:val="none"/>
          <w:lang w:val="en-US" w:eastAsia="zh-CN"/>
        </w:rPr>
        <w:t>商务标得分=当前轮次最低价/投标方投标价</w:t>
      </w:r>
      <w:r>
        <w:rPr>
          <w:rFonts w:hint="default" w:ascii="Arial" w:hAnsi="Arial" w:cs="Arial"/>
          <w:bCs/>
          <w:sz w:val="30"/>
          <w:szCs w:val="30"/>
          <w:highlight w:val="none"/>
          <w:lang w:val="en-US" w:eastAsia="zh-CN"/>
        </w:rPr>
        <w:t>×</w:t>
      </w:r>
      <w:r>
        <w:rPr>
          <w:rFonts w:hint="eastAsia" w:ascii="宋体" w:hAnsi="宋体"/>
          <w:bCs/>
          <w:sz w:val="30"/>
          <w:szCs w:val="30"/>
          <w:highlight w:val="none"/>
          <w:lang w:val="en-US" w:eastAsia="zh-CN"/>
        </w:rPr>
        <w:t>60；</w:t>
      </w:r>
    </w:p>
    <w:p w14:paraId="685D8927">
      <w:pPr>
        <w:ind w:firstLine="600" w:firstLineChars="200"/>
        <w:rPr>
          <w:rFonts w:hint="eastAsia" w:ascii="宋体" w:hAnsi="宋体"/>
          <w:b w:val="0"/>
          <w:bCs/>
          <w:sz w:val="30"/>
          <w:szCs w:val="30"/>
          <w:highlight w:val="none"/>
          <w:lang w:val="en-US" w:eastAsia="zh-CN"/>
        </w:rPr>
      </w:pPr>
      <w:r>
        <w:rPr>
          <w:rFonts w:hint="eastAsia" w:ascii="宋体" w:hAnsi="宋体"/>
          <w:bCs/>
          <w:sz w:val="30"/>
          <w:szCs w:val="30"/>
          <w:highlight w:val="none"/>
          <w:lang w:val="en-US" w:eastAsia="zh-CN"/>
        </w:rPr>
        <w:t>总得分值=技术标得分+商务标得分。</w:t>
      </w:r>
    </w:p>
    <w:p w14:paraId="56E589F9">
      <w:pPr>
        <w:ind w:firstLine="600" w:firstLineChars="200"/>
        <w:rPr>
          <w:rFonts w:hint="eastAsia" w:ascii="宋体" w:hAnsi="宋体" w:eastAsia="宋体"/>
          <w:bCs/>
          <w:sz w:val="30"/>
          <w:szCs w:val="30"/>
          <w:lang w:val="en-US" w:eastAsia="zh-CN"/>
        </w:rPr>
      </w:pPr>
      <w:r>
        <w:rPr>
          <w:rFonts w:hint="eastAsia" w:ascii="宋体" w:hAnsi="宋体"/>
          <w:b w:val="0"/>
          <w:bCs/>
          <w:sz w:val="30"/>
          <w:szCs w:val="30"/>
          <w:highlight w:val="none"/>
          <w:lang w:val="en-US" w:eastAsia="zh-CN"/>
        </w:rPr>
        <w:t>3、</w:t>
      </w:r>
      <w:r>
        <w:rPr>
          <w:rFonts w:hint="eastAsia" w:ascii="宋体" w:hAnsi="宋体"/>
          <w:b w:val="0"/>
          <w:bCs/>
          <w:sz w:val="30"/>
          <w:szCs w:val="30"/>
          <w:highlight w:val="none"/>
        </w:rPr>
        <w:t>投标文件未密封或资料不完整、投标人对招标文件的实质性要求未做出全面响应、有迹象表明投标人串通投标、中标后无正当理由在规定的时间不签订合同的、中标后不交纳履约保证金、投标人提供的投标文件弄虚作假及其它违反法律、法规规定情形的，视为无效投标。</w:t>
      </w:r>
    </w:p>
    <w:p w14:paraId="4ED4F2B6">
      <w:pPr>
        <w:spacing w:line="240" w:lineRule="auto"/>
        <w:rPr>
          <w:rFonts w:ascii="宋体" w:hAnsi="宋体"/>
          <w:b/>
          <w:sz w:val="30"/>
          <w:szCs w:val="30"/>
        </w:rPr>
      </w:pPr>
      <w:r>
        <w:rPr>
          <w:rFonts w:hint="eastAsia" w:ascii="宋体" w:hAnsi="宋体"/>
          <w:b/>
          <w:sz w:val="30"/>
          <w:szCs w:val="30"/>
        </w:rPr>
        <w:t>三、合同签订</w:t>
      </w:r>
    </w:p>
    <w:p w14:paraId="24140E58">
      <w:pPr>
        <w:spacing w:line="240" w:lineRule="auto"/>
        <w:ind w:firstLine="600" w:firstLineChars="200"/>
        <w:rPr>
          <w:rFonts w:hint="eastAsia" w:ascii="宋体" w:hAnsi="宋体"/>
          <w:bCs/>
          <w:sz w:val="30"/>
          <w:szCs w:val="30"/>
        </w:rPr>
      </w:pPr>
      <w:r>
        <w:rPr>
          <w:rFonts w:hint="eastAsia" w:ascii="宋体" w:hAnsi="宋体"/>
          <w:bCs/>
          <w:sz w:val="30"/>
          <w:szCs w:val="30"/>
        </w:rPr>
        <w:t>1</w:t>
      </w:r>
      <w:r>
        <w:rPr>
          <w:rFonts w:hint="eastAsia" w:ascii="宋体" w:hAnsi="宋体"/>
          <w:bCs/>
          <w:sz w:val="30"/>
          <w:szCs w:val="30"/>
          <w:lang w:eastAsia="zh-CN"/>
        </w:rPr>
        <w:t>、</w:t>
      </w:r>
      <w:r>
        <w:rPr>
          <w:rFonts w:hint="eastAsia" w:ascii="宋体" w:hAnsi="宋体"/>
          <w:bCs/>
          <w:sz w:val="30"/>
          <w:szCs w:val="30"/>
        </w:rPr>
        <w:t>招标人根据评审工作小组的评标结果确定中标人，并通知中标人，招标人不承诺将合同授予报价最低的投标人。</w:t>
      </w:r>
    </w:p>
    <w:p w14:paraId="179F83B5">
      <w:pPr>
        <w:spacing w:line="240" w:lineRule="auto"/>
        <w:ind w:firstLine="600" w:firstLineChars="200"/>
        <w:rPr>
          <w:rFonts w:hint="eastAsia" w:ascii="宋体" w:hAnsi="宋体"/>
          <w:bCs/>
          <w:sz w:val="30"/>
          <w:szCs w:val="30"/>
        </w:rPr>
      </w:pPr>
      <w:r>
        <w:rPr>
          <w:rFonts w:hint="eastAsia" w:ascii="宋体" w:hAnsi="宋体"/>
          <w:bCs/>
          <w:sz w:val="30"/>
          <w:szCs w:val="30"/>
        </w:rPr>
        <w:t>2</w:t>
      </w:r>
      <w:r>
        <w:rPr>
          <w:rFonts w:hint="eastAsia" w:ascii="宋体" w:hAnsi="宋体"/>
          <w:bCs/>
          <w:sz w:val="30"/>
          <w:szCs w:val="30"/>
          <w:lang w:eastAsia="zh-CN"/>
        </w:rPr>
        <w:t>、</w:t>
      </w:r>
      <w:r>
        <w:rPr>
          <w:rFonts w:hint="eastAsia" w:ascii="宋体" w:hAnsi="宋体"/>
          <w:bCs/>
          <w:sz w:val="30"/>
          <w:szCs w:val="30"/>
        </w:rPr>
        <w:t>中标人接到通知后，应及时与招标人联系（一般为3个工作日以内），到招标单位进行签字确认并尽快签订合同。如中标人无正当理由拒签合同或在签订合同时提出无理附加条件的，招标人有权取消该投标人中标资格，该投标人2年内不得参与该类服务的招标项目。</w:t>
      </w:r>
    </w:p>
    <w:p w14:paraId="2ECA5FE4">
      <w:pPr>
        <w:spacing w:line="240" w:lineRule="auto"/>
        <w:ind w:firstLine="600" w:firstLineChars="200"/>
        <w:rPr>
          <w:rFonts w:hint="eastAsia" w:ascii="宋体" w:hAnsi="宋体"/>
          <w:bCs/>
          <w:sz w:val="30"/>
          <w:szCs w:val="30"/>
        </w:rPr>
      </w:pPr>
      <w:r>
        <w:rPr>
          <w:rFonts w:hint="eastAsia" w:ascii="宋体" w:hAnsi="宋体"/>
          <w:bCs/>
          <w:sz w:val="30"/>
          <w:szCs w:val="30"/>
        </w:rPr>
        <w:t>3</w:t>
      </w:r>
      <w:r>
        <w:rPr>
          <w:rFonts w:hint="eastAsia" w:ascii="宋体" w:hAnsi="宋体"/>
          <w:bCs/>
          <w:sz w:val="30"/>
          <w:szCs w:val="30"/>
          <w:lang w:eastAsia="zh-CN"/>
        </w:rPr>
        <w:t>、</w:t>
      </w:r>
      <w:r>
        <w:rPr>
          <w:rFonts w:hint="eastAsia" w:ascii="宋体" w:hAnsi="宋体"/>
          <w:bCs/>
          <w:sz w:val="30"/>
          <w:szCs w:val="30"/>
        </w:rPr>
        <w:t>合同订立后，中标人应当按合同约定责任履约，不得将中标项目转包或分包给他人，否则视为违约，招标人有权解除合同。</w:t>
      </w:r>
    </w:p>
    <w:p w14:paraId="2932DAEF">
      <w:pPr>
        <w:spacing w:line="240" w:lineRule="auto"/>
        <w:ind w:firstLine="600" w:firstLineChars="200"/>
        <w:rPr>
          <w:rFonts w:hint="eastAsia" w:ascii="宋体" w:hAnsi="宋体"/>
          <w:bCs/>
          <w:sz w:val="30"/>
          <w:szCs w:val="30"/>
        </w:rPr>
      </w:pPr>
      <w:r>
        <w:rPr>
          <w:rFonts w:hint="eastAsia" w:ascii="宋体" w:hAnsi="宋体"/>
          <w:bCs/>
          <w:sz w:val="30"/>
          <w:szCs w:val="30"/>
        </w:rPr>
        <w:t>4</w:t>
      </w:r>
      <w:r>
        <w:rPr>
          <w:rFonts w:hint="eastAsia" w:ascii="宋体" w:hAnsi="宋体"/>
          <w:bCs/>
          <w:sz w:val="30"/>
          <w:szCs w:val="30"/>
          <w:lang w:eastAsia="zh-CN"/>
        </w:rPr>
        <w:t>、</w:t>
      </w:r>
      <w:r>
        <w:rPr>
          <w:rFonts w:hint="eastAsia" w:ascii="宋体" w:hAnsi="宋体"/>
          <w:bCs/>
          <w:sz w:val="30"/>
          <w:szCs w:val="30"/>
        </w:rPr>
        <w:t>若中标人在履约合同义务能力或信用有严重缺陷，招标人可终止履行本合同，并要求该中标人返还已支付的款项，招标人有权解除合同。</w:t>
      </w:r>
    </w:p>
    <w:p w14:paraId="20A84434">
      <w:pPr>
        <w:spacing w:line="240" w:lineRule="auto"/>
        <w:ind w:firstLine="600" w:firstLineChars="200"/>
        <w:rPr>
          <w:rFonts w:hint="eastAsia" w:ascii="宋体" w:hAnsi="宋体"/>
          <w:bCs/>
          <w:sz w:val="30"/>
          <w:szCs w:val="30"/>
        </w:rPr>
      </w:pPr>
      <w:r>
        <w:rPr>
          <w:rFonts w:hint="eastAsia" w:ascii="宋体" w:hAnsi="宋体"/>
          <w:bCs/>
          <w:sz w:val="30"/>
          <w:szCs w:val="30"/>
        </w:rPr>
        <w:t>5</w:t>
      </w:r>
      <w:r>
        <w:rPr>
          <w:rFonts w:hint="eastAsia" w:ascii="宋体" w:hAnsi="宋体"/>
          <w:bCs/>
          <w:sz w:val="30"/>
          <w:szCs w:val="30"/>
          <w:lang w:eastAsia="zh-CN"/>
        </w:rPr>
        <w:t>、</w:t>
      </w:r>
      <w:r>
        <w:rPr>
          <w:rFonts w:hint="eastAsia" w:ascii="宋体" w:hAnsi="宋体"/>
          <w:bCs/>
          <w:sz w:val="30"/>
          <w:szCs w:val="30"/>
        </w:rPr>
        <w:t>双方的权利义务以最终签署的合同为准。</w:t>
      </w:r>
    </w:p>
    <w:p w14:paraId="32A2220A">
      <w:pPr>
        <w:spacing w:line="240" w:lineRule="auto"/>
        <w:ind w:firstLine="600" w:firstLineChars="200"/>
        <w:rPr>
          <w:rFonts w:ascii="宋体" w:hAnsi="宋体"/>
          <w:bCs/>
          <w:sz w:val="30"/>
          <w:szCs w:val="30"/>
        </w:rPr>
      </w:pPr>
      <w:r>
        <w:rPr>
          <w:rFonts w:hint="eastAsia" w:ascii="宋体" w:hAnsi="宋体"/>
          <w:bCs/>
          <w:sz w:val="30"/>
          <w:szCs w:val="30"/>
        </w:rPr>
        <w:t>6</w:t>
      </w:r>
      <w:r>
        <w:rPr>
          <w:rFonts w:hint="eastAsia" w:ascii="宋体" w:hAnsi="宋体"/>
          <w:bCs/>
          <w:sz w:val="30"/>
          <w:szCs w:val="30"/>
          <w:lang w:eastAsia="zh-CN"/>
        </w:rPr>
        <w:t>、</w:t>
      </w:r>
      <w:r>
        <w:rPr>
          <w:rFonts w:hint="eastAsia" w:ascii="宋体" w:hAnsi="宋体"/>
          <w:bCs/>
          <w:sz w:val="30"/>
          <w:szCs w:val="30"/>
        </w:rPr>
        <w:t>中标人瑕疵滞后发现处理原则：无论基于何种原因，各项本应作为拒绝处理的情形，即便未被及时发现而使该中标人通过了资格审核、初评、现场复审、终评或其他所有相关程序，包括已签订合同，招标人有权取消其中标资格，并有权决定采取相应的补救措施，可由其他候选人替代，或重新组织招标。一旦中标人被拒绝或该中标人此前的评议结果被取消，因招标产生的相关的费用以及一切损失均由中标人承担。</w:t>
      </w:r>
    </w:p>
    <w:p w14:paraId="506574F5">
      <w:pPr>
        <w:spacing w:line="240" w:lineRule="auto"/>
        <w:rPr>
          <w:rFonts w:ascii="宋体" w:hAnsi="宋体"/>
          <w:b/>
          <w:sz w:val="30"/>
          <w:szCs w:val="30"/>
        </w:rPr>
      </w:pPr>
      <w:r>
        <w:rPr>
          <w:rFonts w:hint="eastAsia" w:ascii="宋体" w:hAnsi="宋体"/>
          <w:b/>
          <w:sz w:val="30"/>
          <w:szCs w:val="30"/>
        </w:rPr>
        <w:t>四、验收</w:t>
      </w:r>
    </w:p>
    <w:p w14:paraId="0C779A41">
      <w:pPr>
        <w:spacing w:line="240" w:lineRule="auto"/>
        <w:ind w:firstLine="600" w:firstLineChars="200"/>
        <w:rPr>
          <w:rFonts w:hint="eastAsia" w:ascii="宋体" w:hAnsi="宋体"/>
          <w:bCs/>
          <w:sz w:val="30"/>
          <w:szCs w:val="30"/>
        </w:rPr>
      </w:pPr>
      <w:r>
        <w:rPr>
          <w:rFonts w:hint="eastAsia" w:ascii="宋体" w:hAnsi="宋体"/>
          <w:bCs/>
          <w:sz w:val="30"/>
          <w:szCs w:val="30"/>
        </w:rPr>
        <w:t>中标人不得以任何非正当理由拒绝</w:t>
      </w:r>
      <w:r>
        <w:rPr>
          <w:rFonts w:hint="eastAsia" w:ascii="宋体" w:hAnsi="宋体"/>
          <w:bCs/>
          <w:sz w:val="30"/>
          <w:szCs w:val="30"/>
          <w:lang w:eastAsia="zh-CN"/>
        </w:rPr>
        <w:t>招标人的</w:t>
      </w:r>
      <w:r>
        <w:rPr>
          <w:rFonts w:hint="eastAsia" w:ascii="宋体" w:hAnsi="宋体"/>
          <w:bCs/>
          <w:sz w:val="30"/>
          <w:szCs w:val="30"/>
          <w:lang w:val="en-US" w:eastAsia="zh-CN"/>
        </w:rPr>
        <w:t>验收</w:t>
      </w:r>
      <w:r>
        <w:rPr>
          <w:rFonts w:hint="eastAsia" w:ascii="宋体" w:hAnsi="宋体"/>
          <w:bCs/>
          <w:sz w:val="30"/>
          <w:szCs w:val="30"/>
        </w:rPr>
        <w:t>要求，</w:t>
      </w:r>
      <w:r>
        <w:rPr>
          <w:rFonts w:hint="eastAsia" w:ascii="宋体" w:hAnsi="宋体"/>
          <w:bCs/>
          <w:sz w:val="30"/>
          <w:szCs w:val="30"/>
          <w:lang w:eastAsia="zh-CN"/>
        </w:rPr>
        <w:t>招标人</w:t>
      </w:r>
      <w:r>
        <w:rPr>
          <w:rFonts w:hint="eastAsia" w:ascii="宋体" w:hAnsi="宋体"/>
          <w:bCs/>
          <w:sz w:val="30"/>
          <w:szCs w:val="30"/>
        </w:rPr>
        <w:t>有权根据服务及时性</w:t>
      </w:r>
      <w:r>
        <w:rPr>
          <w:rFonts w:hint="eastAsia" w:ascii="宋体" w:hAnsi="宋体"/>
          <w:bCs/>
          <w:sz w:val="30"/>
          <w:szCs w:val="30"/>
          <w:lang w:eastAsia="zh-CN"/>
        </w:rPr>
        <w:t>、</w:t>
      </w:r>
      <w:r>
        <w:rPr>
          <w:rFonts w:hint="eastAsia" w:ascii="宋体" w:hAnsi="宋体"/>
          <w:bCs/>
          <w:sz w:val="30"/>
          <w:szCs w:val="30"/>
          <w:lang w:val="en-US" w:eastAsia="zh-CN"/>
        </w:rPr>
        <w:t>质量</w:t>
      </w:r>
      <w:r>
        <w:rPr>
          <w:rFonts w:hint="eastAsia" w:ascii="宋体" w:hAnsi="宋体"/>
          <w:bCs/>
          <w:sz w:val="30"/>
          <w:szCs w:val="30"/>
        </w:rPr>
        <w:t>及态度对中标人进行处罚，包括但不限于罚款及单方面终止合同等措施。合同期内，</w:t>
      </w:r>
      <w:r>
        <w:rPr>
          <w:rFonts w:hint="eastAsia" w:ascii="宋体" w:hAnsi="宋体"/>
          <w:bCs/>
          <w:sz w:val="30"/>
          <w:szCs w:val="30"/>
          <w:lang w:val="en-US" w:eastAsia="zh-CN"/>
        </w:rPr>
        <w:t>中</w:t>
      </w:r>
      <w:r>
        <w:rPr>
          <w:rFonts w:hint="eastAsia" w:ascii="宋体" w:hAnsi="宋体"/>
          <w:bCs/>
          <w:sz w:val="30"/>
          <w:szCs w:val="30"/>
          <w:lang w:eastAsia="zh-CN"/>
        </w:rPr>
        <w:t>标人</w:t>
      </w:r>
      <w:r>
        <w:rPr>
          <w:rFonts w:hint="eastAsia" w:ascii="宋体" w:hAnsi="宋体"/>
          <w:bCs/>
          <w:sz w:val="30"/>
          <w:szCs w:val="30"/>
        </w:rPr>
        <w:t>必须服从管理，如严重违规，给</w:t>
      </w:r>
      <w:r>
        <w:rPr>
          <w:rFonts w:hint="eastAsia" w:ascii="宋体" w:hAnsi="宋体"/>
          <w:bCs/>
          <w:sz w:val="30"/>
          <w:szCs w:val="30"/>
          <w:lang w:eastAsia="zh-CN"/>
        </w:rPr>
        <w:t>招标人</w:t>
      </w:r>
      <w:r>
        <w:rPr>
          <w:rFonts w:hint="eastAsia" w:ascii="宋体" w:hAnsi="宋体"/>
          <w:bCs/>
          <w:sz w:val="30"/>
          <w:szCs w:val="30"/>
        </w:rPr>
        <w:t>造成重大损失的，</w:t>
      </w:r>
      <w:r>
        <w:rPr>
          <w:rFonts w:hint="eastAsia" w:ascii="宋体" w:hAnsi="宋体"/>
          <w:bCs/>
          <w:sz w:val="30"/>
          <w:szCs w:val="30"/>
          <w:lang w:val="en-US" w:eastAsia="zh-CN"/>
        </w:rPr>
        <w:t>中</w:t>
      </w:r>
      <w:r>
        <w:rPr>
          <w:rFonts w:hint="eastAsia" w:ascii="宋体" w:hAnsi="宋体"/>
          <w:bCs/>
          <w:sz w:val="30"/>
          <w:szCs w:val="30"/>
          <w:lang w:eastAsia="zh-CN"/>
        </w:rPr>
        <w:t>标人</w:t>
      </w:r>
      <w:r>
        <w:rPr>
          <w:rFonts w:hint="eastAsia" w:ascii="宋体" w:hAnsi="宋体"/>
          <w:bCs/>
          <w:sz w:val="30"/>
          <w:szCs w:val="30"/>
          <w:lang w:val="en-US" w:eastAsia="zh-CN"/>
        </w:rPr>
        <w:t>承担因此所造成的损失，招标人</w:t>
      </w:r>
      <w:r>
        <w:rPr>
          <w:rFonts w:hint="eastAsia" w:ascii="宋体" w:hAnsi="宋体"/>
          <w:bCs/>
          <w:sz w:val="30"/>
          <w:szCs w:val="30"/>
        </w:rPr>
        <w:t>有权单方面无条件终止协议,合同约定以最终签署版本为准。</w:t>
      </w:r>
    </w:p>
    <w:p w14:paraId="41F2C9A2">
      <w:pPr>
        <w:spacing w:line="240" w:lineRule="auto"/>
        <w:jc w:val="center"/>
        <w:rPr>
          <w:rFonts w:ascii="宋体" w:hAnsi="宋体"/>
          <w:b/>
          <w:sz w:val="30"/>
          <w:szCs w:val="30"/>
        </w:rPr>
      </w:pPr>
      <w:r>
        <w:rPr>
          <w:rFonts w:hint="eastAsia" w:ascii="宋体" w:hAnsi="宋体"/>
          <w:b/>
          <w:sz w:val="30"/>
          <w:szCs w:val="30"/>
        </w:rPr>
        <w:br w:type="page"/>
      </w:r>
      <w:r>
        <w:rPr>
          <w:rFonts w:hint="eastAsia" w:ascii="宋体" w:hAnsi="宋体"/>
          <w:b/>
          <w:sz w:val="30"/>
          <w:szCs w:val="30"/>
        </w:rPr>
        <w:t>第</w:t>
      </w:r>
      <w:r>
        <w:rPr>
          <w:rFonts w:hint="eastAsia" w:ascii="宋体" w:hAnsi="宋体"/>
          <w:b/>
          <w:sz w:val="30"/>
          <w:szCs w:val="30"/>
          <w:lang w:val="en-US" w:eastAsia="zh-CN"/>
        </w:rPr>
        <w:t>四</w:t>
      </w:r>
      <w:r>
        <w:rPr>
          <w:rFonts w:hint="eastAsia" w:ascii="宋体" w:hAnsi="宋体"/>
          <w:b/>
          <w:sz w:val="30"/>
          <w:szCs w:val="30"/>
        </w:rPr>
        <w:t>部分  投标书</w:t>
      </w:r>
    </w:p>
    <w:p w14:paraId="03AEF7EB">
      <w:pPr>
        <w:spacing w:line="240" w:lineRule="auto"/>
        <w:ind w:firstLine="600" w:firstLineChars="200"/>
        <w:rPr>
          <w:rFonts w:hint="eastAsia" w:ascii="宋体" w:hAnsi="宋体" w:cs="宋体"/>
          <w:sz w:val="30"/>
          <w:szCs w:val="30"/>
        </w:rPr>
      </w:pPr>
    </w:p>
    <w:p w14:paraId="3C711ECD">
      <w:pPr>
        <w:spacing w:line="360" w:lineRule="auto"/>
        <w:ind w:firstLine="600" w:firstLineChars="200"/>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投标人纳入中国重汽E采通系统管理，投标人在中国重汽E采通系统进行资质审核、投标管理。</w:t>
      </w:r>
    </w:p>
    <w:p w14:paraId="4066914E">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投标人</w:t>
      </w:r>
      <w:r>
        <w:rPr>
          <w:rFonts w:hint="eastAsia" w:ascii="宋体" w:hAnsi="宋体" w:eastAsia="宋体" w:cs="宋体"/>
          <w:sz w:val="30"/>
          <w:szCs w:val="30"/>
          <w:lang w:val="en-US" w:eastAsia="zh-CN"/>
        </w:rPr>
        <w:t>投标</w:t>
      </w:r>
      <w:r>
        <w:rPr>
          <w:rFonts w:hint="eastAsia" w:ascii="宋体" w:hAnsi="宋体" w:eastAsia="宋体" w:cs="宋体"/>
          <w:sz w:val="30"/>
          <w:szCs w:val="30"/>
        </w:rPr>
        <w:t>须提供内容包含：</w:t>
      </w:r>
    </w:p>
    <w:p w14:paraId="3695A965">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1.第五条第6款规定的企业资质证明材料。</w:t>
      </w:r>
    </w:p>
    <w:p w14:paraId="704135D0">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2.项目策划方案。</w:t>
      </w:r>
    </w:p>
    <w:p w14:paraId="7F9B7253">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3.企业类似项目服务业绩案例及合同复印件。</w:t>
      </w:r>
    </w:p>
    <w:p w14:paraId="14BA9148">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4.报价单（报价时需将不含税价，税率，价税合计金额列明）</w:t>
      </w:r>
    </w:p>
    <w:p w14:paraId="006BCBE6">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5.其他相关材料。</w:t>
      </w:r>
    </w:p>
    <w:p w14:paraId="1AE48C51">
      <w:pPr>
        <w:spacing w:line="360" w:lineRule="auto"/>
        <w:ind w:firstLine="600" w:firstLineChars="200"/>
        <w:rPr>
          <w:rFonts w:hint="eastAsia" w:ascii="宋体" w:hAnsi="宋体" w:eastAsia="宋体" w:cs="宋体"/>
          <w:color w:val="F79646" w:themeColor="accent6"/>
          <w:sz w:val="30"/>
          <w:szCs w:val="30"/>
          <w:highlight w:val="none"/>
          <w14:textFill>
            <w14:solidFill>
              <w14:schemeClr w14:val="accent6"/>
            </w14:solidFill>
          </w14:textFill>
        </w:rPr>
      </w:pPr>
      <w:r>
        <w:rPr>
          <w:rFonts w:hint="eastAsia" w:ascii="宋体" w:hAnsi="宋体" w:eastAsia="宋体" w:cs="宋体"/>
          <w:sz w:val="30"/>
          <w:szCs w:val="30"/>
        </w:rPr>
        <w:t>注：资质证明材料、投标方案、报价单</w:t>
      </w:r>
      <w:r>
        <w:rPr>
          <w:rFonts w:hint="eastAsia" w:ascii="宋体" w:hAnsi="宋体" w:eastAsia="宋体" w:cs="宋体"/>
          <w:sz w:val="30"/>
          <w:szCs w:val="30"/>
          <w:lang w:val="en-US" w:eastAsia="zh-CN"/>
        </w:rPr>
        <w:t>等材料在中国重汽E采通系统上传。</w:t>
      </w:r>
    </w:p>
    <w:p w14:paraId="05D5BA8E">
      <w:pPr>
        <w:spacing w:line="360" w:lineRule="auto"/>
        <w:ind w:firstLine="600" w:firstLineChars="200"/>
        <w:rPr>
          <w:rFonts w:hint="eastAsia" w:ascii="宋体" w:hAnsi="宋体" w:eastAsia="宋体" w:cs="宋体"/>
          <w:sz w:val="30"/>
          <w:szCs w:val="30"/>
          <w:lang w:val="en-US" w:eastAsia="zh-CN"/>
        </w:rPr>
      </w:pPr>
    </w:p>
    <w:p w14:paraId="739008DA">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lang w:val="en-US" w:eastAsia="zh-CN"/>
        </w:rPr>
        <w:t>如需线下投标，</w:t>
      </w:r>
      <w:r>
        <w:rPr>
          <w:rFonts w:hint="eastAsia" w:ascii="宋体" w:hAnsi="宋体" w:eastAsia="宋体" w:cs="宋体"/>
          <w:sz w:val="30"/>
          <w:szCs w:val="30"/>
        </w:rPr>
        <w:t>投标人须提供投标书陆份：正本壹份，副本</w:t>
      </w:r>
      <w:r>
        <w:rPr>
          <w:rFonts w:hint="eastAsia" w:ascii="宋体" w:hAnsi="宋体" w:eastAsia="宋体" w:cs="宋体"/>
          <w:sz w:val="30"/>
          <w:szCs w:val="30"/>
          <w:lang w:val="en-US" w:eastAsia="zh-CN"/>
        </w:rPr>
        <w:t>贰</w:t>
      </w:r>
      <w:r>
        <w:rPr>
          <w:rFonts w:hint="eastAsia" w:ascii="宋体" w:hAnsi="宋体" w:eastAsia="宋体" w:cs="宋体"/>
          <w:sz w:val="30"/>
          <w:szCs w:val="30"/>
        </w:rPr>
        <w:t>份（每份投标书必须加盖骑缝章，要注明投标人的名称、地址、联系人、联系电话），电子文档一份（存于U盘）。资质证明材料、投标方案、报价单需分开封装，建议投标文件分为三个密封包，即《投标文件（资质文件）》、《投标文件（技术标）》、《投标文件（商务标）》（含开标一览表）</w:t>
      </w:r>
    </w:p>
    <w:p w14:paraId="51FFC423">
      <w:pPr>
        <w:spacing w:line="360" w:lineRule="auto"/>
        <w:ind w:firstLine="600" w:firstLineChars="200"/>
        <w:rPr>
          <w:rFonts w:ascii="宋体" w:hAnsi="宋体" w:cs="宋体"/>
          <w:sz w:val="30"/>
          <w:szCs w:val="30"/>
        </w:rPr>
      </w:pPr>
      <w:r>
        <w:rPr>
          <w:rFonts w:ascii="宋体" w:hAnsi="宋体" w:cs="宋体"/>
          <w:sz w:val="30"/>
          <w:szCs w:val="30"/>
        </w:rPr>
        <w:t>投标人应提供保密承诺书</w:t>
      </w:r>
      <w:r>
        <w:rPr>
          <w:rFonts w:hint="eastAsia" w:ascii="宋体" w:hAnsi="宋体" w:cs="宋体"/>
          <w:sz w:val="30"/>
          <w:szCs w:val="30"/>
        </w:rPr>
        <w:t>。</w:t>
      </w:r>
      <w:r>
        <w:rPr>
          <w:rFonts w:ascii="宋体" w:hAnsi="宋体" w:cs="宋体"/>
          <w:sz w:val="30"/>
          <w:szCs w:val="30"/>
        </w:rPr>
        <w:t>无论是否中标、是否签署合同，对获得的招标人商业信息（包括但不限于文字、数据、图片、图形、logo、商标等所有信息资料）不会用于本次投标项目以外事项，否则</w:t>
      </w:r>
      <w:r>
        <w:rPr>
          <w:rFonts w:hint="eastAsia" w:ascii="宋体" w:hAnsi="宋体" w:cs="宋体"/>
          <w:sz w:val="30"/>
          <w:szCs w:val="30"/>
        </w:rPr>
        <w:t>投标人需</w:t>
      </w:r>
      <w:r>
        <w:rPr>
          <w:rFonts w:ascii="宋体" w:hAnsi="宋体" w:cs="宋体"/>
          <w:sz w:val="30"/>
          <w:szCs w:val="30"/>
        </w:rPr>
        <w:t>承担因此给招标人带来的所有损失，并承担全部法律责任。</w:t>
      </w:r>
    </w:p>
    <w:p w14:paraId="1A368725">
      <w:pPr>
        <w:spacing w:line="360" w:lineRule="auto"/>
        <w:rPr>
          <w:rFonts w:ascii="宋体" w:hAnsi="宋体" w:cs="宋体"/>
          <w:sz w:val="30"/>
          <w:szCs w:val="30"/>
        </w:rPr>
      </w:pPr>
    </w:p>
    <w:p w14:paraId="0CFFA2D2">
      <w:pPr>
        <w:spacing w:line="360" w:lineRule="auto"/>
        <w:jc w:val="center"/>
        <w:rPr>
          <w:rFonts w:hint="eastAsia" w:ascii="宋体" w:hAnsi="宋体" w:eastAsia="宋体" w:cs="宋体"/>
          <w:sz w:val="30"/>
          <w:szCs w:val="30"/>
        </w:rPr>
      </w:pPr>
      <w:r>
        <w:rPr>
          <w:rFonts w:hint="eastAsia" w:ascii="宋体" w:hAnsi="宋体" w:eastAsia="宋体" w:cs="宋体"/>
          <w:sz w:val="30"/>
          <w:szCs w:val="30"/>
        </w:rPr>
        <w:t>以上投标材料每页必须加盖单位公章</w:t>
      </w:r>
    </w:p>
    <w:p w14:paraId="732CA91F">
      <w:pPr>
        <w:spacing w:line="240" w:lineRule="auto"/>
        <w:jc w:val="center"/>
        <w:rPr>
          <w:rFonts w:hint="eastAsia" w:ascii="宋体" w:hAnsi="宋体"/>
          <w:sz w:val="30"/>
          <w:szCs w:val="30"/>
        </w:rPr>
      </w:pPr>
    </w:p>
    <w:p w14:paraId="73B28ED4">
      <w:pPr>
        <w:spacing w:line="240" w:lineRule="auto"/>
        <w:jc w:val="both"/>
        <w:rPr>
          <w:rFonts w:hint="eastAsia" w:ascii="宋体" w:hAnsi="宋体" w:eastAsia="宋体" w:cs="宋体"/>
          <w:b w:val="0"/>
          <w:bCs w:val="0"/>
          <w:color w:val="000000" w:themeColor="text1"/>
          <w:sz w:val="30"/>
          <w:szCs w:val="30"/>
          <w:highlight w:val="none"/>
          <w:lang w:val="en-US" w:eastAsia="zh-CN"/>
          <w14:textFill>
            <w14:solidFill>
              <w14:schemeClr w14:val="tx1"/>
            </w14:solidFill>
          </w14:textFill>
        </w:rPr>
      </w:pPr>
    </w:p>
    <w:p w14:paraId="069371B7">
      <w:pPr>
        <w:spacing w:line="240" w:lineRule="auto"/>
        <w:jc w:val="both"/>
        <w:rPr>
          <w:rFonts w:hint="default" w:ascii="宋体" w:hAnsi="宋体" w:eastAsia="宋体"/>
          <w:sz w:val="30"/>
          <w:szCs w:val="30"/>
          <w:lang w:val="en-US" w:eastAsia="zh-CN"/>
        </w:rPr>
      </w:pPr>
      <w:r>
        <w:rPr>
          <w:rFonts w:hint="eastAsia" w:ascii="宋体" w:hAnsi="宋体" w:eastAsia="宋体" w:cs="宋体"/>
          <w:b w:val="0"/>
          <w:bCs w:val="0"/>
          <w:color w:val="000000" w:themeColor="text1"/>
          <w:sz w:val="30"/>
          <w:szCs w:val="30"/>
          <w:highlight w:val="none"/>
          <w:lang w:val="en-US" w:eastAsia="zh-CN"/>
          <w14:textFill>
            <w14:solidFill>
              <w14:schemeClr w14:val="tx1"/>
            </w14:solidFill>
          </w14:textFill>
        </w:rPr>
        <w:t>附件1：2026年短视频平台矩阵建设运营项目费用报价单_模板.xlsx</w:t>
      </w: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4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zMWY2MzI2YTIxOGUyOTQyYWU0NzlhMmVkM2Y5OTgifQ=="/>
    <w:docVar w:name="KSO_WPS_MARK_KEY" w:val="c5bfaebe-3f3d-496b-9e7b-e923510882ca"/>
  </w:docVars>
  <w:rsids>
    <w:rsidRoot w:val="009275C5"/>
    <w:rsid w:val="00001279"/>
    <w:rsid w:val="000118CA"/>
    <w:rsid w:val="000143FE"/>
    <w:rsid w:val="00015B3E"/>
    <w:rsid w:val="000270DA"/>
    <w:rsid w:val="00032F78"/>
    <w:rsid w:val="0003634B"/>
    <w:rsid w:val="00041088"/>
    <w:rsid w:val="0004434A"/>
    <w:rsid w:val="00057042"/>
    <w:rsid w:val="000769E3"/>
    <w:rsid w:val="00087DA3"/>
    <w:rsid w:val="000A0FFF"/>
    <w:rsid w:val="000A3523"/>
    <w:rsid w:val="000A74E2"/>
    <w:rsid w:val="000C506D"/>
    <w:rsid w:val="000C566A"/>
    <w:rsid w:val="000D083D"/>
    <w:rsid w:val="000D0E17"/>
    <w:rsid w:val="000D6886"/>
    <w:rsid w:val="00105690"/>
    <w:rsid w:val="001104D2"/>
    <w:rsid w:val="001172E9"/>
    <w:rsid w:val="001269F7"/>
    <w:rsid w:val="00132C70"/>
    <w:rsid w:val="00144EC5"/>
    <w:rsid w:val="00145CE4"/>
    <w:rsid w:val="00160A6D"/>
    <w:rsid w:val="00167F7F"/>
    <w:rsid w:val="001814C0"/>
    <w:rsid w:val="00181738"/>
    <w:rsid w:val="00183B7C"/>
    <w:rsid w:val="001A49C6"/>
    <w:rsid w:val="001C00A6"/>
    <w:rsid w:val="001D6034"/>
    <w:rsid w:val="00230902"/>
    <w:rsid w:val="00230B67"/>
    <w:rsid w:val="0023142B"/>
    <w:rsid w:val="00243320"/>
    <w:rsid w:val="002502FD"/>
    <w:rsid w:val="002560A5"/>
    <w:rsid w:val="00265063"/>
    <w:rsid w:val="0026567D"/>
    <w:rsid w:val="00271DBF"/>
    <w:rsid w:val="00275362"/>
    <w:rsid w:val="00275FFC"/>
    <w:rsid w:val="00281ECA"/>
    <w:rsid w:val="00284D2D"/>
    <w:rsid w:val="002853D0"/>
    <w:rsid w:val="0028614A"/>
    <w:rsid w:val="002A26AD"/>
    <w:rsid w:val="002A7E03"/>
    <w:rsid w:val="002B1E00"/>
    <w:rsid w:val="002B2080"/>
    <w:rsid w:val="002D00D5"/>
    <w:rsid w:val="002D0BB4"/>
    <w:rsid w:val="002E1755"/>
    <w:rsid w:val="002E28CF"/>
    <w:rsid w:val="002F2B03"/>
    <w:rsid w:val="002F6C6F"/>
    <w:rsid w:val="00330A0E"/>
    <w:rsid w:val="00343E5F"/>
    <w:rsid w:val="00350D2F"/>
    <w:rsid w:val="00357A30"/>
    <w:rsid w:val="00370DEF"/>
    <w:rsid w:val="00373432"/>
    <w:rsid w:val="00386C12"/>
    <w:rsid w:val="003872A4"/>
    <w:rsid w:val="003B790D"/>
    <w:rsid w:val="003C1302"/>
    <w:rsid w:val="003E4A67"/>
    <w:rsid w:val="003E7E64"/>
    <w:rsid w:val="00411E28"/>
    <w:rsid w:val="004129DB"/>
    <w:rsid w:val="00425674"/>
    <w:rsid w:val="00443809"/>
    <w:rsid w:val="0046527E"/>
    <w:rsid w:val="00466581"/>
    <w:rsid w:val="00472CEA"/>
    <w:rsid w:val="00475A54"/>
    <w:rsid w:val="00476719"/>
    <w:rsid w:val="004B7782"/>
    <w:rsid w:val="004C150F"/>
    <w:rsid w:val="004E3D81"/>
    <w:rsid w:val="00502273"/>
    <w:rsid w:val="00504B52"/>
    <w:rsid w:val="00507929"/>
    <w:rsid w:val="005239B2"/>
    <w:rsid w:val="00526C83"/>
    <w:rsid w:val="0053277D"/>
    <w:rsid w:val="00542DD4"/>
    <w:rsid w:val="00543908"/>
    <w:rsid w:val="00556795"/>
    <w:rsid w:val="00573B45"/>
    <w:rsid w:val="00574228"/>
    <w:rsid w:val="00585047"/>
    <w:rsid w:val="00586E1C"/>
    <w:rsid w:val="005940B1"/>
    <w:rsid w:val="005B41A3"/>
    <w:rsid w:val="005C4769"/>
    <w:rsid w:val="005D2479"/>
    <w:rsid w:val="005E01B3"/>
    <w:rsid w:val="005E4E3B"/>
    <w:rsid w:val="005E7452"/>
    <w:rsid w:val="005E7776"/>
    <w:rsid w:val="00607B09"/>
    <w:rsid w:val="00617D63"/>
    <w:rsid w:val="0062622E"/>
    <w:rsid w:val="0063621F"/>
    <w:rsid w:val="00643383"/>
    <w:rsid w:val="00647AF5"/>
    <w:rsid w:val="00670EAE"/>
    <w:rsid w:val="00674A58"/>
    <w:rsid w:val="0068208F"/>
    <w:rsid w:val="006931ED"/>
    <w:rsid w:val="006B0EC7"/>
    <w:rsid w:val="006B6EE5"/>
    <w:rsid w:val="006E3496"/>
    <w:rsid w:val="00704FB7"/>
    <w:rsid w:val="007074E5"/>
    <w:rsid w:val="00707F68"/>
    <w:rsid w:val="00715D2F"/>
    <w:rsid w:val="0071796C"/>
    <w:rsid w:val="0072371D"/>
    <w:rsid w:val="007251F1"/>
    <w:rsid w:val="00725814"/>
    <w:rsid w:val="00730975"/>
    <w:rsid w:val="007327FA"/>
    <w:rsid w:val="00740083"/>
    <w:rsid w:val="007452E2"/>
    <w:rsid w:val="00750C65"/>
    <w:rsid w:val="007611A6"/>
    <w:rsid w:val="007677B4"/>
    <w:rsid w:val="00781100"/>
    <w:rsid w:val="00793130"/>
    <w:rsid w:val="007B3B24"/>
    <w:rsid w:val="007B3C2A"/>
    <w:rsid w:val="007B619F"/>
    <w:rsid w:val="007C1927"/>
    <w:rsid w:val="007C693D"/>
    <w:rsid w:val="007D6DBC"/>
    <w:rsid w:val="007F2F66"/>
    <w:rsid w:val="007F49F8"/>
    <w:rsid w:val="00807EBC"/>
    <w:rsid w:val="0082636F"/>
    <w:rsid w:val="00843AFC"/>
    <w:rsid w:val="00845DA4"/>
    <w:rsid w:val="00852EFD"/>
    <w:rsid w:val="0087099E"/>
    <w:rsid w:val="0087246D"/>
    <w:rsid w:val="0088257C"/>
    <w:rsid w:val="00883D60"/>
    <w:rsid w:val="00891359"/>
    <w:rsid w:val="00891DD9"/>
    <w:rsid w:val="00892020"/>
    <w:rsid w:val="008D4E8A"/>
    <w:rsid w:val="008E076F"/>
    <w:rsid w:val="008E54F1"/>
    <w:rsid w:val="008F0CDC"/>
    <w:rsid w:val="00900822"/>
    <w:rsid w:val="009217CA"/>
    <w:rsid w:val="00921C48"/>
    <w:rsid w:val="009228E3"/>
    <w:rsid w:val="009275C5"/>
    <w:rsid w:val="009359F7"/>
    <w:rsid w:val="0093603D"/>
    <w:rsid w:val="00940603"/>
    <w:rsid w:val="00941ED2"/>
    <w:rsid w:val="00945FFC"/>
    <w:rsid w:val="00964174"/>
    <w:rsid w:val="00965932"/>
    <w:rsid w:val="00966A25"/>
    <w:rsid w:val="00986BC9"/>
    <w:rsid w:val="00991450"/>
    <w:rsid w:val="009B022B"/>
    <w:rsid w:val="009B7867"/>
    <w:rsid w:val="009C06C6"/>
    <w:rsid w:val="009F08C4"/>
    <w:rsid w:val="00A0724F"/>
    <w:rsid w:val="00A10D50"/>
    <w:rsid w:val="00A135C2"/>
    <w:rsid w:val="00A13809"/>
    <w:rsid w:val="00A22E40"/>
    <w:rsid w:val="00A26728"/>
    <w:rsid w:val="00A41650"/>
    <w:rsid w:val="00A442E0"/>
    <w:rsid w:val="00A57A82"/>
    <w:rsid w:val="00A61580"/>
    <w:rsid w:val="00A63CB3"/>
    <w:rsid w:val="00A66357"/>
    <w:rsid w:val="00A9781B"/>
    <w:rsid w:val="00AD2325"/>
    <w:rsid w:val="00AD5831"/>
    <w:rsid w:val="00AD7B31"/>
    <w:rsid w:val="00AE1AB5"/>
    <w:rsid w:val="00AE2122"/>
    <w:rsid w:val="00AE2366"/>
    <w:rsid w:val="00AE2F55"/>
    <w:rsid w:val="00B00FAE"/>
    <w:rsid w:val="00B0185D"/>
    <w:rsid w:val="00B02A6B"/>
    <w:rsid w:val="00B24BB7"/>
    <w:rsid w:val="00B27FB9"/>
    <w:rsid w:val="00B5555A"/>
    <w:rsid w:val="00B5732E"/>
    <w:rsid w:val="00B64155"/>
    <w:rsid w:val="00B64632"/>
    <w:rsid w:val="00B769EB"/>
    <w:rsid w:val="00B81D67"/>
    <w:rsid w:val="00B92D0A"/>
    <w:rsid w:val="00B95217"/>
    <w:rsid w:val="00BB1396"/>
    <w:rsid w:val="00BE07E8"/>
    <w:rsid w:val="00BF0153"/>
    <w:rsid w:val="00C04A17"/>
    <w:rsid w:val="00C11088"/>
    <w:rsid w:val="00C1188B"/>
    <w:rsid w:val="00C2254A"/>
    <w:rsid w:val="00C3156D"/>
    <w:rsid w:val="00C34BF4"/>
    <w:rsid w:val="00C41480"/>
    <w:rsid w:val="00C430D9"/>
    <w:rsid w:val="00C501D7"/>
    <w:rsid w:val="00C62BD2"/>
    <w:rsid w:val="00C6415E"/>
    <w:rsid w:val="00C71B4A"/>
    <w:rsid w:val="00C75E8A"/>
    <w:rsid w:val="00C7711A"/>
    <w:rsid w:val="00CA184D"/>
    <w:rsid w:val="00CA2CD7"/>
    <w:rsid w:val="00CA78C6"/>
    <w:rsid w:val="00CB35C1"/>
    <w:rsid w:val="00CB6C4D"/>
    <w:rsid w:val="00CB71D4"/>
    <w:rsid w:val="00CC792F"/>
    <w:rsid w:val="00CD469E"/>
    <w:rsid w:val="00CE40ED"/>
    <w:rsid w:val="00CF60EA"/>
    <w:rsid w:val="00CF7195"/>
    <w:rsid w:val="00D013D8"/>
    <w:rsid w:val="00D024DE"/>
    <w:rsid w:val="00D064AD"/>
    <w:rsid w:val="00D31672"/>
    <w:rsid w:val="00D32579"/>
    <w:rsid w:val="00D326D9"/>
    <w:rsid w:val="00D35AA5"/>
    <w:rsid w:val="00D367DF"/>
    <w:rsid w:val="00D55D98"/>
    <w:rsid w:val="00D60E7C"/>
    <w:rsid w:val="00D6191D"/>
    <w:rsid w:val="00D65FCC"/>
    <w:rsid w:val="00D72404"/>
    <w:rsid w:val="00D8215F"/>
    <w:rsid w:val="00D93B26"/>
    <w:rsid w:val="00DA1D29"/>
    <w:rsid w:val="00DA4612"/>
    <w:rsid w:val="00DB23CD"/>
    <w:rsid w:val="00DC14D9"/>
    <w:rsid w:val="00DC6FC3"/>
    <w:rsid w:val="00DD7162"/>
    <w:rsid w:val="00DF6921"/>
    <w:rsid w:val="00E1311D"/>
    <w:rsid w:val="00E265A6"/>
    <w:rsid w:val="00E34119"/>
    <w:rsid w:val="00E3628E"/>
    <w:rsid w:val="00E5353C"/>
    <w:rsid w:val="00E83284"/>
    <w:rsid w:val="00E90C59"/>
    <w:rsid w:val="00EA101C"/>
    <w:rsid w:val="00EA17FB"/>
    <w:rsid w:val="00EB0526"/>
    <w:rsid w:val="00EB0E38"/>
    <w:rsid w:val="00EB18F6"/>
    <w:rsid w:val="00EB7574"/>
    <w:rsid w:val="00ED3BB2"/>
    <w:rsid w:val="00ED4D76"/>
    <w:rsid w:val="00EE0C22"/>
    <w:rsid w:val="00EF7A1E"/>
    <w:rsid w:val="00F04397"/>
    <w:rsid w:val="00F37EFE"/>
    <w:rsid w:val="00F4789A"/>
    <w:rsid w:val="00F47B2C"/>
    <w:rsid w:val="00F70F33"/>
    <w:rsid w:val="00F91DE3"/>
    <w:rsid w:val="00F91F53"/>
    <w:rsid w:val="00FA4E0C"/>
    <w:rsid w:val="00FB29B6"/>
    <w:rsid w:val="00FC3556"/>
    <w:rsid w:val="00FC3ABD"/>
    <w:rsid w:val="00FC3BD3"/>
    <w:rsid w:val="00FF1D0F"/>
    <w:rsid w:val="00FF3339"/>
    <w:rsid w:val="02006231"/>
    <w:rsid w:val="04EB7EBB"/>
    <w:rsid w:val="059217E7"/>
    <w:rsid w:val="063B57B7"/>
    <w:rsid w:val="06D73520"/>
    <w:rsid w:val="08E66CC8"/>
    <w:rsid w:val="0BED7470"/>
    <w:rsid w:val="0CCC54C7"/>
    <w:rsid w:val="0CF67006"/>
    <w:rsid w:val="0F2D233D"/>
    <w:rsid w:val="0F4F5AF1"/>
    <w:rsid w:val="10216303"/>
    <w:rsid w:val="140E519C"/>
    <w:rsid w:val="15BE599D"/>
    <w:rsid w:val="16D76A65"/>
    <w:rsid w:val="18E94935"/>
    <w:rsid w:val="191D0AEA"/>
    <w:rsid w:val="1A701AA6"/>
    <w:rsid w:val="1B7F4EBD"/>
    <w:rsid w:val="1D873EDC"/>
    <w:rsid w:val="1DE165C4"/>
    <w:rsid w:val="1FEB6F78"/>
    <w:rsid w:val="238A70B8"/>
    <w:rsid w:val="26811E7C"/>
    <w:rsid w:val="27DA4233"/>
    <w:rsid w:val="29042EAF"/>
    <w:rsid w:val="29CB4FD9"/>
    <w:rsid w:val="2AC35EDE"/>
    <w:rsid w:val="2B95319F"/>
    <w:rsid w:val="2CBD3792"/>
    <w:rsid w:val="2CF55A3F"/>
    <w:rsid w:val="2D6E648A"/>
    <w:rsid w:val="2E510DE6"/>
    <w:rsid w:val="2F721768"/>
    <w:rsid w:val="2FD2354D"/>
    <w:rsid w:val="32882DF4"/>
    <w:rsid w:val="36141AC9"/>
    <w:rsid w:val="36260EAC"/>
    <w:rsid w:val="366D30F2"/>
    <w:rsid w:val="37A55CC5"/>
    <w:rsid w:val="38D12FA6"/>
    <w:rsid w:val="38F67792"/>
    <w:rsid w:val="39A220C2"/>
    <w:rsid w:val="3A01739E"/>
    <w:rsid w:val="3ACC4CA6"/>
    <w:rsid w:val="3B4C22D0"/>
    <w:rsid w:val="3D48324D"/>
    <w:rsid w:val="3DF0302E"/>
    <w:rsid w:val="3E4B4730"/>
    <w:rsid w:val="3E62585D"/>
    <w:rsid w:val="3E9A08B6"/>
    <w:rsid w:val="3EB173C4"/>
    <w:rsid w:val="3F034B55"/>
    <w:rsid w:val="3F077B19"/>
    <w:rsid w:val="3F207C27"/>
    <w:rsid w:val="427F3197"/>
    <w:rsid w:val="43035CC4"/>
    <w:rsid w:val="478D7053"/>
    <w:rsid w:val="47B75A9C"/>
    <w:rsid w:val="482B412B"/>
    <w:rsid w:val="4979542C"/>
    <w:rsid w:val="49D409CD"/>
    <w:rsid w:val="4CFB010C"/>
    <w:rsid w:val="4DCA7BC1"/>
    <w:rsid w:val="4E171D2F"/>
    <w:rsid w:val="50007C9D"/>
    <w:rsid w:val="516023F8"/>
    <w:rsid w:val="525A6968"/>
    <w:rsid w:val="57C36A41"/>
    <w:rsid w:val="58802113"/>
    <w:rsid w:val="589A115A"/>
    <w:rsid w:val="58CE291B"/>
    <w:rsid w:val="58F52BD0"/>
    <w:rsid w:val="592230B2"/>
    <w:rsid w:val="5A2A6025"/>
    <w:rsid w:val="5CFD7528"/>
    <w:rsid w:val="5D5949FB"/>
    <w:rsid w:val="5DE771B4"/>
    <w:rsid w:val="5F8811C7"/>
    <w:rsid w:val="61481AA7"/>
    <w:rsid w:val="6301677C"/>
    <w:rsid w:val="642A3F2E"/>
    <w:rsid w:val="65982BDD"/>
    <w:rsid w:val="669D4810"/>
    <w:rsid w:val="67493F46"/>
    <w:rsid w:val="67E13EE3"/>
    <w:rsid w:val="67FA6F7B"/>
    <w:rsid w:val="68040358"/>
    <w:rsid w:val="68B70831"/>
    <w:rsid w:val="69A03594"/>
    <w:rsid w:val="6B841FAE"/>
    <w:rsid w:val="6B924B8A"/>
    <w:rsid w:val="6F3C715F"/>
    <w:rsid w:val="6F7D5B7A"/>
    <w:rsid w:val="70D1745D"/>
    <w:rsid w:val="74020F0A"/>
    <w:rsid w:val="743C65F7"/>
    <w:rsid w:val="74B94234"/>
    <w:rsid w:val="74E2391D"/>
    <w:rsid w:val="78074816"/>
    <w:rsid w:val="7B95154C"/>
    <w:rsid w:val="7E7E50D2"/>
    <w:rsid w:val="7E8910CE"/>
    <w:rsid w:val="7FA425C5"/>
    <w:rsid w:val="7FD91138"/>
    <w:rsid w:val="7FDD575F"/>
    <w:rsid w:val="7FDE28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link w:val="20"/>
    <w:autoRedefine/>
    <w:qFormat/>
    <w:uiPriority w:val="0"/>
    <w:rPr>
      <w:rFonts w:ascii="宋体" w:hAnsi="Courier New"/>
      <w:szCs w:val="20"/>
    </w:rPr>
  </w:style>
  <w:style w:type="paragraph" w:styleId="3">
    <w:name w:val="Balloon Text"/>
    <w:basedOn w:val="1"/>
    <w:link w:val="12"/>
    <w:autoRedefine/>
    <w:unhideWhenUsed/>
    <w:qFormat/>
    <w:uiPriority w:val="99"/>
    <w:rPr>
      <w:sz w:val="18"/>
      <w:szCs w:val="18"/>
    </w:rPr>
  </w:style>
  <w:style w:type="paragraph" w:styleId="4">
    <w:name w:val="footer"/>
    <w:basedOn w:val="1"/>
    <w:link w:val="15"/>
    <w:autoRedefine/>
    <w:unhideWhenUsed/>
    <w:qFormat/>
    <w:uiPriority w:val="99"/>
    <w:pPr>
      <w:tabs>
        <w:tab w:val="center" w:pos="4153"/>
        <w:tab w:val="right" w:pos="8306"/>
      </w:tabs>
      <w:snapToGrid w:val="0"/>
      <w:jc w:val="left"/>
    </w:pPr>
    <w:rPr>
      <w:kern w:val="0"/>
      <w:sz w:val="18"/>
      <w:szCs w:val="18"/>
    </w:rPr>
  </w:style>
  <w:style w:type="paragraph" w:styleId="5">
    <w:name w:val="header"/>
    <w:basedOn w:val="1"/>
    <w:link w:val="17"/>
    <w:autoRedefine/>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6">
    <w:name w:val="Normal (Web)"/>
    <w:basedOn w:val="1"/>
    <w:autoRedefine/>
    <w:unhideWhenUsed/>
    <w:qFormat/>
    <w:uiPriority w:val="99"/>
    <w:pPr>
      <w:spacing w:before="100" w:beforeAutospacing="1" w:after="100" w:afterAutospacing="1"/>
      <w:jc w:val="left"/>
    </w:pPr>
    <w:rPr>
      <w:kern w:val="0"/>
      <w:sz w:val="24"/>
    </w:rPr>
  </w:style>
  <w:style w:type="table" w:styleId="8">
    <w:name w:val="Table Grid"/>
    <w:basedOn w:val="7"/>
    <w:autoRedefine/>
    <w:semiHidden/>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autoRedefine/>
    <w:unhideWhenUsed/>
    <w:qFormat/>
    <w:uiPriority w:val="99"/>
    <w:rPr>
      <w:color w:val="800080"/>
      <w:u w:val="none"/>
    </w:rPr>
  </w:style>
  <w:style w:type="character" w:styleId="11">
    <w:name w:val="Hyperlink"/>
    <w:autoRedefine/>
    <w:unhideWhenUsed/>
    <w:qFormat/>
    <w:uiPriority w:val="99"/>
    <w:rPr>
      <w:color w:val="0000FF"/>
      <w:u w:val="none"/>
    </w:rPr>
  </w:style>
  <w:style w:type="character" w:customStyle="1" w:styleId="12">
    <w:name w:val="批注框文本 Char"/>
    <w:link w:val="3"/>
    <w:autoRedefine/>
    <w:semiHidden/>
    <w:qFormat/>
    <w:uiPriority w:val="99"/>
    <w:rPr>
      <w:kern w:val="2"/>
      <w:sz w:val="18"/>
      <w:szCs w:val="18"/>
    </w:rPr>
  </w:style>
  <w:style w:type="character" w:customStyle="1" w:styleId="13">
    <w:name w:val="rec_num"/>
    <w:autoRedefine/>
    <w:qFormat/>
    <w:uiPriority w:val="0"/>
    <w:rPr>
      <w:rFonts w:hint="eastAsia" w:ascii="微软雅黑" w:hAnsi="微软雅黑" w:eastAsia="微软雅黑" w:cs="微软雅黑"/>
      <w:color w:val="D9D9D9"/>
      <w:sz w:val="18"/>
      <w:szCs w:val="18"/>
    </w:rPr>
  </w:style>
  <w:style w:type="character" w:customStyle="1" w:styleId="14">
    <w:name w:val="rec_time"/>
    <w:autoRedefine/>
    <w:qFormat/>
    <w:uiPriority w:val="0"/>
    <w:rPr>
      <w:rFonts w:ascii="微软雅黑" w:hAnsi="微软雅黑" w:eastAsia="微软雅黑" w:cs="微软雅黑"/>
      <w:color w:val="999999"/>
      <w:sz w:val="21"/>
      <w:szCs w:val="21"/>
    </w:rPr>
  </w:style>
  <w:style w:type="character" w:customStyle="1" w:styleId="15">
    <w:name w:val="页脚 Char"/>
    <w:link w:val="4"/>
    <w:autoRedefine/>
    <w:qFormat/>
    <w:uiPriority w:val="99"/>
    <w:rPr>
      <w:sz w:val="18"/>
      <w:szCs w:val="18"/>
    </w:rPr>
  </w:style>
  <w:style w:type="character" w:customStyle="1" w:styleId="16">
    <w:name w:val="font71"/>
    <w:autoRedefine/>
    <w:qFormat/>
    <w:uiPriority w:val="0"/>
    <w:rPr>
      <w:rFonts w:hint="eastAsia" w:ascii="宋体" w:hAnsi="宋体" w:eastAsia="宋体" w:cs="宋体"/>
      <w:color w:val="000000"/>
      <w:sz w:val="24"/>
      <w:szCs w:val="24"/>
      <w:u w:val="none"/>
    </w:rPr>
  </w:style>
  <w:style w:type="character" w:customStyle="1" w:styleId="17">
    <w:name w:val="页眉 Char"/>
    <w:link w:val="5"/>
    <w:autoRedefine/>
    <w:qFormat/>
    <w:uiPriority w:val="99"/>
    <w:rPr>
      <w:sz w:val="18"/>
      <w:szCs w:val="18"/>
    </w:rPr>
  </w:style>
  <w:style w:type="character" w:customStyle="1" w:styleId="18">
    <w:name w:val="font51"/>
    <w:autoRedefine/>
    <w:qFormat/>
    <w:uiPriority w:val="0"/>
    <w:rPr>
      <w:rFonts w:hint="eastAsia" w:ascii="宋体" w:hAnsi="宋体" w:eastAsia="宋体" w:cs="宋体"/>
      <w:color w:val="000000"/>
      <w:sz w:val="24"/>
      <w:szCs w:val="24"/>
      <w:u w:val="none"/>
    </w:rPr>
  </w:style>
  <w:style w:type="paragraph" w:customStyle="1" w:styleId="19">
    <w:name w:val="列出段落1"/>
    <w:basedOn w:val="1"/>
    <w:autoRedefine/>
    <w:qFormat/>
    <w:uiPriority w:val="34"/>
    <w:pPr>
      <w:ind w:firstLine="420" w:firstLineChars="200"/>
    </w:pPr>
  </w:style>
  <w:style w:type="character" w:customStyle="1" w:styleId="20">
    <w:name w:val="纯文本 Char"/>
    <w:link w:val="2"/>
    <w:autoRedefine/>
    <w:qFormat/>
    <w:uiPriority w:val="0"/>
    <w:rPr>
      <w:rFonts w:ascii="宋体" w:hAnsi="Courier New"/>
      <w:kern w:val="2"/>
      <w:sz w:val="21"/>
    </w:rPr>
  </w:style>
  <w:style w:type="character" w:customStyle="1" w:styleId="21">
    <w:name w:val="纯文本 字符1"/>
    <w:basedOn w:val="9"/>
    <w:autoRedefine/>
    <w:semiHidden/>
    <w:qFormat/>
    <w:uiPriority w:val="99"/>
    <w:rPr>
      <w:rFonts w:hAnsi="Courier New" w:cs="Courier New" w:asciiTheme="minorEastAsia" w:eastAsiaTheme="minorEastAsia"/>
      <w:kern w:val="2"/>
      <w:sz w:val="21"/>
      <w:szCs w:val="22"/>
    </w:rPr>
  </w:style>
  <w:style w:type="character" w:customStyle="1" w:styleId="22">
    <w:name w:val="font61"/>
    <w:basedOn w:val="9"/>
    <w:autoRedefine/>
    <w:qFormat/>
    <w:uiPriority w:val="0"/>
    <w:rPr>
      <w:rFonts w:hint="eastAsia" w:ascii="宋体" w:hAnsi="宋体" w:eastAsia="宋体" w:cs="宋体"/>
      <w:b/>
      <w:bCs/>
      <w:color w:val="000000"/>
      <w:sz w:val="21"/>
      <w:szCs w:val="21"/>
      <w:u w:val="none"/>
    </w:rPr>
  </w:style>
  <w:style w:type="character" w:customStyle="1" w:styleId="23">
    <w:name w:val="font31"/>
    <w:basedOn w:val="9"/>
    <w:autoRedefine/>
    <w:qFormat/>
    <w:uiPriority w:val="0"/>
    <w:rPr>
      <w:rFonts w:hint="eastAsia" w:ascii="宋体" w:hAnsi="宋体" w:eastAsia="宋体" w:cs="宋体"/>
      <w:b/>
      <w:bCs/>
      <w:color w:val="000000"/>
      <w:sz w:val="21"/>
      <w:szCs w:val="21"/>
      <w:u w:val="none"/>
    </w:rPr>
  </w:style>
  <w:style w:type="character" w:customStyle="1" w:styleId="24">
    <w:name w:val="font41"/>
    <w:basedOn w:val="9"/>
    <w:autoRedefine/>
    <w:qFormat/>
    <w:uiPriority w:val="0"/>
    <w:rPr>
      <w:rFonts w:hint="eastAsia" w:ascii="宋体" w:hAnsi="宋体" w:eastAsia="宋体" w:cs="宋体"/>
      <w:color w:val="000000"/>
      <w:sz w:val="21"/>
      <w:szCs w:val="21"/>
      <w:u w:val="none"/>
    </w:rPr>
  </w:style>
  <w:style w:type="character" w:customStyle="1" w:styleId="25">
    <w:name w:val="font21"/>
    <w:basedOn w:val="9"/>
    <w:autoRedefine/>
    <w:qFormat/>
    <w:uiPriority w:val="0"/>
    <w:rPr>
      <w:rFonts w:hint="eastAsia" w:ascii="微软雅黑" w:hAnsi="微软雅黑" w:eastAsia="微软雅黑" w:cs="微软雅黑"/>
      <w:color w:val="000000"/>
      <w:sz w:val="20"/>
      <w:szCs w:val="20"/>
      <w:u w:val="none"/>
    </w:rPr>
  </w:style>
  <w:style w:type="character" w:customStyle="1" w:styleId="26">
    <w:name w:val="font01"/>
    <w:basedOn w:val="9"/>
    <w:autoRedefine/>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 (Beijing) Limited</Company>
  <Pages>16</Pages>
  <Words>3449</Words>
  <Characters>3592</Characters>
  <Lines>33</Lines>
  <Paragraphs>9</Paragraphs>
  <TotalTime>6</TotalTime>
  <ScaleCrop>false</ScaleCrop>
  <LinksUpToDate>false</LinksUpToDate>
  <CharactersWithSpaces>3620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2012-03-19T01:32:00Z</dcterms:created>
  <dc:creator>Lenovo User</dc:creator>
  <cp:lastModifiedBy>井</cp:lastModifiedBy>
  <cp:lastPrinted>2025-10-31T00:43:00Z</cp:lastPrinted>
  <dcterms:modified xsi:type="dcterms:W3CDTF">2025-12-25T01:34:27Z</dcterms:modified>
  <dc:title>招 标 文 件</dc:title>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38EE716D23CF4AFDB0FFDCD7A8E8BC4B_13</vt:lpwstr>
  </property>
  <property fmtid="{D5CDD505-2E9C-101B-9397-08002B2CF9AE}" pid="4" name="KSOTemplateDocerSaveRecord">
    <vt:lpwstr>eyJoZGlkIjoiOGJlOTkwM2E2N2JkZTEzZDZiNDViYzQzOTA2NjBjMDIiLCJ1c2VySWQiOiIxNDYxMzY2NTIwIn0=</vt:lpwstr>
  </property>
</Properties>
</file>