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spacing w:line="276" w:lineRule="auto"/>
        <w:jc w:val="center"/>
        <w:rPr>
          <w:rFonts w:hint="eastAsia" w:ascii="仿宋_GB2312" w:hAnsi="仿宋_GB2312" w:eastAsia="仿宋_GB2312" w:cs="仿宋_GB2312"/>
          <w:b/>
          <w:bCs/>
          <w:color w:val="000000"/>
          <w:spacing w:val="-8"/>
          <w:sz w:val="48"/>
          <w:szCs w:val="48"/>
        </w:rPr>
      </w:pPr>
      <w:r>
        <w:rPr>
          <w:rFonts w:hint="eastAsia" w:ascii="仿宋_GB2312" w:hAnsi="仿宋_GB2312" w:eastAsia="仿宋_GB2312" w:cs="仿宋_GB2312"/>
          <w:b/>
          <w:bCs/>
          <w:color w:val="000000"/>
          <w:spacing w:val="-8"/>
          <w:sz w:val="48"/>
          <w:szCs w:val="48"/>
        </w:rPr>
        <w:t>新能源产线改造项目</w:t>
      </w:r>
    </w:p>
    <w:p>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pStyle w:val="22"/>
        <w:rPr>
          <w:rFonts w:hint="eastAsia" w:ascii="仿宋_GB2312" w:hAnsi="仿宋_GB2312" w:eastAsia="仿宋_GB2312" w:cs="仿宋_GB2312"/>
          <w:b/>
          <w:bCs/>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：中国重汽集团济南商用车有限公司商用车制造公司</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10</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7"/>
            <w:rPr>
              <w:rFonts w:hint="eastAsia"/>
            </w:rPr>
          </w:pPr>
        </w:p>
        <w:p>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3"/>
        <w:jc w:val="both"/>
        <w:rPr>
          <w:rFonts w:hint="eastAsia" w:ascii="仿宋_GB2312" w:hAnsi="仿宋_GB2312" w:eastAsia="仿宋_GB2312" w:cs="仿宋_GB2312"/>
          <w:sz w:val="44"/>
        </w:rPr>
      </w:pPr>
      <w:bookmarkStart w:id="0" w:name="_Toc15480"/>
      <w:bookmarkStart w:id="1" w:name="_Toc5202"/>
      <w:bookmarkStart w:id="2" w:name="_Toc22242"/>
      <w:bookmarkStart w:id="3" w:name="_Toc23693"/>
      <w:bookmarkStart w:id="4" w:name="_Toc29994"/>
    </w:p>
    <w:p>
      <w:pPr>
        <w:pStyle w:val="3"/>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项目名称：新能源产线改造项目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项目编号：FSCZB2025100219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招标内容：拧紧机搬迁改造、KBK搬迁、新能源专用部件（三电总成等）工位吊点改造、发动机变速箱分装线改造等改造项目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snapToGrid w:val="0"/>
                <w:kern w:val="0"/>
                <w:sz w:val="24"/>
                <w:szCs w:val="24"/>
                <w:lang w:eastAsia="zh-CN"/>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b/>
                <w:snapToGrid w:val="0"/>
                <w:kern w:val="0"/>
                <w:sz w:val="24"/>
                <w:szCs w:val="24"/>
                <w:lang w:eastAsia="zh-CN"/>
              </w:rPr>
              <w:t>中国重汽集团济南商用车有限公司商用车制造公司</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b/>
                <w:snapToGrid w:val="0"/>
                <w:kern w:val="0"/>
                <w:sz w:val="24"/>
                <w:szCs w:val="24"/>
                <w:lang w:eastAsia="zh-CN"/>
              </w:rPr>
              <w:t>山东省济南市章丘区世纪大道北50米济南商用车公司</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w:t>
            </w:r>
            <w:r>
              <w:rPr>
                <w:rFonts w:hint="eastAsia" w:ascii="仿宋_GB2312" w:hAnsi="仿宋_GB2312" w:eastAsia="仿宋_GB2312" w:cs="仿宋_GB2312"/>
                <w:b/>
                <w:snapToGrid w:val="0"/>
                <w:kern w:val="0"/>
                <w:sz w:val="24"/>
                <w:szCs w:val="24"/>
                <w:highlight w:val="none"/>
                <w:lang w:val="en-US" w:eastAsia="zh-CN"/>
              </w:rPr>
              <w:t>5820</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邮箱：yangshuchao@sinotruk.com</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技术联系人：张德第</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电话：13353435712</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邮箱：zhangdedi@sinotruk.com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647.49</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1.拟标投人必须是在中华人民共和国境内注册的独立法人机构，具有独立承担民事责任能力；注册资金不少于</w:t>
            </w:r>
            <w:r>
              <w:rPr>
                <w:rFonts w:hint="eastAsia" w:hAnsi="宋体" w:eastAsia="宋体" w:cs="宋体"/>
                <w:color w:val="auto"/>
                <w:sz w:val="24"/>
                <w:szCs w:val="24"/>
                <w:highlight w:val="yellow"/>
                <w:u w:val="single"/>
                <w:lang w:val="en-US" w:eastAsia="zh-CN"/>
              </w:rPr>
              <w:t>700</w:t>
            </w:r>
            <w:r>
              <w:rPr>
                <w:rFonts w:hint="eastAsia" w:hAnsi="宋体" w:eastAsia="宋体" w:cs="宋体"/>
                <w:b/>
                <w:color w:val="auto"/>
                <w:sz w:val="24"/>
                <w:szCs w:val="24"/>
                <w:highlight w:val="yellow"/>
                <w:u w:val="single"/>
              </w:rPr>
              <w:t>万</w:t>
            </w:r>
            <w:r>
              <w:rPr>
                <w:rFonts w:hint="eastAsia" w:hAnsi="宋体" w:eastAsia="宋体" w:cs="宋体"/>
                <w:color w:val="auto"/>
                <w:sz w:val="24"/>
                <w:szCs w:val="24"/>
              </w:rPr>
              <w:t>人民币（或等值其他货币）；公司成立</w:t>
            </w:r>
            <w:r>
              <w:rPr>
                <w:rFonts w:hint="eastAsia" w:hAnsi="宋体" w:eastAsia="宋体" w:cs="宋体"/>
                <w:b/>
                <w:color w:val="auto"/>
                <w:sz w:val="24"/>
                <w:szCs w:val="24"/>
                <w:highlight w:val="yellow"/>
                <w:u w:val="single"/>
              </w:rPr>
              <w:t>三年以上</w:t>
            </w:r>
            <w:r>
              <w:rPr>
                <w:rFonts w:hint="eastAsia" w:hAnsi="宋体" w:eastAsia="宋体" w:cs="宋体"/>
                <w:color w:val="auto"/>
                <w:sz w:val="24"/>
                <w:szCs w:val="24"/>
              </w:rPr>
              <w:t>（以营业执照成立日期到开标当日满三年为准），且经营范围满足招标人需求；并在人员、设备、资金等方面具有承担本项目的能力；</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2.拟投标人应提供营业执照</w:t>
            </w:r>
            <w:r>
              <w:rPr>
                <w:rFonts w:hint="eastAsia" w:hAnsi="宋体" w:eastAsia="宋体" w:cs="宋体"/>
                <w:b/>
                <w:color w:val="auto"/>
                <w:sz w:val="24"/>
                <w:szCs w:val="24"/>
              </w:rPr>
              <w:t>副本原件扫描件（需盖章）</w:t>
            </w:r>
            <w:r>
              <w:rPr>
                <w:rFonts w:hint="eastAsia" w:hAnsi="宋体" w:eastAsia="宋体" w:cs="宋体"/>
                <w:color w:val="auto"/>
                <w:sz w:val="24"/>
                <w:szCs w:val="24"/>
              </w:rPr>
              <w:t>；</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3.拟投标人应提供法定代表人资格证明文件；</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4.</w:t>
            </w:r>
            <w:r>
              <w:rPr>
                <w:rFonts w:hAnsi="宋体" w:eastAsia="宋体" w:cs="宋体"/>
                <w:color w:val="auto"/>
                <w:sz w:val="24"/>
                <w:szCs w:val="24"/>
              </w:rPr>
              <w:t>拟投标人在国家市场监督管理总局的《国家企业信用信息公示系统》中查询不存在不良记录</w:t>
            </w:r>
            <w:r>
              <w:rPr>
                <w:rFonts w:hint="eastAsia" w:hAnsi="宋体" w:eastAsia="宋体" w:cs="宋体"/>
                <w:color w:val="auto"/>
                <w:sz w:val="24"/>
                <w:szCs w:val="24"/>
              </w:rPr>
              <w:t>；</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pPr>
              <w:pStyle w:val="2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6.</w:t>
            </w:r>
            <w:r>
              <w:rPr>
                <w:rFonts w:hint="eastAsia" w:hAnsi="宋体" w:eastAsia="宋体" w:cs="宋体"/>
                <w:color w:val="auto"/>
                <w:sz w:val="24"/>
                <w:szCs w:val="24"/>
                <w:highlight w:val="none"/>
              </w:rPr>
              <w:t>拟投标人202</w:t>
            </w:r>
            <w:r>
              <w:rPr>
                <w:rFonts w:hint="eastAsia" w:hAnsi="宋体" w:eastAsia="宋体" w:cs="宋体"/>
                <w:color w:val="auto"/>
                <w:sz w:val="24"/>
                <w:szCs w:val="24"/>
                <w:highlight w:val="none"/>
                <w:lang w:val="en-US" w:eastAsia="zh-CN"/>
              </w:rPr>
              <w:t>2</w:t>
            </w:r>
            <w:r>
              <w:rPr>
                <w:rFonts w:hint="eastAsia" w:hAnsi="宋体" w:eastAsia="宋体" w:cs="宋体"/>
                <w:color w:val="auto"/>
                <w:sz w:val="24"/>
                <w:szCs w:val="24"/>
                <w:highlight w:val="none"/>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r>
              <w:rPr>
                <w:rFonts w:hint="eastAsia" w:hAnsi="宋体" w:eastAsia="宋体" w:cs="宋体"/>
                <w:color w:val="auto"/>
                <w:sz w:val="24"/>
                <w:szCs w:val="24"/>
                <w:lang w:eastAsia="zh-CN"/>
              </w:rPr>
              <w:t>（</w:t>
            </w:r>
            <w:r>
              <w:rPr>
                <w:rFonts w:hint="eastAsia" w:hAnsi="宋体" w:eastAsia="宋体" w:cs="宋体"/>
                <w:color w:val="auto"/>
                <w:sz w:val="24"/>
                <w:szCs w:val="24"/>
                <w:lang w:val="en-US" w:eastAsia="zh-CN"/>
              </w:rPr>
              <w:t>如投标人没有经审计的财务报告，可提供加盖公章的近三年财务报表，包括但不限于</w:t>
            </w:r>
            <w:r>
              <w:rPr>
                <w:rFonts w:hint="eastAsia" w:hAnsi="宋体" w:eastAsia="宋体" w:cs="宋体"/>
                <w:color w:val="auto"/>
                <w:sz w:val="24"/>
                <w:szCs w:val="24"/>
              </w:rPr>
              <w:t>资产负债表、利润表、现金流量表</w:t>
            </w:r>
            <w:r>
              <w:rPr>
                <w:rFonts w:hint="eastAsia" w:hAnsi="宋体" w:eastAsia="宋体" w:cs="宋体"/>
                <w:color w:val="auto"/>
                <w:sz w:val="24"/>
                <w:szCs w:val="24"/>
                <w:lang w:eastAsia="zh-CN"/>
              </w:rPr>
              <w:t>）</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pPr>
              <w:pStyle w:val="2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default" w:ascii="宋体" w:hAnsi="宋体" w:eastAsia="宋体" w:cs="宋体"/>
                <w:sz w:val="24"/>
                <w:szCs w:val="24"/>
                <w:lang w:val="en-US" w:eastAsia="zh-CN"/>
              </w:rPr>
              <w:t>拟投标人</w:t>
            </w:r>
            <w:r>
              <w:rPr>
                <w:rFonts w:hint="eastAsia" w:hAnsi="宋体" w:eastAsia="宋体" w:cs="宋体"/>
                <w:sz w:val="24"/>
                <w:szCs w:val="24"/>
                <w:lang w:val="en-US" w:eastAsia="zh-CN"/>
              </w:rPr>
              <w:t>近三年内</w:t>
            </w:r>
            <w:r>
              <w:rPr>
                <w:rFonts w:hint="default" w:ascii="宋体" w:hAnsi="宋体" w:eastAsia="宋体" w:cs="宋体"/>
                <w:sz w:val="24"/>
                <w:szCs w:val="24"/>
                <w:lang w:val="en-US" w:eastAsia="zh-CN"/>
              </w:rPr>
              <w:t>有与本次招标内容相同或类似项目业绩；报名及投标时需提供近</w:t>
            </w:r>
            <w:r>
              <w:rPr>
                <w:rFonts w:hint="eastAsia" w:hAnsi="宋体" w:eastAsia="宋体" w:cs="宋体"/>
                <w:b/>
                <w:bCs/>
                <w:sz w:val="24"/>
                <w:szCs w:val="24"/>
                <w:lang w:val="en-US" w:eastAsia="zh-CN"/>
              </w:rPr>
              <w:t>三</w:t>
            </w:r>
            <w:r>
              <w:rPr>
                <w:rFonts w:hint="default" w:ascii="宋体" w:hAnsi="宋体" w:eastAsia="宋体" w:cs="宋体"/>
                <w:b/>
                <w:bCs/>
                <w:sz w:val="24"/>
                <w:szCs w:val="24"/>
                <w:lang w:val="en-US" w:eastAsia="zh-CN"/>
              </w:rPr>
              <w:t>年</w:t>
            </w:r>
            <w:r>
              <w:rPr>
                <w:rFonts w:hint="default" w:ascii="宋体" w:hAnsi="宋体" w:eastAsia="宋体" w:cs="宋体"/>
                <w:sz w:val="24"/>
                <w:szCs w:val="24"/>
                <w:lang w:val="en-US" w:eastAsia="zh-CN"/>
              </w:rPr>
              <w:t>用户清单，同时需提供用户合同复印件</w:t>
            </w:r>
            <w:r>
              <w:rPr>
                <w:rFonts w:hint="eastAsia" w:hAnsi="宋体" w:eastAsia="宋体" w:cs="宋体"/>
                <w:sz w:val="24"/>
                <w:szCs w:val="24"/>
                <w:lang w:val="en-US" w:eastAsia="zh-CN"/>
              </w:rPr>
              <w:t>，</w:t>
            </w:r>
            <w:r>
              <w:rPr>
                <w:rFonts w:hint="eastAsia" w:hAnsi="宋体" w:eastAsia="宋体" w:cs="宋体"/>
                <w:color w:val="000000"/>
                <w:sz w:val="24"/>
                <w:szCs w:val="24"/>
              </w:rPr>
              <w:t>且近3年内无因服务不当而造成重大事故</w:t>
            </w:r>
            <w:r>
              <w:rPr>
                <w:rFonts w:hint="eastAsia" w:hAnsi="宋体" w:eastAsia="宋体" w:cs="宋体"/>
                <w:color w:val="auto"/>
                <w:sz w:val="24"/>
                <w:szCs w:val="24"/>
                <w:lang w:eastAsia="zh-CN"/>
              </w:rPr>
              <w:t>。</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pPr>
              <w:pStyle w:val="22"/>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pPr>
              <w:pStyle w:val="2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hAnsi="宋体" w:eastAsia="宋体" w:cs="宋体"/>
                <w:color w:val="000000"/>
                <w:sz w:val="24"/>
                <w:szCs w:val="24"/>
                <w:highlight w:val="none"/>
                <w:lang w:eastAsia="zh-CN"/>
              </w:rPr>
              <w:t>；</w:t>
            </w:r>
          </w:p>
          <w:p>
            <w:pPr>
              <w:pStyle w:val="2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lang w:val="en-US" w:eastAsia="zh-CN"/>
              </w:rPr>
              <w:t>12.</w:t>
            </w:r>
            <w:r>
              <w:rPr>
                <w:rFonts w:hint="eastAsia" w:hAnsi="宋体" w:eastAsia="宋体" w:cs="宋体"/>
                <w:color w:val="auto"/>
                <w:sz w:val="24"/>
                <w:szCs w:val="24"/>
              </w:rPr>
              <w:t>拟</w:t>
            </w:r>
            <w:r>
              <w:rPr>
                <w:rFonts w:hint="eastAsia" w:ascii="宋体" w:hAnsi="宋体" w:eastAsia="宋体" w:cs="宋体"/>
                <w:color w:val="auto"/>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auto"/>
                <w:sz w:val="24"/>
                <w:szCs w:val="24"/>
                <w:highlight w:val="none"/>
                <w:lang w:val="en-US" w:eastAsia="zh-CN"/>
              </w:rPr>
              <w:t>）未显示异常；</w:t>
            </w:r>
          </w:p>
          <w:p>
            <w:pPr>
              <w:pStyle w:val="22"/>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p>
          <w:p>
            <w:pPr>
              <w:pStyle w:val="2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1</w:t>
            </w:r>
            <w:r>
              <w:rPr>
                <w:rFonts w:hint="eastAsia" w:hAnsi="宋体" w:eastAsia="宋体" w:cs="宋体"/>
                <w:color w:val="auto"/>
                <w:sz w:val="24"/>
                <w:szCs w:val="24"/>
                <w:lang w:val="en-US" w:eastAsia="zh-CN"/>
              </w:rPr>
              <w:t>4.无招标违规、谎报年度报告信息、提供虚假资质资料等行为或其他行政处罚记录</w:t>
            </w:r>
            <w:r>
              <w:rPr>
                <w:rFonts w:hint="eastAsia" w:hAnsi="宋体" w:eastAsia="宋体" w:cs="宋体"/>
                <w:color w:val="auto"/>
                <w:sz w:val="24"/>
                <w:szCs w:val="24"/>
                <w:lang w:eastAsia="zh-CN"/>
              </w:rPr>
              <w:t>；</w:t>
            </w:r>
          </w:p>
          <w:p>
            <w:pPr>
              <w:pStyle w:val="22"/>
              <w:ind w:firstLine="480" w:firstLineChars="200"/>
              <w:rPr>
                <w:rFonts w:hint="eastAsia" w:hAnsi="宋体" w:eastAsia="宋体" w:cs="宋体"/>
                <w:color w:val="auto"/>
                <w:sz w:val="24"/>
                <w:szCs w:val="24"/>
              </w:rPr>
            </w:pPr>
            <w:r>
              <w:rPr>
                <w:rFonts w:hint="eastAsia" w:hAnsi="宋体" w:eastAsia="宋体" w:cs="宋体"/>
                <w:color w:val="auto"/>
                <w:sz w:val="24"/>
                <w:szCs w:val="24"/>
                <w:lang w:val="en-US" w:eastAsia="zh-CN"/>
              </w:rPr>
              <w:t>15.投标方应保证所供货物（或设备）必须符合当前国家或地方最新安全、环保、消防、职业健康最新法律法规及《机械制造企业安全生产标准化规范》各项要求。确保货物在使用管理过程中满足《职业健康安全管理体系》《环境管理体系》等方面的国家标准、规范及地方规章要求</w:t>
            </w:r>
            <w:r>
              <w:rPr>
                <w:rFonts w:hint="eastAsia" w:hAnsi="宋体" w:eastAsia="宋体" w:cs="宋体"/>
                <w:color w:val="auto"/>
                <w:sz w:val="24"/>
                <w:szCs w:val="24"/>
              </w:rPr>
              <w:t>。</w:t>
            </w:r>
          </w:p>
          <w:p>
            <w:pPr>
              <w:pStyle w:val="22"/>
              <w:ind w:firstLine="480" w:firstLineChars="200"/>
              <w:rPr>
                <w:rFonts w:hint="eastAsia" w:ascii="仿宋_GB2312" w:hAnsi="仿宋_GB2312" w:eastAsia="仿宋_GB2312" w:cs="仿宋_GB2312"/>
                <w:color w:val="000000"/>
                <w:sz w:val="24"/>
                <w:szCs w:val="24"/>
              </w:rPr>
            </w:pPr>
            <w:r>
              <w:rPr>
                <w:rFonts w:hint="eastAsia" w:hAnsi="宋体" w:eastAsia="宋体" w:cs="宋体"/>
                <w:color w:val="auto"/>
                <w:sz w:val="24"/>
                <w:szCs w:val="24"/>
                <w:highlight w:val="none"/>
                <w:lang w:val="en-US" w:eastAsia="zh-CN"/>
              </w:rPr>
              <w:t>16.</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2025年11月3日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中国重汽官网、山东省阳光采购服务平台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2025年11月12日前</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2025年11月12日前</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b/>
                <w:bCs/>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2025年11月8日17：00.</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2025年11月12日17：00.</w:t>
            </w:r>
          </w:p>
          <w:p>
            <w:pPr>
              <w:pStyle w:val="2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100000</w:t>
            </w:r>
            <w:r>
              <w:rPr>
                <w:rFonts w:hint="eastAsia" w:ascii="仿宋_GB2312" w:hAnsi="仿宋_GB2312" w:eastAsia="仿宋_GB2312" w:cs="仿宋_GB2312"/>
                <w:sz w:val="24"/>
                <w:szCs w:val="24"/>
              </w:rPr>
              <w:t>元</w:t>
            </w:r>
          </w:p>
          <w:p>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开户名称：</w:t>
            </w:r>
            <w:r>
              <w:rPr>
                <w:rFonts w:ascii="宋体" w:hAnsi="宋体" w:eastAsia="宋体" w:cs="宋体"/>
                <w:sz w:val="24"/>
                <w:szCs w:val="24"/>
              </w:rPr>
              <w:t>中国重汽集团济南商用车有限公司</w:t>
            </w:r>
          </w:p>
          <w:p>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开户银行：</w:t>
            </w:r>
            <w:r>
              <w:rPr>
                <w:rFonts w:ascii="宋体" w:hAnsi="宋体" w:eastAsia="宋体" w:cs="宋体"/>
                <w:sz w:val="24"/>
                <w:szCs w:val="24"/>
              </w:rPr>
              <w:t>中信银行舜耕支行</w:t>
            </w:r>
          </w:p>
          <w:p>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银行</w:t>
            </w:r>
            <w:r>
              <w:rPr>
                <w:rFonts w:hint="eastAsia" w:ascii="仿宋_GB2312" w:hAnsi="仿宋_GB2312" w:eastAsia="仿宋_GB2312" w:cs="仿宋_GB2312"/>
                <w:b/>
                <w:bCs/>
                <w:color w:val="000000"/>
                <w:kern w:val="0"/>
                <w:sz w:val="24"/>
                <w:szCs w:val="24"/>
                <w:highlight w:val="none"/>
                <w:lang w:val="en-US" w:eastAsia="zh-CN"/>
              </w:rPr>
              <w:t>账</w:t>
            </w:r>
            <w:r>
              <w:rPr>
                <w:rFonts w:hint="eastAsia" w:ascii="仿宋_GB2312" w:hAnsi="仿宋_GB2312" w:eastAsia="仿宋_GB2312" w:cs="仿宋_GB2312"/>
                <w:b/>
                <w:bCs/>
                <w:color w:val="000000"/>
                <w:kern w:val="0"/>
                <w:sz w:val="24"/>
                <w:szCs w:val="24"/>
                <w:highlight w:val="none"/>
              </w:rPr>
              <w:t>号：</w:t>
            </w:r>
            <w:r>
              <w:rPr>
                <w:rFonts w:ascii="宋体" w:hAnsi="宋体" w:eastAsia="宋体" w:cs="宋体"/>
                <w:sz w:val="24"/>
                <w:szCs w:val="24"/>
              </w:rPr>
              <w:t>7372610182600034841</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ascii="宋体" w:hAnsi="宋体" w:eastAsia="宋体" w:cs="宋体"/>
                <w:sz w:val="24"/>
                <w:szCs w:val="24"/>
              </w:rPr>
              <w:t>302451037264</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2025年11月12日17：00.</w:t>
            </w:r>
          </w:p>
          <w:p>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2025年11月13</w:t>
            </w:r>
            <w:bookmarkStart w:id="106" w:name="_GoBack"/>
            <w:bookmarkEnd w:id="106"/>
            <w:r>
              <w:rPr>
                <w:rFonts w:hint="eastAsia" w:ascii="仿宋_GB2312" w:hAnsi="仿宋_GB2312" w:eastAsia="仿宋_GB2312" w:cs="仿宋_GB2312"/>
                <w:color w:val="000000"/>
                <w:sz w:val="24"/>
                <w:szCs w:val="24"/>
                <w:highlight w:val="green"/>
                <w:lang w:val="en-US" w:eastAsia="zh-CN"/>
              </w:rPr>
              <w:t>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b/>
                <w:bCs/>
                <w:sz w:val="24"/>
                <w:szCs w:val="24"/>
                <w:highlight w:val="none"/>
                <w:lang w:eastAsia="zh-CN"/>
              </w:rPr>
              <w:t>济南市历城区华奥路777号</w:t>
            </w:r>
            <w:r>
              <w:rPr>
                <w:rFonts w:hint="eastAsia" w:ascii="仿宋_GB2312" w:hAnsi="仿宋_GB2312" w:eastAsia="仿宋_GB2312" w:cs="仿宋_GB2312"/>
                <w:b/>
                <w:bCs/>
                <w:sz w:val="24"/>
                <w:szCs w:val="24"/>
                <w:highlight w:val="none"/>
                <w:lang w:val="en-US" w:eastAsia="zh-CN"/>
              </w:rPr>
              <w:t>中国重汽科技大厦会议室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评标方法：资质标审核→唱标→技术标评审→商务标评审。综合评分最高中标</w:t>
            </w:r>
            <w:r>
              <w:rPr>
                <w:rFonts w:hint="eastAsia" w:ascii="仿宋_GB2312" w:hAnsi="仿宋_GB2312" w:eastAsia="仿宋_GB2312" w:cs="仿宋_GB2312"/>
                <w:color w:val="FF0000"/>
                <w:sz w:val="24"/>
                <w:szCs w:val="24"/>
                <w:highlight w:val="green"/>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1.自合同生效后180个日历日内，中标人须交付设备到招标人指定的安装和使用的现场，并保证整套测试系统正常进入试运行状态。</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2.接续7个日历日之内安装调试完毕。</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lang w:eastAsia="zh-CN"/>
              </w:rPr>
              <w:t>山东省济南市章丘区世纪大道北50米济南商用车公司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2"/>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付款节点:3:6:1 ：</w:t>
            </w:r>
          </w:p>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A.设备全部到货后，中标人提交金额为合同价款30%的收据并提供合同价款30%的增值税专用发票（含复印件二份），经招标人依照财务制度审核通过后30日支付；</w:t>
            </w:r>
          </w:p>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B.设备验收合格后，中标人提交金额为合同价款60%的收据并提供合同价款70%的增值税专用发票（含复印件二份），经招标人依照财务制度审核通过后30日支付；</w:t>
            </w:r>
          </w:p>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C.合同总价款的10%作为本合同约定设备的质量保证金，质量保证金在质量保证期内不计利息。质保期届满后支付。</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6"/>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6"/>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pPr>
        <w:pStyle w:val="2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3"/>
        <w:rPr>
          <w:rFonts w:hint="eastAsia" w:ascii="仿宋_GB2312" w:hAnsi="仿宋_GB2312" w:eastAsia="仿宋_GB2312" w:cs="仿宋_GB2312"/>
          <w:sz w:val="44"/>
        </w:rPr>
      </w:pPr>
      <w:bookmarkStart w:id="7" w:name="_Toc427"/>
      <w:bookmarkStart w:id="8" w:name="_Toc27087"/>
      <w:bookmarkStart w:id="9" w:name="_Toc11216"/>
      <w:bookmarkStart w:id="10" w:name="_Toc19183"/>
      <w:bookmarkStart w:id="11" w:name="_Toc9448"/>
      <w:bookmarkStart w:id="12" w:name="_Toc6577"/>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4"/>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4"/>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4"/>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4"/>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4"/>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中国重汽官网、山东省阳光采购服务平台</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pPr>
        <w:pStyle w:val="4"/>
        <w:rPr>
          <w:rFonts w:hint="eastAsia" w:ascii="仿宋_GB2312" w:hAnsi="仿宋_GB2312" w:eastAsia="仿宋_GB2312" w:cs="仿宋_GB2312"/>
          <w:sz w:val="36"/>
          <w:szCs w:val="36"/>
        </w:rPr>
      </w:pPr>
      <w:bookmarkStart w:id="19" w:name="_Toc33265752"/>
      <w:bookmarkStart w:id="20" w:name="_Toc33267001"/>
      <w:bookmarkStart w:id="21" w:name="_Toc33265653"/>
      <w:bookmarkStart w:id="22" w:name="_Toc33266950"/>
      <w:bookmarkStart w:id="23" w:name="_Toc33266914"/>
      <w:bookmarkStart w:id="24" w:name="_Toc33266627"/>
      <w:bookmarkStart w:id="25" w:name="_Toc30534"/>
      <w:bookmarkStart w:id="26" w:name="_Toc33285487"/>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bookmarkStart w:id="28" w:name="_Toc28416"/>
      <w:r>
        <w:rPr>
          <w:rFonts w:hint="eastAsia" w:ascii="仿宋_GB2312" w:hAnsi="仿宋_GB2312" w:eastAsia="仿宋_GB2312" w:cs="仿宋_GB2312"/>
          <w:b/>
          <w:sz w:val="24"/>
          <w:szCs w:val="24"/>
          <w:lang w:val="en-US" w:eastAsia="zh-CN"/>
        </w:rPr>
        <w:t>综合评标法评标</w:t>
      </w:r>
    </w:p>
    <w:p>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综合评标法，得分=技术标×30%+商务标×70%。</w:t>
      </w:r>
    </w:p>
    <w:p>
      <w:pPr>
        <w:pStyle w:val="2"/>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评分原则</w:t>
      </w:r>
    </w:p>
    <w:p>
      <w:pPr>
        <w:adjustRightInd w:val="0"/>
        <w:snapToGrid w:val="0"/>
        <w:spacing w:line="360" w:lineRule="auto"/>
        <w:ind w:firstLine="570"/>
        <w:jc w:val="left"/>
        <w:rPr>
          <w:rFonts w:hint="eastAsia" w:ascii="宋体" w:hAnsi="宋体" w:eastAsia="宋体" w:cs="宋体"/>
          <w:b/>
          <w:color w:val="EE0000"/>
          <w:szCs w:val="28"/>
        </w:rPr>
      </w:pPr>
      <w:r>
        <w:rPr>
          <w:rFonts w:hint="eastAsia" w:ascii="宋体" w:hAnsi="宋体" w:eastAsia="宋体" w:cs="宋体"/>
          <w:b/>
          <w:color w:val="EE0000"/>
          <w:szCs w:val="28"/>
        </w:rPr>
        <w:t>综合评标,</w:t>
      </w:r>
      <w:r>
        <w:rPr>
          <w:rFonts w:hint="eastAsia"/>
          <w:b/>
          <w:color w:val="EE0000"/>
        </w:rPr>
        <w:t xml:space="preserve"> </w:t>
      </w:r>
      <w:r>
        <w:rPr>
          <w:rFonts w:hint="eastAsia" w:ascii="宋体" w:hAnsi="宋体" w:eastAsia="宋体" w:cs="宋体"/>
          <w:b/>
          <w:color w:val="EE0000"/>
          <w:szCs w:val="28"/>
        </w:rPr>
        <w:t>综合得分=技术标得分*0.3+商务标得分*0.7</w:t>
      </w:r>
    </w:p>
    <w:p>
      <w:pPr>
        <w:pStyle w:val="2"/>
        <w:rPr>
          <w:rFonts w:hint="default"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技术标评分标准</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805"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评审</w:t>
            </w:r>
          </w:p>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标准分</w:t>
            </w:r>
          </w:p>
        </w:tc>
        <w:tc>
          <w:tcPr>
            <w:tcW w:w="6023"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Merge w:val="restart"/>
            <w:vAlign w:val="center"/>
          </w:tcPr>
          <w:p>
            <w:pPr>
              <w:tabs>
                <w:tab w:val="left" w:pos="13965"/>
              </w:tabs>
              <w:spacing w:line="420" w:lineRule="exact"/>
              <w:jc w:val="center"/>
              <w:rPr>
                <w:rFonts w:hint="eastAsia" w:ascii="宋体" w:hAnsi="宋体" w:eastAsia="宋体" w:cs="宋体"/>
                <w:sz w:val="24"/>
                <w:szCs w:val="24"/>
              </w:rPr>
            </w:pPr>
          </w:p>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投标文件中技术参数符合招标文件的要求赋20分，再详细考察其功能与项目需求的吻合性,有一处负偏离，扣4分，以此类推；有正偏离，且对项目存在实际改进作用，则加2分，最高可以加到4分，得分上限30分。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805" w:type="dxa"/>
            <w:vMerge w:val="continue"/>
            <w:vAlign w:val="center"/>
          </w:tcPr>
          <w:p>
            <w:pPr>
              <w:spacing w:line="420" w:lineRule="exact"/>
              <w:jc w:val="center"/>
              <w:rPr>
                <w:rFonts w:hint="eastAsia" w:ascii="宋体" w:hAnsi="宋体" w:eastAsia="宋体" w:cs="宋体"/>
                <w:sz w:val="24"/>
                <w:szCs w:val="24"/>
              </w:rPr>
            </w:pP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260" w:type="dxa"/>
            <w:vAlign w:val="center"/>
          </w:tcPr>
          <w:p>
            <w:pPr>
              <w:spacing w:line="420" w:lineRule="exact"/>
              <w:rPr>
                <w:rFonts w:hint="eastAsia"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答疑</w:t>
            </w: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260" w:type="dxa"/>
            <w:vAlign w:val="center"/>
          </w:tcPr>
          <w:p>
            <w:pPr>
              <w:spacing w:line="420" w:lineRule="exact"/>
              <w:rPr>
                <w:rFonts w:hint="eastAsia"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是否了解项目实际作用，谈一谈自己对项目的理解；（3分）</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是否在招标前至项目实际所在地勘察；（3分）</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是否了解客户现有的设备配置；（4分）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4</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bCs/>
                <w:sz w:val="24"/>
                <w:szCs w:val="24"/>
              </w:rPr>
              <w:t>技术偏离</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12</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实施计划</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5</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实施计划</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项目实施计划安排科学、合理、可行（每家单位制定详细的实施计划，满足需方的要求）。</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由评标委员会成员独立进行客观、公正的评价，按照优、良、一般进行赋分，优得10分，良得6分，一般得3分。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业绩</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业绩</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2020年1月以来到现在以来已交付使用的与本次招标项目类似产品的业绩，业绩最多者满分，第二名得8分，第三名得6分，第四名得4分，其余得2分。（时间以签订日期为准）。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技术培训方案</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eastAsia" w:ascii="宋体" w:hAnsi="宋体" w:eastAsia="宋体" w:cs="宋体"/>
                <w:sz w:val="24"/>
                <w:szCs w:val="24"/>
              </w:rPr>
            </w:pP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bCs/>
                <w:sz w:val="24"/>
                <w:szCs w:val="24"/>
              </w:rPr>
              <w:t>专业技术力量</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bCs/>
                <w:sz w:val="24"/>
                <w:szCs w:val="24"/>
              </w:rPr>
              <w:t>6</w:t>
            </w:r>
          </w:p>
        </w:tc>
        <w:tc>
          <w:tcPr>
            <w:tcW w:w="6023" w:type="dxa"/>
            <w:vAlign w:val="center"/>
          </w:tcPr>
          <w:p>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eastAsia" w:ascii="宋体" w:hAnsi="宋体" w:eastAsia="宋体" w:cs="宋体"/>
                <w:sz w:val="24"/>
                <w:szCs w:val="24"/>
              </w:rPr>
            </w:pP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bl>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ind w:firstLine="480" w:firstLineChars="200"/>
        <w:rPr>
          <w:rFonts w:ascii="宋体" w:hAnsi="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rPr>
        <w:t>定。</w:t>
      </w:r>
    </w:p>
    <w:tbl>
      <w:tblPr>
        <w:tblStyle w:val="41"/>
        <w:tblpPr w:leftFromText="180" w:rightFromText="180" w:vertAnchor="text" w:horzAnchor="page" w:tblpX="1200" w:tblpY="345"/>
        <w:tblOverlap w:val="never"/>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rPr>
            </w:pPr>
            <w:r>
              <w:rPr>
                <w:rFonts w:hint="eastAsia" w:ascii="宋体" w:hAnsi="宋体" w:eastAsia="宋体" w:cs="宋体"/>
                <w:b/>
                <w:sz w:val="28"/>
                <w:szCs w:val="28"/>
              </w:rPr>
              <w:t>二</w:t>
            </w:r>
          </w:p>
        </w:tc>
        <w:tc>
          <w:tcPr>
            <w:tcW w:w="90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宋体" w:eastAsia="宋体" w:cs="宋体"/>
                <w:b/>
                <w:sz w:val="28"/>
                <w:szCs w:val="28"/>
              </w:rPr>
              <w:t>商务标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1、评标基准价为本轮次所有合理有效的最终投标报价的最低价。</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570"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rPr>
            </w:pPr>
            <w:r>
              <w:rPr>
                <w:rFonts w:hint="eastAsia" w:ascii="宋体" w:hAnsi="宋体" w:eastAsia="宋体" w:cs="宋体"/>
                <w:b/>
                <w:sz w:val="28"/>
                <w:szCs w:val="28"/>
              </w:rPr>
              <w:t>三</w:t>
            </w:r>
          </w:p>
        </w:tc>
        <w:tc>
          <w:tcPr>
            <w:tcW w:w="90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宋体" w:eastAsia="宋体" w:cs="宋体"/>
                <w:b/>
                <w:sz w:val="28"/>
                <w:szCs w:val="28"/>
              </w:rPr>
              <w:t>综合得分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Times New Roman" w:eastAsia="宋体" w:cs="Times New Roman"/>
                <w:b/>
                <w:sz w:val="24"/>
                <w:szCs w:val="24"/>
              </w:rPr>
              <w:t>综合得分=技术分×30%＋商务标得分×70%</w:t>
            </w:r>
          </w:p>
        </w:tc>
      </w:tr>
    </w:tbl>
    <w:p>
      <w:pPr>
        <w:numPr>
          <w:ilvl w:val="0"/>
          <w:numId w:val="0"/>
        </w:numPr>
        <w:spacing w:line="360" w:lineRule="auto"/>
        <w:ind w:leftChars="0"/>
        <w:rPr>
          <w:rFonts w:hint="eastAsia" w:ascii="仿宋_GB2312" w:hAnsi="仿宋_GB2312" w:eastAsia="仿宋_GB2312" w:cs="仿宋_GB2312"/>
          <w:b/>
          <w:sz w:val="24"/>
          <w:szCs w:val="24"/>
          <w:lang w:val="en-US" w:eastAsia="zh-CN"/>
        </w:rPr>
      </w:pPr>
    </w:p>
    <w:p>
      <w:pPr>
        <w:pStyle w:val="2"/>
        <w:rPr>
          <w:rFonts w:hint="eastAsia"/>
          <w:lang w:val="en-US" w:eastAsia="zh-CN"/>
        </w:rPr>
      </w:pPr>
    </w:p>
    <w:p>
      <w:pPr>
        <w:numPr>
          <w:ilvl w:val="0"/>
          <w:numId w:val="5"/>
        </w:numPr>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投标文件包含《投标文件（资质标）》、《投标文件（技术标）》、《投标文件（商务标）》（开标一览表），共计三个文件。</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在“中国重汽e采通”应标报名时，</w:t>
      </w:r>
      <w:r>
        <w:rPr>
          <w:rFonts w:hint="eastAsia" w:ascii="仿宋_GB2312" w:hAnsi="仿宋_GB2312" w:eastAsia="仿宋_GB2312" w:cs="仿宋_GB2312"/>
          <w:b/>
          <w:sz w:val="24"/>
          <w:szCs w:val="24"/>
        </w:rPr>
        <w:t>按照第</w:t>
      </w:r>
      <w:r>
        <w:rPr>
          <w:rFonts w:hint="eastAsia" w:ascii="仿宋_GB2312" w:hAnsi="仿宋_GB2312" w:eastAsia="仿宋_GB2312" w:cs="仿宋_GB2312"/>
          <w:b/>
          <w:sz w:val="24"/>
          <w:szCs w:val="24"/>
          <w:lang w:val="en-US" w:eastAsia="zh-CN"/>
        </w:rPr>
        <w:t>三</w:t>
      </w:r>
      <w:r>
        <w:rPr>
          <w:rFonts w:hint="eastAsia" w:ascii="仿宋_GB2312" w:hAnsi="仿宋_GB2312" w:eastAsia="仿宋_GB2312" w:cs="仿宋_GB2312"/>
          <w:b/>
          <w:sz w:val="24"/>
          <w:szCs w:val="24"/>
        </w:rPr>
        <w:t>部分</w:t>
      </w:r>
      <w:r>
        <w:rPr>
          <w:rFonts w:hint="eastAsia" w:ascii="仿宋_GB2312" w:hAnsi="仿宋_GB2312" w:eastAsia="仿宋_GB2312" w:cs="仿宋_GB2312"/>
          <w:b/>
          <w:sz w:val="24"/>
          <w:szCs w:val="24"/>
          <w:lang w:val="en-US" w:eastAsia="zh-CN"/>
        </w:rPr>
        <w:t>第三条</w:t>
      </w:r>
      <w:r>
        <w:rPr>
          <w:rFonts w:hint="eastAsia" w:ascii="仿宋_GB2312" w:hAnsi="仿宋_GB2312" w:eastAsia="仿宋_GB2312" w:cs="仿宋_GB2312"/>
          <w:b/>
          <w:sz w:val="24"/>
          <w:szCs w:val="24"/>
        </w:rPr>
        <w:t>投标文件组成资格证明文件中的1.1-1.</w:t>
      </w:r>
      <w:r>
        <w:rPr>
          <w:rFonts w:hint="eastAsia" w:ascii="仿宋_GB2312" w:hAnsi="仿宋_GB2312" w:eastAsia="仿宋_GB2312" w:cs="仿宋_GB2312"/>
          <w:b/>
          <w:sz w:val="24"/>
          <w:szCs w:val="24"/>
          <w:lang w:val="en-US" w:eastAsia="zh-CN"/>
        </w:rPr>
        <w:t>11准备资料，上传完毕后，等待审核</w:t>
      </w:r>
      <w:r>
        <w:rPr>
          <w:rFonts w:hint="eastAsia" w:ascii="仿宋_GB2312" w:hAnsi="仿宋_GB2312" w:eastAsia="仿宋_GB2312" w:cs="仿宋_GB2312"/>
          <w:b/>
          <w:sz w:val="24"/>
          <w:szCs w:val="24"/>
        </w:rPr>
        <w:t>；</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通过</w:t>
      </w: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的单位进入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按照“SRM系统供应商用户手册（附件16）”，在重汽e采通平台投递电子标书（包含资质标、技术标、商务标）；</w:t>
      </w:r>
      <w:r>
        <w:rPr>
          <w:rFonts w:hint="eastAsia" w:ascii="仿宋_GB2312" w:hAnsi="仿宋_GB2312" w:eastAsia="仿宋_GB2312" w:cs="仿宋_GB2312"/>
          <w:b/>
          <w:sz w:val="24"/>
          <w:szCs w:val="24"/>
        </w:rPr>
        <w:t>没有通过</w:t>
      </w:r>
      <w:r>
        <w:rPr>
          <w:rFonts w:hint="eastAsia" w:ascii="仿宋_GB2312" w:hAnsi="仿宋_GB2312" w:eastAsia="仿宋_GB2312" w:cs="仿宋_GB2312"/>
          <w:b/>
          <w:sz w:val="24"/>
          <w:szCs w:val="24"/>
          <w:lang w:val="en-US" w:eastAsia="zh-CN"/>
        </w:rPr>
        <w:t>应标资质审查</w:t>
      </w:r>
      <w:r>
        <w:rPr>
          <w:rFonts w:hint="eastAsia" w:ascii="仿宋_GB2312" w:hAnsi="仿宋_GB2312" w:eastAsia="仿宋_GB2312" w:cs="仿宋_GB2312"/>
          <w:b/>
          <w:sz w:val="24"/>
          <w:szCs w:val="24"/>
        </w:rPr>
        <w:t>的单位不能进入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资质标评审：资质标审核通过的单位，可以进入公开唱标环节；</w:t>
      </w:r>
    </w:p>
    <w:p>
      <w:pPr>
        <w:numPr>
          <w:ilvl w:val="0"/>
          <w:numId w:val="5"/>
        </w:numPr>
        <w:spacing w:line="360" w:lineRule="auto"/>
        <w:rPr>
          <w:rFonts w:hint="eastAsia" w:ascii="仿宋_GB2312" w:hAnsi="仿宋_GB2312" w:eastAsia="仿宋_GB2312" w:cs="仿宋_GB2312"/>
          <w:b/>
          <w:sz w:val="24"/>
          <w:szCs w:val="24"/>
          <w:lang w:val="en-US"/>
        </w:rPr>
      </w:pPr>
      <w:r>
        <w:rPr>
          <w:rFonts w:hint="eastAsia" w:ascii="仿宋_GB2312" w:hAnsi="仿宋_GB2312" w:eastAsia="仿宋_GB2312" w:cs="仿宋_GB2312"/>
          <w:b/>
          <w:sz w:val="24"/>
          <w:szCs w:val="24"/>
          <w:lang w:val="en-US" w:eastAsia="zh-CN"/>
        </w:rPr>
        <w:t>公开唱标：公示资质标入围单位的开标价格及商务条款响应情况；</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技术</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仿宋_GB2312" w:hAnsi="仿宋_GB2312" w:eastAsia="仿宋_GB2312" w:cs="仿宋_GB2312"/>
          <w:b/>
          <w:sz w:val="24"/>
          <w:szCs w:val="24"/>
        </w:rPr>
        <w:t>合格的单位进入商务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环节，</w:t>
      </w:r>
      <w:r>
        <w:rPr>
          <w:rFonts w:hint="eastAsia" w:ascii="仿宋_GB2312" w:hAnsi="仿宋_GB2312" w:eastAsia="仿宋_GB2312" w:cs="仿宋_GB2312"/>
          <w:b/>
          <w:sz w:val="24"/>
          <w:szCs w:val="24"/>
          <w:lang w:val="en-US" w:eastAsia="zh-CN"/>
        </w:rPr>
        <w:t>评审</w:t>
      </w:r>
      <w:r>
        <w:rPr>
          <w:rFonts w:hint="eastAsia" w:ascii="仿宋_GB2312" w:hAnsi="仿宋_GB2312" w:eastAsia="仿宋_GB2312" w:cs="仿宋_GB2312"/>
          <w:b/>
          <w:sz w:val="24"/>
          <w:szCs w:val="24"/>
        </w:rPr>
        <w:t>不合格的单位</w:t>
      </w:r>
      <w:r>
        <w:rPr>
          <w:rFonts w:hint="eastAsia" w:ascii="仿宋_GB2312" w:hAnsi="仿宋_GB2312" w:eastAsia="仿宋_GB2312" w:cs="仿宋_GB2312"/>
          <w:b/>
          <w:sz w:val="24"/>
          <w:szCs w:val="24"/>
          <w:lang w:val="en-US" w:eastAsia="zh-CN"/>
        </w:rPr>
        <w:t>被</w:t>
      </w:r>
      <w:r>
        <w:rPr>
          <w:rFonts w:hint="eastAsia" w:ascii="仿宋_GB2312" w:hAnsi="仿宋_GB2312" w:eastAsia="仿宋_GB2312" w:cs="仿宋_GB2312"/>
          <w:b/>
          <w:sz w:val="24"/>
          <w:szCs w:val="24"/>
        </w:rPr>
        <w:t>淘汰</w:t>
      </w:r>
      <w:r>
        <w:rPr>
          <w:rFonts w:hint="eastAsia" w:ascii="仿宋_GB2312" w:hAnsi="仿宋_GB2312" w:eastAsia="仿宋_GB2312" w:cs="仿宋_GB2312"/>
          <w:b/>
          <w:sz w:val="24"/>
          <w:szCs w:val="24"/>
          <w:lang w:val="en-US" w:eastAsia="zh-CN"/>
        </w:rPr>
        <w:t>；具体技术标</w:t>
      </w:r>
      <w:r>
        <w:rPr>
          <w:rFonts w:hint="eastAsia" w:ascii="仿宋_GB2312" w:hAnsi="仿宋_GB2312" w:eastAsia="仿宋_GB2312" w:cs="仿宋_GB2312"/>
          <w:b/>
          <w:sz w:val="24"/>
          <w:szCs w:val="24"/>
        </w:rPr>
        <w:t>评分标准</w:t>
      </w:r>
      <w:r>
        <w:rPr>
          <w:rFonts w:hint="eastAsia" w:ascii="仿宋_GB2312" w:hAnsi="仿宋_GB2312" w:eastAsia="仿宋_GB2312" w:cs="仿宋_GB2312"/>
          <w:b/>
          <w:sz w:val="24"/>
          <w:szCs w:val="24"/>
          <w:lang w:val="en-US" w:eastAsia="zh-CN"/>
        </w:rPr>
        <w:t>见附件14；</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：商务条款相应确认→</w:t>
      </w:r>
      <w:r>
        <w:rPr>
          <w:rFonts w:hint="eastAsia" w:ascii="仿宋_GB2312" w:hAnsi="仿宋_GB2312" w:eastAsia="仿宋_GB2312" w:cs="仿宋_GB2312"/>
          <w:b/>
          <w:sz w:val="24"/>
          <w:szCs w:val="24"/>
          <w:lang w:val="en-US" w:eastAsia="zh-CN"/>
        </w:rPr>
        <w:t>价格澄清</w:t>
      </w: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评审期间产生的商务价格澄清均由投标人在重汽e采通平台限时内完成提交</w:t>
      </w:r>
      <w:r>
        <w:rPr>
          <w:rFonts w:hint="eastAsia" w:ascii="仿宋_GB2312" w:hAnsi="仿宋_GB2312" w:eastAsia="仿宋_GB2312" w:cs="仿宋_GB2312"/>
          <w:b/>
          <w:sz w:val="24"/>
          <w:szCs w:val="24"/>
        </w:rPr>
        <w:t>；</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注意：投标人均需要自带笔记本电脑在重汽e采通进行自主投标和提交澄清函；投标和提交澄清函均有时间限制，超时未提交的按无效处理。</w:t>
      </w:r>
    </w:p>
    <w:p>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中标人确定</w:t>
      </w:r>
      <w:r>
        <w:rPr>
          <w:rFonts w:hint="eastAsia" w:ascii="仿宋_GB2312" w:hAnsi="仿宋_GB2312" w:eastAsia="仿宋_GB2312" w:cs="仿宋_GB2312"/>
          <w:b/>
          <w:sz w:val="24"/>
          <w:szCs w:val="24"/>
        </w:rPr>
        <w:t>：综合评标法，得分=技术标×30%+商务标×70% ，</w:t>
      </w:r>
      <w:r>
        <w:rPr>
          <w:rFonts w:hint="eastAsia" w:ascii="仿宋_GB2312" w:hAnsi="仿宋_GB2312" w:eastAsia="仿宋_GB2312" w:cs="仿宋_GB2312"/>
          <w:b/>
          <w:sz w:val="24"/>
          <w:szCs w:val="24"/>
          <w:highlight w:val="green"/>
        </w:rPr>
        <w:t>得分最高者为中标人</w:t>
      </w:r>
      <w:r>
        <w:rPr>
          <w:rFonts w:hint="eastAsia" w:ascii="仿宋_GB2312" w:hAnsi="仿宋_GB2312" w:eastAsia="仿宋_GB2312" w:cs="仿宋_GB2312"/>
          <w:b/>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4"/>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28"/>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4"/>
        <w:rPr>
          <w:rFonts w:hint="eastAsia" w:ascii="仿宋_GB2312" w:hAnsi="仿宋_GB2312" w:eastAsia="仿宋_GB2312" w:cs="仿宋_GB2312"/>
          <w:sz w:val="36"/>
          <w:szCs w:val="36"/>
        </w:rPr>
      </w:pPr>
      <w:bookmarkStart w:id="29" w:name="_Toc15650"/>
      <w:r>
        <w:rPr>
          <w:rFonts w:hint="eastAsia" w:ascii="仿宋_GB2312" w:hAnsi="仿宋_GB2312" w:eastAsia="仿宋_GB2312" w:cs="仿宋_GB2312"/>
          <w:sz w:val="36"/>
          <w:szCs w:val="36"/>
        </w:rPr>
        <w:t>八、废标及终止招标</w:t>
      </w:r>
      <w:bookmarkEnd w:id="29"/>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0" w:name="OLE_LINK29"/>
      <w:bookmarkStart w:id="31" w:name="OLE_LINK27"/>
      <w:bookmarkStart w:id="32" w:name="OLE_LINK25"/>
      <w:bookmarkStart w:id="33" w:name="OLE_LINK28"/>
      <w:bookmarkStart w:id="34" w:name="OLE_LINK26"/>
      <w:r>
        <w:rPr>
          <w:rFonts w:hint="eastAsia" w:ascii="仿宋_GB2312" w:hAnsi="仿宋_GB2312" w:eastAsia="仿宋_GB2312" w:cs="仿宋_GB2312"/>
          <w:bCs/>
          <w:sz w:val="24"/>
          <w:szCs w:val="24"/>
        </w:rPr>
        <w:t>；</w:t>
      </w:r>
      <w:bookmarkEnd w:id="30"/>
      <w:bookmarkEnd w:id="31"/>
      <w:bookmarkEnd w:id="32"/>
      <w:bookmarkEnd w:id="33"/>
      <w:bookmarkEnd w:id="34"/>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4"/>
        <w:rPr>
          <w:rFonts w:hint="eastAsia" w:ascii="仿宋_GB2312" w:hAnsi="仿宋_GB2312" w:eastAsia="仿宋_GB2312" w:cs="仿宋_GB2312"/>
          <w:sz w:val="36"/>
          <w:szCs w:val="36"/>
        </w:rPr>
      </w:pPr>
      <w:bookmarkStart w:id="35" w:name="_Toc14012"/>
      <w:r>
        <w:rPr>
          <w:rFonts w:hint="eastAsia" w:ascii="仿宋_GB2312" w:hAnsi="仿宋_GB2312" w:eastAsia="仿宋_GB2312" w:cs="仿宋_GB2312"/>
          <w:sz w:val="36"/>
          <w:szCs w:val="36"/>
        </w:rPr>
        <w:t>九、本次招标最终解释权归中国重汽集团济南动力有限公司。</w:t>
      </w:r>
      <w:bookmarkEnd w:id="35"/>
    </w:p>
    <w:p>
      <w:pPr>
        <w:pStyle w:val="2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3"/>
        <w:rPr>
          <w:rFonts w:hint="eastAsia" w:ascii="仿宋_GB2312" w:hAnsi="仿宋_GB2312" w:eastAsia="仿宋_GB2312" w:cs="仿宋_GB2312"/>
          <w:sz w:val="44"/>
        </w:rPr>
      </w:pPr>
      <w:bookmarkStart w:id="36" w:name="_Toc21022"/>
      <w:bookmarkStart w:id="37" w:name="_Toc13002"/>
      <w:bookmarkStart w:id="38" w:name="_Toc13479"/>
      <w:bookmarkStart w:id="39" w:name="_Toc762"/>
      <w:bookmarkStart w:id="40" w:name="_Toc31869"/>
      <w:bookmarkStart w:id="41" w:name="_Toc2363"/>
      <w:r>
        <w:rPr>
          <w:rFonts w:hint="eastAsia" w:ascii="仿宋_GB2312" w:hAnsi="仿宋_GB2312" w:eastAsia="仿宋_GB2312" w:cs="仿宋_GB2312"/>
          <w:sz w:val="44"/>
        </w:rPr>
        <w:t>第三部分 投标文件编制</w:t>
      </w:r>
      <w:bookmarkEnd w:id="36"/>
      <w:bookmarkEnd w:id="37"/>
      <w:bookmarkEnd w:id="38"/>
      <w:bookmarkEnd w:id="39"/>
      <w:bookmarkEnd w:id="40"/>
      <w:bookmarkEnd w:id="41"/>
    </w:p>
    <w:p>
      <w:pPr>
        <w:pStyle w:val="4"/>
        <w:rPr>
          <w:rFonts w:hint="eastAsia" w:ascii="仿宋_GB2312" w:hAnsi="仿宋_GB2312" w:eastAsia="仿宋_GB2312" w:cs="仿宋_GB2312"/>
          <w:sz w:val="36"/>
          <w:szCs w:val="36"/>
        </w:rPr>
      </w:pPr>
      <w:bookmarkStart w:id="42" w:name="_Toc2771"/>
      <w:r>
        <w:rPr>
          <w:rFonts w:hint="eastAsia" w:ascii="仿宋_GB2312" w:hAnsi="仿宋_GB2312" w:eastAsia="仿宋_GB2312" w:cs="仿宋_GB2312"/>
          <w:sz w:val="36"/>
          <w:szCs w:val="36"/>
        </w:rPr>
        <w:t>一、投标文件的编制</w:t>
      </w:r>
      <w:bookmarkEnd w:id="42"/>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4"/>
        <w:rPr>
          <w:rFonts w:hint="eastAsia" w:ascii="仿宋_GB2312" w:hAnsi="仿宋_GB2312" w:eastAsia="仿宋_GB2312" w:cs="仿宋_GB2312"/>
          <w:sz w:val="36"/>
          <w:szCs w:val="36"/>
        </w:rPr>
      </w:pPr>
      <w:bookmarkStart w:id="43" w:name="_Toc5592"/>
      <w:r>
        <w:rPr>
          <w:rFonts w:hint="eastAsia" w:ascii="仿宋_GB2312" w:hAnsi="仿宋_GB2312" w:eastAsia="仿宋_GB2312" w:cs="仿宋_GB2312"/>
          <w:sz w:val="36"/>
          <w:szCs w:val="36"/>
        </w:rPr>
        <w:t>二、投标文件资料</w:t>
      </w:r>
      <w:bookmarkEnd w:id="43"/>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4"/>
        <w:rPr>
          <w:rFonts w:hint="eastAsia" w:ascii="仿宋_GB2312" w:hAnsi="仿宋_GB2312" w:eastAsia="仿宋_GB2312" w:cs="仿宋_GB2312"/>
          <w:sz w:val="36"/>
          <w:szCs w:val="36"/>
        </w:rPr>
      </w:pPr>
      <w:bookmarkStart w:id="44" w:name="_Toc5199"/>
      <w:r>
        <w:rPr>
          <w:rFonts w:hint="eastAsia" w:ascii="仿宋_GB2312" w:hAnsi="仿宋_GB2312" w:eastAsia="仿宋_GB2312" w:cs="仿宋_GB2312"/>
          <w:sz w:val="36"/>
          <w:szCs w:val="36"/>
        </w:rPr>
        <w:t>三、投标文件的组成</w:t>
      </w:r>
      <w:bookmarkEnd w:id="44"/>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45"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45"/>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sz w:val="24"/>
          <w:szCs w:val="24"/>
          <w:highlight w:val="yellow"/>
        </w:rPr>
        <w:t>设备分项配置表（附件5-2），列明项目设备分项配置规格型号、品牌等信息（要求分项明细与附表9-1完全对应），但</w:t>
      </w:r>
      <w:r>
        <w:rPr>
          <w:rFonts w:hint="eastAsia" w:ascii="仿宋_GB2312" w:hAnsi="仿宋_GB2312" w:eastAsia="仿宋_GB2312" w:cs="仿宋_GB2312"/>
          <w:b/>
          <w:color w:val="000000"/>
          <w:sz w:val="24"/>
          <w:szCs w:val="24"/>
          <w:highlight w:val="yellow"/>
        </w:rPr>
        <w:t>注意：此表在技术标书中，禁止出现任何分项价格及项目总价；</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2.3提供202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2.4供货期及保证措施；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2.5产品的技术服务和售后服务内容及措施；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2.6交货进度及计划；</w:t>
      </w:r>
    </w:p>
    <w:p>
      <w:pPr>
        <w:spacing w:line="360" w:lineRule="auto"/>
        <w:ind w:firstLine="480" w:firstLineChars="200"/>
        <w:rPr>
          <w:rFonts w:hint="eastAsia" w:ascii="仿宋_GB2312" w:hAnsi="仿宋_GB2312" w:eastAsia="仿宋_GB2312" w:cs="仿宋_GB2312"/>
          <w:color w:val="000000"/>
          <w:sz w:val="24"/>
          <w:szCs w:val="24"/>
        </w:rPr>
      </w:pPr>
      <w:bookmarkStart w:id="46" w:name="_Toc536542319"/>
      <w:r>
        <w:rPr>
          <w:rFonts w:hint="eastAsia" w:ascii="仿宋_GB2312" w:hAnsi="仿宋_GB2312" w:eastAsia="仿宋_GB2312" w:cs="仿宋_GB2312"/>
          <w:color w:val="000000"/>
          <w:sz w:val="24"/>
          <w:szCs w:val="24"/>
        </w:rPr>
        <w:t>2.7投标产品技术支持材料</w:t>
      </w:r>
      <w:bookmarkEnd w:id="46"/>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2.8设备质量承诺函（附件7）；</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2.9投标人需提交的其它资料。</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47" w:name="OLE_LINK19"/>
      <w:bookmarkStart w:id="48" w:name="OLE_LINK18"/>
      <w:r>
        <w:rPr>
          <w:rFonts w:hint="eastAsia" w:ascii="仿宋_GB2312" w:hAnsi="仿宋_GB2312" w:eastAsia="仿宋_GB2312" w:cs="仿宋_GB2312"/>
          <w:b/>
          <w:color w:val="000000"/>
          <w:sz w:val="24"/>
          <w:szCs w:val="24"/>
        </w:rPr>
        <w:t>；</w:t>
      </w:r>
      <w:bookmarkEnd w:id="47"/>
      <w:bookmarkEnd w:id="48"/>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pPr>
        <w:pStyle w:val="4"/>
        <w:rPr>
          <w:rFonts w:hint="eastAsia" w:ascii="仿宋_GB2312" w:hAnsi="仿宋_GB2312" w:eastAsia="仿宋_GB2312" w:cs="仿宋_GB2312"/>
          <w:sz w:val="36"/>
          <w:szCs w:val="36"/>
        </w:rPr>
      </w:pPr>
      <w:bookmarkStart w:id="49" w:name="_Toc15748"/>
      <w:r>
        <w:rPr>
          <w:rFonts w:hint="eastAsia" w:ascii="仿宋_GB2312" w:hAnsi="仿宋_GB2312" w:eastAsia="仿宋_GB2312" w:cs="仿宋_GB2312"/>
          <w:sz w:val="36"/>
          <w:szCs w:val="36"/>
        </w:rPr>
        <w:t>四、投标文件格式</w:t>
      </w:r>
      <w:bookmarkEnd w:id="49"/>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bidi w:val="0"/>
        <w:rPr>
          <w:rFonts w:hint="eastAsia"/>
        </w:rPr>
      </w:pPr>
      <w:bookmarkStart w:id="50" w:name="_Toc24964"/>
      <w:bookmarkStart w:id="51" w:name="_Toc7110"/>
      <w:bookmarkStart w:id="52" w:name="_Toc12563"/>
      <w:bookmarkStart w:id="53" w:name="_Toc13605"/>
      <w:bookmarkStart w:id="54" w:name="_Toc13988"/>
      <w:bookmarkStart w:id="55" w:name="_Toc4029"/>
      <w:bookmarkStart w:id="56" w:name="_Toc8032"/>
      <w:bookmarkStart w:id="57" w:name="_Toc6346"/>
      <w:bookmarkStart w:id="58" w:name="_Toc13555"/>
      <w:bookmarkStart w:id="59" w:name="_Toc11355"/>
      <w:bookmarkStart w:id="60" w:name="_Toc133783966"/>
      <w:bookmarkStart w:id="61" w:name="_Toc13562"/>
      <w:bookmarkStart w:id="62" w:name="_Toc23870"/>
      <w:bookmarkStart w:id="63" w:name="_Toc4532"/>
      <w:bookmarkStart w:id="64" w:name="_Toc4483"/>
      <w:bookmarkStart w:id="65" w:name="_Toc6957"/>
      <w:bookmarkStart w:id="66" w:name="_Toc21497"/>
      <w:bookmarkStart w:id="67" w:name="_Toc18606"/>
      <w:bookmarkStart w:id="68" w:name="_Toc30738"/>
      <w:bookmarkStart w:id="69" w:name="_Toc7511"/>
      <w:bookmarkStart w:id="70" w:name="_Toc20467"/>
      <w:bookmarkStart w:id="71" w:name="_Toc3565"/>
      <w:bookmarkStart w:id="72" w:name="_Toc1884"/>
      <w:bookmarkStart w:id="73" w:name="_Toc32378"/>
      <w:bookmarkStart w:id="74" w:name="_Toc28236"/>
      <w:bookmarkStart w:id="75" w:name="_Toc4194"/>
      <w:bookmarkStart w:id="76" w:name="_Toc20272"/>
      <w:bookmarkStart w:id="77" w:name="_Toc14517"/>
      <w:bookmarkStart w:id="78" w:name="_Toc3372"/>
      <w:bookmarkStart w:id="79" w:name="_Toc19672"/>
      <w:bookmarkStart w:id="80" w:name="_Toc24913"/>
      <w:bookmarkStart w:id="81" w:name="_Toc16358"/>
      <w:bookmarkStart w:id="82" w:name="_Toc12552"/>
      <w:bookmarkStart w:id="83" w:name="_Toc18805"/>
      <w:bookmarkStart w:id="84" w:name="_Toc12714"/>
      <w:bookmarkStart w:id="85" w:name="_Toc22649"/>
      <w:bookmarkStart w:id="86" w:name="_Toc8202"/>
      <w:bookmarkStart w:id="87" w:name="_Toc18182"/>
    </w:p>
    <w:p>
      <w:pPr>
        <w:bidi w:val="0"/>
        <w:rPr>
          <w:rFonts w:hint="eastAsia"/>
        </w:rPr>
      </w:pPr>
    </w:p>
    <w:p>
      <w:pPr>
        <w:bidi w:val="0"/>
        <w:rPr>
          <w:rFonts w:hint="eastAsia"/>
        </w:rPr>
      </w:pPr>
    </w:p>
    <w:p>
      <w:pPr>
        <w:bidi w:val="0"/>
        <w:rPr>
          <w:rFonts w:hint="eastAsia"/>
        </w:rPr>
      </w:pPr>
    </w:p>
    <w:p>
      <w:pPr>
        <w:bidi w:val="0"/>
        <w:rPr>
          <w:rFonts w:hint="eastAsia"/>
        </w:rPr>
      </w:pPr>
    </w:p>
    <w:p>
      <w:pPr>
        <w:pStyle w:val="3"/>
        <w:numPr>
          <w:ilvl w:val="0"/>
          <w:numId w:val="6"/>
        </w:numPr>
        <w:spacing w:line="360" w:lineRule="auto"/>
        <w:rPr>
          <w:rFonts w:hint="eastAsia" w:ascii="仿宋_GB2312" w:hAnsi="仿宋_GB2312" w:eastAsia="仿宋_GB2312" w:cs="仿宋_GB2312"/>
          <w:sz w:val="44"/>
          <w:highlight w:val="green"/>
        </w:rPr>
      </w:pPr>
      <w:bookmarkStart w:id="88" w:name="_Toc10008"/>
      <w:r>
        <w:rPr>
          <w:rFonts w:hint="eastAsia" w:ascii="仿宋_GB2312" w:hAnsi="仿宋_GB2312" w:eastAsia="仿宋_GB2312" w:cs="仿宋_GB2312"/>
          <w:sz w:val="44"/>
          <w:highlight w:val="green"/>
        </w:rPr>
        <w:t>技术标书</w:t>
      </w:r>
      <w:bookmarkEnd w:id="88"/>
    </w:p>
    <w:p>
      <w:pPr>
        <w:rPr>
          <w:rFonts w:hint="eastAsia" w:ascii="仿宋_GB2312" w:hAnsi="仿宋_GB2312" w:eastAsia="仿宋_GB2312" w:cs="仿宋_GB2312"/>
          <w:sz w:val="44"/>
          <w:highlight w:val="green"/>
        </w:rPr>
        <w:sectPr>
          <w:headerReference r:id="rId8" w:type="default"/>
          <w:footerReference r:id="rId9" w:type="default"/>
          <w:pgSz w:w="11907" w:h="16840"/>
          <w:pgMar w:top="1304" w:right="1418" w:bottom="1304" w:left="1418" w:header="724" w:footer="851" w:gutter="0"/>
          <w:cols w:space="720" w:num="1"/>
          <w:docGrid w:linePitch="290" w:charSpace="-3931"/>
        </w:sectPr>
      </w:pPr>
    </w:p>
    <w:p>
      <w:pPr>
        <w:keepNext/>
        <w:keepLines/>
        <w:jc w:val="center"/>
        <w:outlineLvl w:val="0"/>
        <w:rPr>
          <w:rFonts w:ascii="宋体" w:hAnsi="宋体" w:eastAsia="宋体" w:cs="Times New Roman"/>
          <w:b/>
          <w:bCs/>
          <w:kern w:val="44"/>
          <w:sz w:val="36"/>
          <w:szCs w:val="44"/>
        </w:rPr>
      </w:pPr>
      <w:bookmarkStart w:id="89" w:name="_Toc9849"/>
      <w:r>
        <w:rPr>
          <w:rFonts w:hint="eastAsia" w:ascii="宋体" w:hAnsi="宋体" w:eastAsia="宋体" w:cs="Times New Roman"/>
          <w:b/>
          <w:bCs/>
          <w:kern w:val="44"/>
          <w:sz w:val="36"/>
          <w:szCs w:val="44"/>
        </w:rPr>
        <w:t>第四部分 技术标书</w:t>
      </w:r>
      <w:bookmarkEnd w:id="89"/>
    </w:p>
    <w:p>
      <w:pPr>
        <w:pStyle w:val="22"/>
        <w:rPr>
          <w:rFonts w:hAnsi="宋体" w:eastAsia="宋体"/>
        </w:rPr>
      </w:pPr>
    </w:p>
    <w:p>
      <w:pPr>
        <w:keepNext/>
        <w:keepLines/>
        <w:jc w:val="center"/>
        <w:rPr>
          <w:rFonts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中国重汽集团济南商用车制造公司</w:t>
      </w:r>
    </w:p>
    <w:p>
      <w:pPr>
        <w:spacing w:line="276" w:lineRule="auto"/>
        <w:jc w:val="center"/>
        <w:rPr>
          <w:rFonts w:hint="eastAsia" w:ascii="宋体" w:hAnsi="宋体" w:eastAsia="宋体" w:cs="Times New Roman"/>
          <w:b/>
          <w:bCs/>
          <w:color w:val="000000"/>
          <w:spacing w:val="-8"/>
          <w:sz w:val="48"/>
          <w:szCs w:val="44"/>
          <w:lang w:val="en-US" w:eastAsia="zh-CN"/>
        </w:rPr>
      </w:pPr>
      <w:bookmarkStart w:id="90" w:name="_Hlk208323594"/>
      <w:r>
        <w:rPr>
          <w:rFonts w:hint="eastAsia" w:ascii="宋体" w:hAnsi="宋体" w:eastAsia="宋体" w:cs="Times New Roman"/>
          <w:b/>
          <w:bCs/>
          <w:color w:val="000000"/>
          <w:spacing w:val="-8"/>
          <w:sz w:val="48"/>
          <w:szCs w:val="44"/>
          <w:lang w:val="en-US" w:eastAsia="zh-CN"/>
        </w:rPr>
        <w:t>新能源产线改造</w:t>
      </w:r>
    </w:p>
    <w:p>
      <w:pPr>
        <w:pStyle w:val="2"/>
        <w:rPr>
          <w:rFonts w:hint="default"/>
          <w:lang w:val="en-US" w:eastAsia="zh-CN"/>
        </w:rPr>
      </w:pPr>
    </w:p>
    <w:bookmarkEnd w:id="90"/>
    <w:p>
      <w:pPr>
        <w:jc w:val="right"/>
        <w:rPr>
          <w:rFonts w:ascii="宋体" w:hAnsi="宋体" w:eastAsia="宋体" w:cs="Times New Roman"/>
          <w:color w:val="000000"/>
          <w:sz w:val="28"/>
          <w:szCs w:val="28"/>
        </w:rPr>
      </w:pPr>
    </w:p>
    <w:p>
      <w:pPr>
        <w:pStyle w:val="22"/>
        <w:rPr>
          <w:rFonts w:hAnsi="宋体" w:eastAsia="宋体"/>
        </w:rPr>
      </w:pPr>
    </w:p>
    <w:p>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技</w:t>
      </w:r>
    </w:p>
    <w:p>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术</w:t>
      </w:r>
    </w:p>
    <w:p>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标</w:t>
      </w:r>
    </w:p>
    <w:p>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书</w:t>
      </w:r>
    </w:p>
    <w:p>
      <w:pPr>
        <w:pStyle w:val="22"/>
        <w:rPr>
          <w:rFonts w:hAnsi="宋体" w:eastAsia="宋体"/>
        </w:rPr>
      </w:pPr>
    </w:p>
    <w:p>
      <w:pPr>
        <w:pStyle w:val="22"/>
        <w:rPr>
          <w:rFonts w:hAnsi="宋体" w:eastAsia="宋体" w:cs="Times New Roman"/>
          <w:color w:val="000000"/>
          <w:sz w:val="72"/>
          <w:szCs w:val="72"/>
        </w:rPr>
      </w:pPr>
    </w:p>
    <w:p>
      <w:pPr>
        <w:pStyle w:val="22"/>
        <w:rPr>
          <w:rFonts w:hAnsi="宋体" w:eastAsia="宋体" w:cs="Times New Roman"/>
          <w:color w:val="000000"/>
          <w:sz w:val="72"/>
          <w:szCs w:val="72"/>
        </w:rPr>
      </w:pPr>
    </w:p>
    <w:p>
      <w:pPr>
        <w:spacing w:line="860" w:lineRule="exact"/>
        <w:rPr>
          <w:rFonts w:hint="eastAsia" w:ascii="宋体" w:hAnsi="宋体" w:eastAsia="宋体"/>
          <w:b/>
          <w:bCs/>
          <w:sz w:val="32"/>
          <w:szCs w:val="28"/>
        </w:rPr>
      </w:pPr>
      <w:r>
        <w:rPr>
          <w:rFonts w:hint="eastAsia" w:ascii="宋体" w:hAnsi="宋体" w:eastAsia="宋体"/>
          <w:b/>
          <w:bCs/>
          <w:sz w:val="32"/>
          <w:szCs w:val="28"/>
        </w:rPr>
        <w:t xml:space="preserve"> </w:t>
      </w:r>
    </w:p>
    <w:p>
      <w:pPr>
        <w:spacing w:line="860" w:lineRule="exact"/>
        <w:rPr>
          <w:rFonts w:hint="eastAsia" w:ascii="宋体" w:hAnsi="宋体" w:eastAsia="宋体"/>
          <w:b/>
          <w:bCs/>
          <w:sz w:val="32"/>
          <w:szCs w:val="28"/>
        </w:rPr>
      </w:pPr>
    </w:p>
    <w:p>
      <w:pPr>
        <w:spacing w:line="860" w:lineRule="exact"/>
        <w:rPr>
          <w:rFonts w:hint="eastAsia" w:ascii="宋体" w:hAnsi="宋体" w:eastAsia="宋体"/>
          <w:b/>
          <w:bCs/>
          <w:sz w:val="32"/>
          <w:szCs w:val="28"/>
        </w:rPr>
      </w:pPr>
    </w:p>
    <w:p>
      <w:pPr>
        <w:spacing w:line="860" w:lineRule="exact"/>
        <w:rPr>
          <w:rFonts w:ascii="宋体" w:hAnsi="宋体" w:eastAsia="宋体"/>
          <w:b/>
          <w:bCs/>
          <w:sz w:val="32"/>
          <w:szCs w:val="28"/>
        </w:rPr>
      </w:pPr>
      <w:r>
        <w:rPr>
          <w:rFonts w:hint="eastAsia" w:ascii="宋体" w:hAnsi="宋体" w:eastAsia="宋体"/>
          <w:b/>
          <w:bCs/>
          <w:sz w:val="32"/>
          <w:szCs w:val="28"/>
        </w:rPr>
        <w:t xml:space="preserve">     </w:t>
      </w:r>
    </w:p>
    <w:p>
      <w:pPr>
        <w:pStyle w:val="22"/>
        <w:rPr>
          <w:rFonts w:hAnsi="宋体" w:eastAsia="宋体"/>
          <w:b/>
          <w:bCs/>
        </w:rPr>
      </w:pPr>
    </w:p>
    <w:p>
      <w:pPr>
        <w:jc w:val="center"/>
        <w:rPr>
          <w:rFonts w:ascii="宋体" w:hAnsi="宋体" w:eastAsia="宋体" w:cs="Times New Roman"/>
          <w:color w:val="000000"/>
          <w:sz w:val="28"/>
          <w:szCs w:val="28"/>
        </w:rPr>
      </w:pPr>
      <w:r>
        <w:rPr>
          <w:rFonts w:hint="eastAsia" w:ascii="宋体" w:hAnsi="宋体" w:eastAsia="宋体" w:cs="Times New Roman"/>
          <w:color w:val="000000"/>
          <w:sz w:val="28"/>
          <w:szCs w:val="28"/>
        </w:rPr>
        <w:t>招标人：中国重汽集团济南商用车制造公司</w:t>
      </w:r>
    </w:p>
    <w:p>
      <w:pPr>
        <w:jc w:val="center"/>
        <w:rPr>
          <w:rFonts w:ascii="宋体" w:hAnsi="宋体" w:eastAsia="宋体" w:cs="Times New Roman"/>
          <w:b/>
          <w:bCs/>
          <w:kern w:val="44"/>
          <w:sz w:val="36"/>
          <w:szCs w:val="44"/>
        </w:rPr>
      </w:pPr>
      <w:r>
        <w:rPr>
          <w:rFonts w:ascii="宋体" w:hAnsi="宋体" w:eastAsia="宋体" w:cs="Times New Roman"/>
          <w:color w:val="000000"/>
          <w:sz w:val="28"/>
          <w:szCs w:val="28"/>
        </w:rPr>
        <w:t>202</w:t>
      </w:r>
      <w:r>
        <w:rPr>
          <w:rFonts w:hint="eastAsia" w:ascii="宋体" w:hAnsi="宋体" w:eastAsia="宋体" w:cs="Times New Roman"/>
          <w:color w:val="000000"/>
          <w:sz w:val="28"/>
          <w:szCs w:val="28"/>
        </w:rPr>
        <w:t>5年10月</w:t>
      </w:r>
    </w:p>
    <w:p>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宋体" w:eastAsia="宋体" w:cs="Times New Roman"/>
          <w:b/>
          <w:bCs/>
          <w:kern w:val="44"/>
          <w:sz w:val="28"/>
          <w:szCs w:val="28"/>
        </w:rPr>
      </w:pPr>
      <w:bookmarkStart w:id="91" w:name="_Toc169605877"/>
      <w:r>
        <w:rPr>
          <w:rFonts w:hint="eastAsia" w:ascii="宋体" w:hAnsi="宋体" w:eastAsia="宋体" w:cs="Times New Roman"/>
          <w:b/>
          <w:bCs/>
          <w:kern w:val="44"/>
          <w:sz w:val="28"/>
          <w:szCs w:val="28"/>
        </w:rPr>
        <w:t>第一章采购货物概况</w:t>
      </w:r>
      <w:bookmarkEnd w:id="91"/>
    </w:p>
    <w:p>
      <w:pPr>
        <w:keepNext/>
        <w:keepLines/>
        <w:spacing w:before="120" w:after="120" w:line="480" w:lineRule="exact"/>
        <w:jc w:val="center"/>
        <w:outlineLvl w:val="2"/>
        <w:rPr>
          <w:rFonts w:ascii="宋体" w:hAnsi="宋体" w:eastAsia="宋体" w:cs="Times New Roman"/>
          <w:b/>
          <w:bCs/>
          <w:sz w:val="24"/>
          <w:szCs w:val="24"/>
        </w:rPr>
      </w:pPr>
      <w:bookmarkStart w:id="92" w:name="_Toc169605878"/>
      <w:r>
        <w:rPr>
          <w:rFonts w:hint="eastAsia" w:ascii="宋体" w:hAnsi="宋体" w:eastAsia="宋体" w:cs="Times New Roman"/>
          <w:b/>
          <w:bCs/>
          <w:sz w:val="24"/>
          <w:szCs w:val="24"/>
        </w:rPr>
        <w:t>第一节使用环境</w:t>
      </w:r>
      <w:bookmarkEnd w:id="92"/>
    </w:p>
    <w:p>
      <w:pPr>
        <w:spacing w:line="360" w:lineRule="auto"/>
        <w:outlineLvl w:val="3"/>
        <w:rPr>
          <w:rFonts w:hint="default" w:ascii="宋体" w:hAnsi="宋体" w:eastAsia="宋体"/>
          <w:sz w:val="24"/>
          <w:szCs w:val="24"/>
          <w:u w:val="single"/>
          <w:lang w:val="en-US" w:eastAsia="zh-CN"/>
        </w:rPr>
      </w:pPr>
      <w:r>
        <w:rPr>
          <w:rFonts w:hint="eastAsia" w:ascii="宋体" w:hAnsi="宋体" w:eastAsia="宋体"/>
          <w:sz w:val="24"/>
          <w:szCs w:val="24"/>
        </w:rPr>
        <w:t>一、项目名称：</w:t>
      </w:r>
      <w:r>
        <w:rPr>
          <w:rFonts w:hint="eastAsia" w:ascii="宋体" w:hAnsi="宋体" w:eastAsia="宋体"/>
          <w:sz w:val="24"/>
          <w:szCs w:val="24"/>
          <w:u w:val="single"/>
        </w:rPr>
        <w:t>新能源车型产线适应性改造（二期）招标项目子项</w:t>
      </w:r>
      <w:r>
        <w:rPr>
          <w:rFonts w:hint="eastAsia" w:ascii="宋体" w:hAnsi="宋体" w:eastAsia="宋体"/>
          <w:sz w:val="24"/>
          <w:szCs w:val="24"/>
          <w:u w:val="single"/>
          <w:lang w:val="en-US" w:eastAsia="zh-CN"/>
        </w:rPr>
        <w:t>5--新能源产线改造</w:t>
      </w:r>
    </w:p>
    <w:p>
      <w:pPr>
        <w:spacing w:line="360" w:lineRule="auto"/>
        <w:outlineLvl w:val="3"/>
        <w:rPr>
          <w:rFonts w:ascii="宋体" w:hAnsi="宋体" w:eastAsia="宋体" w:cs="宋体"/>
          <w:color w:val="000000"/>
          <w:sz w:val="24"/>
          <w:szCs w:val="24"/>
          <w:u w:val="single"/>
        </w:rPr>
      </w:pPr>
      <w:r>
        <w:rPr>
          <w:rFonts w:hint="eastAsia" w:ascii="宋体" w:hAnsi="宋体" w:eastAsia="宋体"/>
          <w:sz w:val="24"/>
          <w:szCs w:val="24"/>
        </w:rPr>
        <w:t>二、建设地点：</w:t>
      </w:r>
      <w:r>
        <w:rPr>
          <w:rFonts w:hint="eastAsia" w:ascii="宋体" w:hAnsi="宋体" w:eastAsia="宋体" w:cs="宋体"/>
          <w:color w:val="000000"/>
          <w:sz w:val="24"/>
          <w:szCs w:val="24"/>
          <w:u w:val="single"/>
        </w:rPr>
        <w:t>中国重汽集团济南商用车制造公司</w:t>
      </w:r>
    </w:p>
    <w:p>
      <w:pPr>
        <w:spacing w:line="360" w:lineRule="auto"/>
        <w:outlineLvl w:val="3"/>
        <w:rPr>
          <w:rFonts w:ascii="宋体" w:hAnsi="宋体" w:eastAsia="宋体"/>
          <w:sz w:val="24"/>
          <w:szCs w:val="24"/>
        </w:rPr>
      </w:pPr>
      <w:r>
        <w:rPr>
          <w:rFonts w:hint="eastAsia" w:ascii="宋体" w:hAnsi="宋体" w:eastAsia="宋体"/>
          <w:sz w:val="24"/>
          <w:szCs w:val="24"/>
        </w:rPr>
        <w:t>三、使用地点：</w:t>
      </w:r>
      <w:r>
        <w:rPr>
          <w:rFonts w:hint="eastAsia" w:ascii="宋体" w:hAnsi="宋体" w:eastAsia="宋体" w:cs="宋体"/>
          <w:color w:val="000000"/>
          <w:sz w:val="24"/>
          <w:szCs w:val="24"/>
          <w:u w:val="single"/>
        </w:rPr>
        <w:t>中国重汽集团济南商用车制造公司总装工厂（室内）</w:t>
      </w:r>
    </w:p>
    <w:p>
      <w:pPr>
        <w:pStyle w:val="131"/>
        <w:spacing w:line="360" w:lineRule="auto"/>
        <w:ind w:left="480" w:hanging="480" w:firstLineChars="0"/>
        <w:outlineLvl w:val="3"/>
        <w:rPr>
          <w:rFonts w:ascii="宋体" w:hAnsi="宋体" w:eastAsia="宋体"/>
          <w:sz w:val="24"/>
          <w:szCs w:val="24"/>
        </w:rPr>
      </w:pPr>
      <w:r>
        <w:rPr>
          <w:rFonts w:ascii="宋体" w:hAnsi="宋体" w:eastAsia="宋体"/>
          <w:sz w:val="24"/>
          <w:szCs w:val="24"/>
        </w:rPr>
        <w:t>四、</w:t>
      </w:r>
      <w:r>
        <w:rPr>
          <w:rFonts w:hint="eastAsia" w:ascii="宋体" w:hAnsi="宋体" w:eastAsia="宋体"/>
          <w:sz w:val="24"/>
          <w:szCs w:val="24"/>
        </w:rPr>
        <w:t>使用环境及能源供给：</w:t>
      </w:r>
    </w:p>
    <w:p>
      <w:pPr>
        <w:pStyle w:val="12"/>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1.海拔高度：</w:t>
      </w:r>
      <w:r>
        <w:rPr>
          <w:rFonts w:ascii="宋体" w:hAnsi="宋体" w:eastAsia="宋体"/>
          <w:sz w:val="24"/>
          <w:szCs w:val="24"/>
        </w:rPr>
        <w:t>≤</w:t>
      </w:r>
      <w:r>
        <w:rPr>
          <w:rFonts w:hint="eastAsia" w:ascii="宋体" w:hAnsi="宋体" w:eastAsia="宋体"/>
          <w:sz w:val="24"/>
          <w:szCs w:val="24"/>
        </w:rPr>
        <w:t>4000m；</w:t>
      </w:r>
    </w:p>
    <w:p>
      <w:pPr>
        <w:pStyle w:val="12"/>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2.环境温度：</w:t>
      </w:r>
      <w:r>
        <w:rPr>
          <w:rFonts w:ascii="宋体" w:hAnsi="宋体" w:eastAsia="宋体"/>
          <w:sz w:val="24"/>
          <w:szCs w:val="24"/>
        </w:rPr>
        <w:t>-25</w:t>
      </w:r>
      <w:r>
        <w:rPr>
          <w:rFonts w:hint="eastAsia" w:ascii="宋体" w:hAnsi="宋体" w:eastAsia="宋体"/>
          <w:sz w:val="24"/>
          <w:szCs w:val="24"/>
        </w:rPr>
        <w:t>℃</w:t>
      </w:r>
      <w:r>
        <w:rPr>
          <w:rFonts w:ascii="宋体" w:hAnsi="宋体" w:eastAsia="宋体"/>
          <w:sz w:val="24"/>
          <w:szCs w:val="24"/>
        </w:rPr>
        <w:t>～45</w:t>
      </w:r>
      <w:r>
        <w:rPr>
          <w:rFonts w:hint="eastAsia" w:ascii="宋体" w:hAnsi="宋体" w:eastAsia="宋体"/>
          <w:sz w:val="24"/>
          <w:szCs w:val="24"/>
        </w:rPr>
        <w:t>℃</w:t>
      </w:r>
      <w:r>
        <w:rPr>
          <w:rFonts w:ascii="宋体" w:hAnsi="宋体" w:eastAsia="宋体"/>
          <w:sz w:val="24"/>
          <w:szCs w:val="24"/>
        </w:rPr>
        <w:t>；</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3.相对湿度：年平均59%，最大95%、最小15%</w:t>
      </w:r>
      <w:r>
        <w:rPr>
          <w:rFonts w:ascii="宋体" w:hAnsi="宋体" w:eastAsia="宋体"/>
          <w:bCs/>
          <w:sz w:val="24"/>
          <w:szCs w:val="24"/>
        </w:rPr>
        <w:t>；</w:t>
      </w:r>
    </w:p>
    <w:p>
      <w:pPr>
        <w:spacing w:line="360" w:lineRule="auto"/>
        <w:ind w:firstLine="480" w:firstLineChars="200"/>
        <w:outlineLvl w:val="3"/>
        <w:rPr>
          <w:rFonts w:ascii="宋体" w:hAnsi="宋体" w:eastAsia="宋体" w:cs="宋体"/>
          <w:sz w:val="24"/>
          <w:szCs w:val="24"/>
        </w:rPr>
      </w:pPr>
      <w:r>
        <w:rPr>
          <w:rFonts w:ascii="宋体" w:hAnsi="宋体" w:eastAsia="宋体"/>
          <w:bCs/>
          <w:sz w:val="24"/>
          <w:szCs w:val="24"/>
        </w:rPr>
        <w:t>4</w:t>
      </w:r>
      <w:r>
        <w:rPr>
          <w:rFonts w:hint="eastAsia" w:ascii="宋体" w:hAnsi="宋体" w:eastAsia="宋体"/>
          <w:bCs/>
          <w:sz w:val="24"/>
          <w:szCs w:val="24"/>
        </w:rPr>
        <w:t>.</w:t>
      </w:r>
      <w:r>
        <w:rPr>
          <w:rFonts w:hint="eastAsia" w:ascii="宋体" w:hAnsi="宋体" w:eastAsia="宋体" w:cs="宋体"/>
          <w:sz w:val="24"/>
          <w:szCs w:val="24"/>
        </w:rPr>
        <w:t>大气压强：80kPa～110kPa；</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5.电力</w:t>
      </w:r>
      <w:r>
        <w:rPr>
          <w:rFonts w:ascii="宋体" w:hAnsi="宋体" w:eastAsia="宋体" w:cs="宋体"/>
          <w:sz w:val="24"/>
          <w:szCs w:val="24"/>
        </w:rPr>
        <w:t>:中国制式，三相五线制供电，供电电压 380V士10%/220V士10%，供电频率50Hz士0.5Hz</w:t>
      </w:r>
      <w:r>
        <w:rPr>
          <w:rFonts w:hint="eastAsia" w:ascii="宋体" w:hAnsi="宋体" w:eastAsia="宋体" w:cs="宋体"/>
          <w:sz w:val="24"/>
          <w:szCs w:val="24"/>
        </w:rPr>
        <w:t>；</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6.水：市政自来水0.25MPa(0.15-0.35MPa); </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7.非采暖季：动力站房供高温热水，供回水温度80℃/60℃; </w:t>
      </w:r>
    </w:p>
    <w:p>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8.压缩空气：厂区空压机自产压缩空气，0.55～0.7 Mpa。</w:t>
      </w:r>
    </w:p>
    <w:p>
      <w:pPr>
        <w:spacing w:line="360" w:lineRule="auto"/>
        <w:rPr>
          <w:rFonts w:ascii="宋体" w:hAnsi="宋体" w:eastAsia="宋体"/>
          <w:bCs/>
          <w:sz w:val="24"/>
          <w:szCs w:val="24"/>
        </w:rPr>
      </w:pPr>
      <w:r>
        <w:rPr>
          <w:rFonts w:hint="eastAsia" w:ascii="宋体" w:hAnsi="宋体" w:eastAsia="宋体"/>
          <w:bCs/>
          <w:sz w:val="24"/>
          <w:szCs w:val="24"/>
        </w:rPr>
        <w:t>五、工作制度：全年工作300天、双班制、设备年时基数5000小时以上。</w:t>
      </w:r>
    </w:p>
    <w:p>
      <w:pPr>
        <w:spacing w:line="360" w:lineRule="auto"/>
        <w:rPr>
          <w:rFonts w:ascii="宋体" w:hAnsi="宋体" w:eastAsia="宋体"/>
          <w:bCs/>
          <w:sz w:val="24"/>
          <w:szCs w:val="24"/>
        </w:rPr>
      </w:pPr>
      <w:r>
        <w:rPr>
          <w:rFonts w:hint="eastAsia" w:ascii="宋体" w:hAnsi="宋体" w:eastAsia="宋体"/>
          <w:bCs/>
          <w:sz w:val="24"/>
          <w:szCs w:val="24"/>
        </w:rPr>
        <w:t>六、生产纲领：72000辆/年，</w:t>
      </w:r>
      <w:r>
        <w:rPr>
          <w:rFonts w:hint="eastAsia" w:ascii="宋体" w:hAnsi="宋体" w:eastAsia="宋体"/>
          <w:bCs/>
          <w:color w:val="EE0000"/>
          <w:sz w:val="24"/>
          <w:szCs w:val="24"/>
        </w:rPr>
        <w:t>节拍4min</w:t>
      </w:r>
    </w:p>
    <w:p>
      <w:pPr>
        <w:keepNext/>
        <w:keepLines/>
        <w:spacing w:before="120" w:after="120" w:line="480" w:lineRule="exact"/>
        <w:jc w:val="center"/>
        <w:outlineLvl w:val="2"/>
        <w:rPr>
          <w:rFonts w:ascii="宋体" w:hAnsi="宋体" w:eastAsia="宋体" w:cs="Times New Roman"/>
          <w:b/>
          <w:bCs/>
          <w:sz w:val="24"/>
          <w:szCs w:val="24"/>
        </w:rPr>
      </w:pPr>
      <w:r>
        <w:rPr>
          <w:rFonts w:hint="eastAsia" w:ascii="宋体" w:hAnsi="宋体" w:eastAsia="宋体" w:cs="Times New Roman"/>
          <w:b/>
          <w:bCs/>
          <w:sz w:val="24"/>
          <w:szCs w:val="24"/>
        </w:rPr>
        <w:t>第二节采购货物概况</w:t>
      </w:r>
    </w:p>
    <w:p>
      <w:pPr>
        <w:spacing w:line="420" w:lineRule="exact"/>
        <w:outlineLvl w:val="3"/>
        <w:rPr>
          <w:rFonts w:ascii="宋体" w:hAnsi="宋体" w:eastAsia="宋体"/>
          <w:sz w:val="24"/>
          <w:szCs w:val="24"/>
        </w:rPr>
      </w:pPr>
      <w:r>
        <w:rPr>
          <w:rFonts w:hint="eastAsia" w:ascii="宋体" w:hAnsi="宋体" w:eastAsia="宋体"/>
          <w:b/>
          <w:sz w:val="24"/>
          <w:szCs w:val="24"/>
        </w:rPr>
        <w:t>一、货物名称：</w:t>
      </w:r>
      <w:r>
        <w:rPr>
          <w:rFonts w:hint="eastAsia" w:ascii="宋体" w:hAnsi="宋体" w:eastAsia="宋体"/>
          <w:bCs/>
          <w:sz w:val="24"/>
          <w:szCs w:val="24"/>
        </w:rPr>
        <w:t>总装线产线改造EMS线、板链线、相关设备及吊具等</w:t>
      </w:r>
    </w:p>
    <w:p>
      <w:pPr>
        <w:spacing w:line="420" w:lineRule="exact"/>
        <w:outlineLvl w:val="3"/>
        <w:rPr>
          <w:rFonts w:ascii="宋体" w:hAnsi="宋体" w:eastAsia="宋体"/>
          <w:sz w:val="24"/>
          <w:szCs w:val="24"/>
        </w:rPr>
      </w:pPr>
      <w:r>
        <w:rPr>
          <w:rFonts w:hint="eastAsia" w:ascii="宋体" w:hAnsi="宋体" w:eastAsia="宋体"/>
          <w:b/>
          <w:sz w:val="24"/>
          <w:szCs w:val="24"/>
        </w:rPr>
        <w:t>二、货物数量：</w:t>
      </w:r>
      <w:r>
        <w:rPr>
          <w:rFonts w:hint="eastAsia" w:ascii="宋体" w:hAnsi="宋体" w:eastAsia="宋体"/>
          <w:sz w:val="24"/>
          <w:szCs w:val="24"/>
        </w:rPr>
        <w:t>（详见</w:t>
      </w:r>
      <w:r>
        <w:rPr>
          <w:rFonts w:hint="eastAsia" w:ascii="宋体" w:hAnsi="宋体" w:eastAsia="宋体" w:cs="宋体"/>
          <w:color w:val="000000"/>
          <w:sz w:val="24"/>
          <w:szCs w:val="24"/>
        </w:rPr>
        <w:t>采购货物主要构成一览表</w:t>
      </w:r>
      <w:r>
        <w:rPr>
          <w:rFonts w:hint="eastAsia" w:ascii="宋体" w:hAnsi="宋体" w:eastAsia="宋体"/>
          <w:sz w:val="24"/>
          <w:szCs w:val="24"/>
        </w:rPr>
        <w:t>）</w:t>
      </w:r>
    </w:p>
    <w:p>
      <w:pPr>
        <w:spacing w:line="420" w:lineRule="exact"/>
        <w:outlineLvl w:val="3"/>
        <w:rPr>
          <w:rFonts w:ascii="宋体" w:hAnsi="宋体" w:eastAsia="宋体"/>
          <w:b/>
          <w:sz w:val="24"/>
          <w:szCs w:val="24"/>
        </w:rPr>
      </w:pPr>
      <w:r>
        <w:rPr>
          <w:rFonts w:hint="eastAsia" w:ascii="宋体" w:hAnsi="宋体" w:eastAsia="宋体"/>
          <w:b/>
          <w:sz w:val="24"/>
          <w:szCs w:val="24"/>
        </w:rPr>
        <w:t>三、分投分中：</w:t>
      </w:r>
      <w:r>
        <w:rPr>
          <w:rFonts w:hint="eastAsia" w:ascii="宋体" w:hAnsi="宋体" w:eastAsia="宋体"/>
          <w:b/>
          <w:color w:val="000000" w:themeColor="text1"/>
          <w:sz w:val="24"/>
          <w:szCs w:val="24"/>
          <w14:textFill>
            <w14:solidFill>
              <w14:schemeClr w14:val="tx1"/>
            </w14:solidFill>
          </w14:textFill>
        </w:rPr>
        <w:t>不允许</w:t>
      </w:r>
    </w:p>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采购货物主要构成一览表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694"/>
        <w:gridCol w:w="1275"/>
        <w:gridCol w:w="709"/>
        <w:gridCol w:w="851"/>
        <w:gridCol w:w="1559"/>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675" w:type="dxa"/>
            <w:vAlign w:val="center"/>
          </w:tcPr>
          <w:p>
            <w:pPr>
              <w:spacing w:line="360" w:lineRule="exact"/>
              <w:jc w:val="center"/>
              <w:rPr>
                <w:rFonts w:ascii="宋体" w:hAnsi="宋体" w:eastAsia="宋体"/>
                <w:b/>
              </w:rPr>
            </w:pPr>
            <w:r>
              <w:rPr>
                <w:rFonts w:hint="eastAsia" w:ascii="宋体" w:hAnsi="宋体" w:eastAsia="宋体"/>
                <w:b/>
              </w:rPr>
              <w:t>序号</w:t>
            </w:r>
          </w:p>
        </w:tc>
        <w:tc>
          <w:tcPr>
            <w:tcW w:w="2694" w:type="dxa"/>
            <w:vAlign w:val="center"/>
          </w:tcPr>
          <w:p>
            <w:pPr>
              <w:spacing w:line="360" w:lineRule="exact"/>
              <w:jc w:val="center"/>
              <w:rPr>
                <w:rFonts w:ascii="宋体" w:hAnsi="宋体" w:eastAsia="宋体"/>
                <w:b/>
              </w:rPr>
            </w:pPr>
            <w:r>
              <w:rPr>
                <w:rFonts w:hint="eastAsia" w:ascii="宋体" w:hAnsi="宋体" w:eastAsia="宋体"/>
                <w:b/>
              </w:rPr>
              <w:t>名称</w:t>
            </w:r>
          </w:p>
        </w:tc>
        <w:tc>
          <w:tcPr>
            <w:tcW w:w="1275" w:type="dxa"/>
            <w:vAlign w:val="center"/>
          </w:tcPr>
          <w:p>
            <w:pPr>
              <w:spacing w:line="360" w:lineRule="exact"/>
              <w:jc w:val="center"/>
              <w:rPr>
                <w:rFonts w:ascii="宋体" w:hAnsi="宋体" w:eastAsia="宋体"/>
                <w:b/>
              </w:rPr>
            </w:pPr>
            <w:r>
              <w:rPr>
                <w:rFonts w:hint="eastAsia" w:ascii="宋体" w:hAnsi="宋体" w:eastAsia="宋体"/>
                <w:b/>
              </w:rPr>
              <w:t>规格</w:t>
            </w:r>
          </w:p>
        </w:tc>
        <w:tc>
          <w:tcPr>
            <w:tcW w:w="709" w:type="dxa"/>
            <w:vAlign w:val="center"/>
          </w:tcPr>
          <w:p>
            <w:pPr>
              <w:spacing w:line="360" w:lineRule="exact"/>
              <w:jc w:val="center"/>
              <w:rPr>
                <w:rFonts w:ascii="宋体" w:hAnsi="宋体" w:eastAsia="宋体"/>
                <w:b/>
              </w:rPr>
            </w:pPr>
            <w:r>
              <w:rPr>
                <w:rFonts w:hint="eastAsia" w:ascii="宋体" w:hAnsi="宋体" w:eastAsia="宋体"/>
                <w:b/>
              </w:rPr>
              <w:t>单位</w:t>
            </w:r>
          </w:p>
        </w:tc>
        <w:tc>
          <w:tcPr>
            <w:tcW w:w="851" w:type="dxa"/>
            <w:vAlign w:val="center"/>
          </w:tcPr>
          <w:p>
            <w:pPr>
              <w:spacing w:line="360" w:lineRule="exact"/>
              <w:jc w:val="center"/>
              <w:rPr>
                <w:rFonts w:ascii="宋体" w:hAnsi="宋体" w:eastAsia="宋体"/>
                <w:b/>
              </w:rPr>
            </w:pPr>
            <w:r>
              <w:rPr>
                <w:rFonts w:hint="eastAsia" w:ascii="宋体" w:hAnsi="宋体" w:eastAsia="宋体"/>
                <w:b/>
              </w:rPr>
              <w:t>数量</w:t>
            </w:r>
          </w:p>
        </w:tc>
        <w:tc>
          <w:tcPr>
            <w:tcW w:w="1559" w:type="dxa"/>
            <w:vAlign w:val="center"/>
          </w:tcPr>
          <w:p>
            <w:pPr>
              <w:spacing w:line="360" w:lineRule="exact"/>
              <w:jc w:val="center"/>
              <w:rPr>
                <w:rFonts w:ascii="宋体" w:hAnsi="宋体" w:eastAsia="宋体"/>
                <w:b/>
              </w:rPr>
            </w:pPr>
            <w:r>
              <w:rPr>
                <w:rFonts w:hint="eastAsia" w:ascii="宋体" w:hAnsi="宋体" w:eastAsia="宋体"/>
                <w:b/>
              </w:rPr>
              <w:t>交货方式</w:t>
            </w:r>
          </w:p>
        </w:tc>
        <w:tc>
          <w:tcPr>
            <w:tcW w:w="1137" w:type="dxa"/>
            <w:vAlign w:val="center"/>
          </w:tcPr>
          <w:p>
            <w:pPr>
              <w:spacing w:line="360" w:lineRule="exact"/>
              <w:jc w:val="center"/>
              <w:rPr>
                <w:rFonts w:ascii="宋体" w:hAnsi="宋体" w:eastAsia="宋体"/>
                <w:b/>
              </w:rPr>
            </w:pPr>
            <w:r>
              <w:rPr>
                <w:rFonts w:hint="eastAsia" w:ascii="宋体" w:hAnsi="宋体" w:eastAsia="宋体"/>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75" w:type="dxa"/>
            <w:vAlign w:val="center"/>
          </w:tcPr>
          <w:p>
            <w:pPr>
              <w:spacing w:line="360" w:lineRule="exact"/>
              <w:jc w:val="center"/>
              <w:rPr>
                <w:rFonts w:ascii="宋体" w:hAnsi="宋体" w:eastAsia="宋体"/>
                <w:b/>
              </w:rPr>
            </w:pPr>
            <w:r>
              <w:rPr>
                <w:rFonts w:hint="eastAsia" w:ascii="宋体" w:hAnsi="宋体" w:eastAsia="宋体"/>
                <w:b/>
              </w:rPr>
              <w:t>1</w:t>
            </w:r>
          </w:p>
        </w:tc>
        <w:tc>
          <w:tcPr>
            <w:tcW w:w="2694" w:type="dxa"/>
            <w:vAlign w:val="center"/>
          </w:tcPr>
          <w:p>
            <w:pPr>
              <w:spacing w:line="360" w:lineRule="auto"/>
              <w:jc w:val="center"/>
              <w:rPr>
                <w:rFonts w:ascii="宋体" w:hAnsi="宋体" w:eastAsia="宋体"/>
                <w:bCs/>
                <w:sz w:val="24"/>
                <w:szCs w:val="24"/>
              </w:rPr>
            </w:pPr>
            <w:r>
              <w:rPr>
                <w:rFonts w:hint="eastAsia" w:ascii="宋体" w:hAnsi="宋体" w:eastAsia="宋体"/>
                <w:bCs/>
                <w:sz w:val="24"/>
                <w:szCs w:val="24"/>
              </w:rPr>
              <w:t>拧紧机搬迁</w:t>
            </w:r>
          </w:p>
        </w:tc>
        <w:tc>
          <w:tcPr>
            <w:tcW w:w="1275" w:type="dxa"/>
            <w:vAlign w:val="center"/>
          </w:tcPr>
          <w:p>
            <w:pPr>
              <w:spacing w:line="360" w:lineRule="auto"/>
              <w:jc w:val="center"/>
              <w:rPr>
                <w:rFonts w:ascii="宋体" w:hAnsi="宋体" w:eastAsia="宋体"/>
                <w:bCs/>
                <w:sz w:val="24"/>
                <w:szCs w:val="24"/>
              </w:rPr>
            </w:pPr>
            <w:r>
              <w:rPr>
                <w:rFonts w:hint="eastAsia" w:ascii="宋体" w:hAnsi="宋体" w:eastAsia="宋体"/>
                <w:bCs/>
                <w:sz w:val="24"/>
                <w:szCs w:val="24"/>
              </w:rPr>
              <w:t>非标改造</w:t>
            </w:r>
          </w:p>
        </w:tc>
        <w:tc>
          <w:tcPr>
            <w:tcW w:w="709" w:type="dxa"/>
            <w:vAlign w:val="center"/>
          </w:tcPr>
          <w:p>
            <w:pPr>
              <w:spacing w:line="360" w:lineRule="auto"/>
              <w:jc w:val="center"/>
              <w:rPr>
                <w:rFonts w:ascii="宋体" w:hAnsi="宋体" w:eastAsia="宋体"/>
                <w:bCs/>
                <w:sz w:val="24"/>
                <w:szCs w:val="24"/>
              </w:rPr>
            </w:pPr>
            <w:r>
              <w:rPr>
                <w:rFonts w:hint="eastAsia" w:ascii="宋体" w:hAnsi="宋体" w:eastAsia="宋体"/>
                <w:bCs/>
                <w:sz w:val="24"/>
                <w:szCs w:val="24"/>
              </w:rPr>
              <w:t>套</w:t>
            </w:r>
          </w:p>
        </w:tc>
        <w:tc>
          <w:tcPr>
            <w:tcW w:w="851" w:type="dxa"/>
            <w:vAlign w:val="center"/>
          </w:tcPr>
          <w:p>
            <w:pPr>
              <w:spacing w:line="360" w:lineRule="auto"/>
              <w:jc w:val="center"/>
              <w:rPr>
                <w:rFonts w:ascii="宋体" w:hAnsi="宋体" w:eastAsia="宋体"/>
                <w:bCs/>
                <w:sz w:val="24"/>
                <w:szCs w:val="24"/>
              </w:rPr>
            </w:pPr>
            <w:r>
              <w:rPr>
                <w:rFonts w:hint="eastAsia" w:ascii="宋体" w:hAnsi="宋体" w:eastAsia="宋体"/>
                <w:bCs/>
                <w:sz w:val="24"/>
                <w:szCs w:val="24"/>
              </w:rPr>
              <w:t>1</w:t>
            </w:r>
          </w:p>
        </w:tc>
        <w:tc>
          <w:tcPr>
            <w:tcW w:w="1559" w:type="dxa"/>
            <w:vAlign w:val="center"/>
          </w:tcPr>
          <w:p>
            <w:pPr>
              <w:spacing w:line="360" w:lineRule="auto"/>
              <w:jc w:val="center"/>
              <w:rPr>
                <w:rFonts w:ascii="宋体" w:hAnsi="宋体" w:eastAsia="宋体"/>
                <w:bCs/>
                <w:sz w:val="24"/>
                <w:szCs w:val="24"/>
              </w:rPr>
            </w:pPr>
            <w:r>
              <w:rPr>
                <w:rFonts w:hint="eastAsia" w:ascii="宋体" w:hAnsi="宋体" w:eastAsia="宋体"/>
                <w:bCs/>
                <w:sz w:val="24"/>
                <w:szCs w:val="24"/>
              </w:rPr>
              <w:t>交钥匙方式</w:t>
            </w:r>
          </w:p>
        </w:tc>
        <w:tc>
          <w:tcPr>
            <w:tcW w:w="1137" w:type="dxa"/>
            <w:vAlign w:val="center"/>
          </w:tcPr>
          <w:p>
            <w:pPr>
              <w:spacing w:line="360" w:lineRule="auto"/>
              <w:jc w:val="center"/>
              <w:rPr>
                <w:rFonts w:ascii="宋体" w:hAnsi="宋体" w:eastAsia="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75" w:type="dxa"/>
            <w:vAlign w:val="center"/>
          </w:tcPr>
          <w:p>
            <w:pPr>
              <w:spacing w:line="360" w:lineRule="exact"/>
              <w:jc w:val="center"/>
              <w:rPr>
                <w:rFonts w:ascii="宋体" w:hAnsi="宋体" w:eastAsia="宋体"/>
                <w:b/>
              </w:rPr>
            </w:pPr>
            <w:r>
              <w:rPr>
                <w:rFonts w:hint="eastAsia" w:ascii="宋体" w:hAnsi="宋体" w:eastAsia="宋体"/>
                <w:b/>
              </w:rPr>
              <w:t>2</w:t>
            </w:r>
          </w:p>
        </w:tc>
        <w:tc>
          <w:tcPr>
            <w:tcW w:w="2694" w:type="dxa"/>
            <w:vAlign w:val="center"/>
          </w:tcPr>
          <w:p>
            <w:pPr>
              <w:spacing w:line="360" w:lineRule="auto"/>
              <w:jc w:val="center"/>
              <w:rPr>
                <w:rFonts w:ascii="宋体" w:hAnsi="宋体" w:eastAsia="宋体"/>
                <w:bCs/>
                <w:sz w:val="24"/>
                <w:szCs w:val="24"/>
              </w:rPr>
            </w:pPr>
            <w:r>
              <w:rPr>
                <w:rFonts w:hint="eastAsia" w:ascii="宋体" w:hAnsi="宋体" w:eastAsia="宋体"/>
                <w:bCs/>
                <w:sz w:val="24"/>
                <w:szCs w:val="24"/>
              </w:rPr>
              <w:t>侧置空压机安装KBK</w:t>
            </w:r>
          </w:p>
        </w:tc>
        <w:tc>
          <w:tcPr>
            <w:tcW w:w="1275" w:type="dxa"/>
            <w:vAlign w:val="center"/>
          </w:tcPr>
          <w:p>
            <w:pPr>
              <w:spacing w:line="360" w:lineRule="auto"/>
              <w:jc w:val="center"/>
              <w:rPr>
                <w:rFonts w:ascii="宋体" w:hAnsi="宋体" w:eastAsia="宋体"/>
                <w:bCs/>
                <w:sz w:val="24"/>
                <w:szCs w:val="24"/>
              </w:rPr>
            </w:pPr>
            <w:r>
              <w:rPr>
                <w:rFonts w:hint="eastAsia" w:ascii="宋体" w:hAnsi="宋体" w:eastAsia="宋体"/>
                <w:bCs/>
                <w:sz w:val="24"/>
                <w:szCs w:val="24"/>
              </w:rPr>
              <w:t>非标改造</w:t>
            </w:r>
          </w:p>
        </w:tc>
        <w:tc>
          <w:tcPr>
            <w:tcW w:w="709" w:type="dxa"/>
            <w:vAlign w:val="center"/>
          </w:tcPr>
          <w:p>
            <w:pPr>
              <w:spacing w:line="360" w:lineRule="auto"/>
              <w:jc w:val="center"/>
              <w:rPr>
                <w:rFonts w:ascii="宋体" w:hAnsi="宋体" w:eastAsia="宋体"/>
                <w:bCs/>
                <w:sz w:val="24"/>
                <w:szCs w:val="24"/>
              </w:rPr>
            </w:pPr>
            <w:r>
              <w:rPr>
                <w:rFonts w:hint="eastAsia" w:ascii="宋体" w:hAnsi="宋体" w:eastAsia="宋体"/>
                <w:bCs/>
                <w:sz w:val="24"/>
                <w:szCs w:val="24"/>
              </w:rPr>
              <w:t>套</w:t>
            </w:r>
          </w:p>
        </w:tc>
        <w:tc>
          <w:tcPr>
            <w:tcW w:w="851" w:type="dxa"/>
            <w:vAlign w:val="center"/>
          </w:tcPr>
          <w:p>
            <w:pPr>
              <w:spacing w:line="360" w:lineRule="auto"/>
              <w:jc w:val="center"/>
              <w:rPr>
                <w:rFonts w:ascii="宋体" w:hAnsi="宋体" w:eastAsia="宋体"/>
                <w:bCs/>
                <w:sz w:val="24"/>
                <w:szCs w:val="24"/>
              </w:rPr>
            </w:pPr>
            <w:r>
              <w:rPr>
                <w:rFonts w:hint="eastAsia" w:ascii="宋体" w:hAnsi="宋体" w:eastAsia="宋体"/>
                <w:bCs/>
                <w:sz w:val="24"/>
                <w:szCs w:val="24"/>
              </w:rPr>
              <w:t>1</w:t>
            </w:r>
          </w:p>
        </w:tc>
        <w:tc>
          <w:tcPr>
            <w:tcW w:w="1559" w:type="dxa"/>
            <w:vAlign w:val="center"/>
          </w:tcPr>
          <w:p>
            <w:pPr>
              <w:spacing w:line="360" w:lineRule="auto"/>
              <w:jc w:val="center"/>
              <w:rPr>
                <w:rFonts w:ascii="宋体" w:hAnsi="宋体" w:eastAsia="宋体"/>
                <w:bCs/>
                <w:sz w:val="24"/>
                <w:szCs w:val="24"/>
              </w:rPr>
            </w:pPr>
            <w:r>
              <w:rPr>
                <w:rFonts w:hint="eastAsia" w:ascii="宋体" w:hAnsi="宋体" w:eastAsia="宋体"/>
                <w:bCs/>
                <w:sz w:val="24"/>
                <w:szCs w:val="24"/>
              </w:rPr>
              <w:t>交钥匙方式</w:t>
            </w:r>
          </w:p>
        </w:tc>
        <w:tc>
          <w:tcPr>
            <w:tcW w:w="1137" w:type="dxa"/>
            <w:vAlign w:val="center"/>
          </w:tcPr>
          <w:p>
            <w:pPr>
              <w:spacing w:line="360" w:lineRule="auto"/>
              <w:jc w:val="center"/>
              <w:rPr>
                <w:rFonts w:ascii="宋体" w:hAnsi="宋体" w:eastAsia="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75" w:type="dxa"/>
            <w:vAlign w:val="center"/>
          </w:tcPr>
          <w:p>
            <w:pPr>
              <w:spacing w:line="360" w:lineRule="exact"/>
              <w:jc w:val="center"/>
              <w:rPr>
                <w:rFonts w:ascii="宋体" w:hAnsi="宋体" w:eastAsia="宋体"/>
                <w:b/>
              </w:rPr>
            </w:pPr>
            <w:r>
              <w:rPr>
                <w:rFonts w:hint="eastAsia" w:ascii="宋体" w:hAnsi="宋体" w:eastAsia="宋体"/>
                <w:b/>
              </w:rPr>
              <w:t>3</w:t>
            </w:r>
          </w:p>
        </w:tc>
        <w:tc>
          <w:tcPr>
            <w:tcW w:w="2694" w:type="dxa"/>
            <w:vAlign w:val="center"/>
          </w:tcPr>
          <w:p>
            <w:pPr>
              <w:spacing w:line="360" w:lineRule="auto"/>
              <w:jc w:val="center"/>
              <w:rPr>
                <w:rFonts w:ascii="宋体" w:hAnsi="宋体" w:eastAsia="宋体"/>
                <w:bCs/>
                <w:sz w:val="24"/>
                <w:szCs w:val="24"/>
              </w:rPr>
            </w:pPr>
            <w:r>
              <w:rPr>
                <w:rFonts w:hint="eastAsia" w:ascii="宋体" w:hAnsi="宋体" w:eastAsia="宋体"/>
                <w:bCs/>
                <w:sz w:val="24"/>
                <w:szCs w:val="24"/>
              </w:rPr>
              <w:t>电机控制器安装KBK</w:t>
            </w:r>
          </w:p>
        </w:tc>
        <w:tc>
          <w:tcPr>
            <w:tcW w:w="1275" w:type="dxa"/>
            <w:vAlign w:val="center"/>
          </w:tcPr>
          <w:p>
            <w:pPr>
              <w:spacing w:line="360" w:lineRule="auto"/>
              <w:jc w:val="center"/>
              <w:rPr>
                <w:rFonts w:ascii="宋体" w:hAnsi="宋体" w:eastAsia="宋体"/>
                <w:bCs/>
                <w:sz w:val="24"/>
                <w:szCs w:val="24"/>
              </w:rPr>
            </w:pPr>
            <w:r>
              <w:rPr>
                <w:rFonts w:hint="eastAsia" w:ascii="宋体" w:hAnsi="宋体" w:eastAsia="宋体"/>
                <w:bCs/>
                <w:sz w:val="24"/>
                <w:szCs w:val="24"/>
              </w:rPr>
              <w:t>非标改造</w:t>
            </w:r>
          </w:p>
        </w:tc>
        <w:tc>
          <w:tcPr>
            <w:tcW w:w="709" w:type="dxa"/>
            <w:vAlign w:val="center"/>
          </w:tcPr>
          <w:p>
            <w:pPr>
              <w:spacing w:line="360" w:lineRule="auto"/>
              <w:jc w:val="center"/>
              <w:rPr>
                <w:rFonts w:ascii="宋体" w:hAnsi="宋体" w:eastAsia="宋体"/>
                <w:bCs/>
                <w:sz w:val="24"/>
                <w:szCs w:val="24"/>
              </w:rPr>
            </w:pPr>
            <w:r>
              <w:rPr>
                <w:rFonts w:hint="eastAsia" w:ascii="宋体" w:hAnsi="宋体" w:eastAsia="宋体"/>
                <w:bCs/>
                <w:sz w:val="24"/>
                <w:szCs w:val="24"/>
              </w:rPr>
              <w:t>套</w:t>
            </w:r>
          </w:p>
        </w:tc>
        <w:tc>
          <w:tcPr>
            <w:tcW w:w="851" w:type="dxa"/>
            <w:vAlign w:val="center"/>
          </w:tcPr>
          <w:p>
            <w:pPr>
              <w:spacing w:line="360" w:lineRule="auto"/>
              <w:jc w:val="center"/>
              <w:rPr>
                <w:rFonts w:ascii="宋体" w:hAnsi="宋体" w:eastAsia="宋体"/>
                <w:bCs/>
                <w:sz w:val="24"/>
                <w:szCs w:val="24"/>
              </w:rPr>
            </w:pPr>
            <w:r>
              <w:rPr>
                <w:rFonts w:hint="eastAsia" w:ascii="宋体" w:hAnsi="宋体" w:eastAsia="宋体"/>
                <w:bCs/>
                <w:sz w:val="24"/>
                <w:szCs w:val="24"/>
              </w:rPr>
              <w:t>1</w:t>
            </w:r>
          </w:p>
        </w:tc>
        <w:tc>
          <w:tcPr>
            <w:tcW w:w="1559" w:type="dxa"/>
            <w:vAlign w:val="center"/>
          </w:tcPr>
          <w:p>
            <w:pPr>
              <w:spacing w:line="360" w:lineRule="auto"/>
              <w:jc w:val="center"/>
              <w:rPr>
                <w:rFonts w:ascii="宋体" w:hAnsi="宋体" w:eastAsia="宋体"/>
                <w:bCs/>
                <w:sz w:val="24"/>
                <w:szCs w:val="24"/>
              </w:rPr>
            </w:pPr>
            <w:r>
              <w:rPr>
                <w:rFonts w:hint="eastAsia" w:ascii="宋体" w:hAnsi="宋体" w:eastAsia="宋体"/>
                <w:bCs/>
                <w:sz w:val="24"/>
                <w:szCs w:val="24"/>
              </w:rPr>
              <w:t>交钥匙方式</w:t>
            </w:r>
          </w:p>
        </w:tc>
        <w:tc>
          <w:tcPr>
            <w:tcW w:w="1137" w:type="dxa"/>
            <w:vAlign w:val="center"/>
          </w:tcPr>
          <w:p>
            <w:pPr>
              <w:spacing w:line="360" w:lineRule="auto"/>
              <w:jc w:val="center"/>
              <w:rPr>
                <w:rFonts w:ascii="宋体" w:hAnsi="宋体" w:eastAsia="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75" w:type="dxa"/>
            <w:vAlign w:val="center"/>
          </w:tcPr>
          <w:p>
            <w:pPr>
              <w:spacing w:line="360" w:lineRule="exact"/>
              <w:jc w:val="center"/>
              <w:rPr>
                <w:rFonts w:ascii="宋体" w:hAnsi="宋体" w:eastAsia="宋体"/>
                <w:b/>
              </w:rPr>
            </w:pPr>
            <w:r>
              <w:rPr>
                <w:rFonts w:hint="eastAsia" w:ascii="宋体" w:hAnsi="宋体" w:eastAsia="宋体"/>
                <w:b/>
              </w:rPr>
              <w:t>4</w:t>
            </w:r>
          </w:p>
        </w:tc>
        <w:tc>
          <w:tcPr>
            <w:tcW w:w="2694" w:type="dxa"/>
            <w:vAlign w:val="center"/>
          </w:tcPr>
          <w:p>
            <w:pPr>
              <w:spacing w:line="360" w:lineRule="auto"/>
              <w:jc w:val="center"/>
              <w:rPr>
                <w:rFonts w:ascii="宋体" w:hAnsi="宋体" w:eastAsia="宋体"/>
                <w:bCs/>
                <w:sz w:val="24"/>
                <w:szCs w:val="24"/>
              </w:rPr>
            </w:pPr>
            <w:r>
              <w:rPr>
                <w:rFonts w:hint="eastAsia" w:ascii="宋体" w:hAnsi="宋体" w:eastAsia="宋体"/>
                <w:bCs/>
                <w:sz w:val="24"/>
                <w:szCs w:val="24"/>
              </w:rPr>
              <w:t>多合一安装KBK改造</w:t>
            </w:r>
          </w:p>
        </w:tc>
        <w:tc>
          <w:tcPr>
            <w:tcW w:w="1275" w:type="dxa"/>
            <w:vAlign w:val="center"/>
          </w:tcPr>
          <w:p>
            <w:pPr>
              <w:spacing w:line="360" w:lineRule="auto"/>
              <w:jc w:val="center"/>
              <w:rPr>
                <w:rFonts w:ascii="宋体" w:hAnsi="宋体" w:eastAsia="宋体"/>
                <w:bCs/>
                <w:sz w:val="24"/>
                <w:szCs w:val="24"/>
              </w:rPr>
            </w:pPr>
            <w:r>
              <w:rPr>
                <w:rFonts w:hint="eastAsia" w:ascii="宋体" w:hAnsi="宋体" w:eastAsia="宋体"/>
                <w:bCs/>
                <w:sz w:val="24"/>
                <w:szCs w:val="24"/>
              </w:rPr>
              <w:t>非标改造</w:t>
            </w:r>
          </w:p>
        </w:tc>
        <w:tc>
          <w:tcPr>
            <w:tcW w:w="709" w:type="dxa"/>
            <w:vAlign w:val="center"/>
          </w:tcPr>
          <w:p>
            <w:pPr>
              <w:spacing w:line="360" w:lineRule="auto"/>
              <w:jc w:val="center"/>
              <w:rPr>
                <w:rFonts w:ascii="宋体" w:hAnsi="宋体" w:eastAsia="宋体"/>
                <w:bCs/>
                <w:sz w:val="24"/>
                <w:szCs w:val="24"/>
              </w:rPr>
            </w:pPr>
            <w:r>
              <w:rPr>
                <w:rFonts w:hint="eastAsia" w:ascii="宋体" w:hAnsi="宋体" w:eastAsia="宋体"/>
                <w:bCs/>
                <w:sz w:val="24"/>
                <w:szCs w:val="24"/>
              </w:rPr>
              <w:t>套</w:t>
            </w:r>
          </w:p>
        </w:tc>
        <w:tc>
          <w:tcPr>
            <w:tcW w:w="851" w:type="dxa"/>
            <w:vAlign w:val="center"/>
          </w:tcPr>
          <w:p>
            <w:pPr>
              <w:spacing w:line="360" w:lineRule="auto"/>
              <w:jc w:val="center"/>
              <w:rPr>
                <w:rFonts w:ascii="宋体" w:hAnsi="宋体" w:eastAsia="宋体"/>
                <w:bCs/>
                <w:sz w:val="24"/>
                <w:szCs w:val="24"/>
              </w:rPr>
            </w:pPr>
            <w:r>
              <w:rPr>
                <w:rFonts w:ascii="宋体" w:hAnsi="宋体" w:eastAsia="宋体"/>
                <w:bCs/>
                <w:sz w:val="24"/>
                <w:szCs w:val="24"/>
              </w:rPr>
              <w:t>1</w:t>
            </w:r>
          </w:p>
        </w:tc>
        <w:tc>
          <w:tcPr>
            <w:tcW w:w="1559" w:type="dxa"/>
            <w:vAlign w:val="center"/>
          </w:tcPr>
          <w:p>
            <w:pPr>
              <w:spacing w:line="360" w:lineRule="auto"/>
              <w:jc w:val="center"/>
              <w:rPr>
                <w:rFonts w:ascii="宋体" w:hAnsi="宋体" w:eastAsia="宋体"/>
                <w:bCs/>
                <w:sz w:val="24"/>
                <w:szCs w:val="24"/>
              </w:rPr>
            </w:pPr>
            <w:r>
              <w:rPr>
                <w:rFonts w:hint="eastAsia" w:ascii="宋体" w:hAnsi="宋体" w:eastAsia="宋体"/>
                <w:bCs/>
                <w:sz w:val="24"/>
                <w:szCs w:val="24"/>
              </w:rPr>
              <w:t>交钥匙方式</w:t>
            </w:r>
          </w:p>
        </w:tc>
        <w:tc>
          <w:tcPr>
            <w:tcW w:w="1137" w:type="dxa"/>
            <w:vAlign w:val="center"/>
          </w:tcPr>
          <w:p>
            <w:pPr>
              <w:spacing w:line="360" w:lineRule="auto"/>
              <w:jc w:val="center"/>
              <w:rPr>
                <w:rFonts w:ascii="宋体" w:hAnsi="宋体" w:eastAsia="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75" w:type="dxa"/>
            <w:vAlign w:val="center"/>
          </w:tcPr>
          <w:p>
            <w:pPr>
              <w:spacing w:line="360" w:lineRule="exact"/>
              <w:jc w:val="center"/>
              <w:rPr>
                <w:rFonts w:ascii="宋体" w:hAnsi="宋体" w:eastAsia="宋体"/>
                <w:b/>
              </w:rPr>
            </w:pPr>
            <w:r>
              <w:rPr>
                <w:rFonts w:hint="eastAsia" w:ascii="宋体" w:hAnsi="宋体" w:eastAsia="宋体"/>
                <w:b/>
              </w:rPr>
              <w:t>5</w:t>
            </w:r>
          </w:p>
        </w:tc>
        <w:tc>
          <w:tcPr>
            <w:tcW w:w="2694" w:type="dxa"/>
            <w:vAlign w:val="center"/>
          </w:tcPr>
          <w:p>
            <w:pPr>
              <w:spacing w:line="360" w:lineRule="auto"/>
              <w:jc w:val="center"/>
              <w:rPr>
                <w:rFonts w:ascii="宋体" w:hAnsi="宋体" w:eastAsia="宋体"/>
                <w:b/>
              </w:rPr>
            </w:pPr>
            <w:r>
              <w:rPr>
                <w:rFonts w:hint="eastAsia" w:ascii="宋体" w:hAnsi="宋体" w:eastAsia="宋体"/>
                <w:bCs/>
                <w:sz w:val="24"/>
                <w:szCs w:val="24"/>
              </w:rPr>
              <w:t>原有大包KBK、新能源水箱单臂吊、水箱单臂吊、传动轴单臂吊、油箱KBK搬迁</w:t>
            </w:r>
          </w:p>
        </w:tc>
        <w:tc>
          <w:tcPr>
            <w:tcW w:w="1275" w:type="dxa"/>
            <w:vAlign w:val="center"/>
          </w:tcPr>
          <w:p>
            <w:pPr>
              <w:widowControl/>
              <w:jc w:val="center"/>
              <w:rPr>
                <w:rFonts w:ascii="宋体" w:hAnsi="宋体" w:eastAsia="宋体"/>
                <w:b/>
              </w:rPr>
            </w:pPr>
            <w:r>
              <w:rPr>
                <w:rFonts w:hint="eastAsia" w:ascii="宋体" w:hAnsi="宋体" w:eastAsia="宋体"/>
                <w:bCs/>
                <w:sz w:val="24"/>
                <w:szCs w:val="24"/>
              </w:rPr>
              <w:t>非标改造</w:t>
            </w:r>
          </w:p>
        </w:tc>
        <w:tc>
          <w:tcPr>
            <w:tcW w:w="709" w:type="dxa"/>
            <w:vAlign w:val="center"/>
          </w:tcPr>
          <w:p>
            <w:pPr>
              <w:spacing w:line="360" w:lineRule="exact"/>
              <w:jc w:val="center"/>
              <w:rPr>
                <w:rFonts w:ascii="宋体" w:hAnsi="宋体" w:eastAsia="宋体"/>
                <w:b/>
              </w:rPr>
            </w:pPr>
            <w:r>
              <w:rPr>
                <w:rFonts w:hint="eastAsia" w:ascii="宋体" w:hAnsi="宋体" w:eastAsia="宋体"/>
                <w:bCs/>
                <w:sz w:val="24"/>
                <w:szCs w:val="24"/>
              </w:rPr>
              <w:t>套</w:t>
            </w:r>
          </w:p>
        </w:tc>
        <w:tc>
          <w:tcPr>
            <w:tcW w:w="851" w:type="dxa"/>
            <w:vAlign w:val="center"/>
          </w:tcPr>
          <w:p>
            <w:pPr>
              <w:spacing w:line="360" w:lineRule="exact"/>
              <w:jc w:val="center"/>
              <w:rPr>
                <w:rFonts w:ascii="宋体" w:hAnsi="宋体" w:eastAsia="宋体"/>
                <w:b/>
              </w:rPr>
            </w:pPr>
            <w:r>
              <w:rPr>
                <w:rFonts w:ascii="宋体" w:hAnsi="宋体" w:eastAsia="宋体"/>
                <w:bCs/>
                <w:sz w:val="24"/>
                <w:szCs w:val="24"/>
              </w:rPr>
              <w:t>1</w:t>
            </w:r>
          </w:p>
        </w:tc>
        <w:tc>
          <w:tcPr>
            <w:tcW w:w="1559" w:type="dxa"/>
            <w:vAlign w:val="center"/>
          </w:tcPr>
          <w:p>
            <w:pPr>
              <w:spacing w:line="360" w:lineRule="exact"/>
              <w:jc w:val="center"/>
              <w:rPr>
                <w:rFonts w:ascii="宋体" w:hAnsi="宋体" w:eastAsia="宋体"/>
                <w:b/>
              </w:rPr>
            </w:pPr>
            <w:r>
              <w:rPr>
                <w:rFonts w:hint="eastAsia" w:ascii="宋体" w:hAnsi="宋体" w:eastAsia="宋体"/>
                <w:bCs/>
                <w:sz w:val="24"/>
                <w:szCs w:val="24"/>
              </w:rPr>
              <w:t>交钥匙方式</w:t>
            </w:r>
          </w:p>
        </w:tc>
        <w:tc>
          <w:tcPr>
            <w:tcW w:w="1137" w:type="dxa"/>
            <w:vAlign w:val="center"/>
          </w:tcPr>
          <w:p>
            <w:pPr>
              <w:spacing w:line="360" w:lineRule="exact"/>
              <w:jc w:val="center"/>
              <w:rPr>
                <w:rFonts w:ascii="宋体" w:hAnsi="宋体" w:eastAsia="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75" w:type="dxa"/>
            <w:vAlign w:val="center"/>
          </w:tcPr>
          <w:p>
            <w:pPr>
              <w:spacing w:line="360" w:lineRule="exact"/>
              <w:jc w:val="center"/>
              <w:rPr>
                <w:rFonts w:ascii="宋体" w:hAnsi="宋体" w:eastAsia="宋体"/>
                <w:b/>
              </w:rPr>
            </w:pPr>
            <w:r>
              <w:rPr>
                <w:rFonts w:hint="eastAsia" w:ascii="宋体" w:hAnsi="宋体" w:eastAsia="宋体"/>
                <w:b/>
              </w:rPr>
              <w:t>6</w:t>
            </w:r>
          </w:p>
        </w:tc>
        <w:tc>
          <w:tcPr>
            <w:tcW w:w="2694" w:type="dxa"/>
            <w:vAlign w:val="center"/>
          </w:tcPr>
          <w:p>
            <w:pPr>
              <w:spacing w:line="360" w:lineRule="auto"/>
              <w:jc w:val="center"/>
              <w:rPr>
                <w:rFonts w:ascii="宋体" w:hAnsi="宋体" w:eastAsia="宋体"/>
                <w:bCs/>
                <w:sz w:val="24"/>
                <w:szCs w:val="24"/>
              </w:rPr>
            </w:pPr>
            <w:r>
              <w:rPr>
                <w:rFonts w:hint="eastAsia" w:ascii="宋体" w:hAnsi="宋体" w:eastAsia="宋体"/>
                <w:bCs/>
                <w:sz w:val="24"/>
                <w:szCs w:val="24"/>
              </w:rPr>
              <w:t>新增备用KBK</w:t>
            </w:r>
          </w:p>
        </w:tc>
        <w:tc>
          <w:tcPr>
            <w:tcW w:w="1275" w:type="dxa"/>
            <w:vAlign w:val="center"/>
          </w:tcPr>
          <w:p>
            <w:pPr>
              <w:widowControl/>
              <w:jc w:val="center"/>
              <w:rPr>
                <w:rFonts w:ascii="宋体" w:hAnsi="宋体" w:eastAsia="宋体"/>
                <w:bCs/>
                <w:sz w:val="24"/>
                <w:szCs w:val="24"/>
              </w:rPr>
            </w:pPr>
            <w:r>
              <w:rPr>
                <w:rFonts w:hint="eastAsia" w:ascii="宋体" w:hAnsi="宋体" w:eastAsia="宋体"/>
                <w:bCs/>
                <w:sz w:val="24"/>
                <w:szCs w:val="24"/>
              </w:rPr>
              <w:t>非标改造</w:t>
            </w:r>
          </w:p>
        </w:tc>
        <w:tc>
          <w:tcPr>
            <w:tcW w:w="709" w:type="dxa"/>
            <w:vAlign w:val="center"/>
          </w:tcPr>
          <w:p>
            <w:pPr>
              <w:spacing w:line="360" w:lineRule="exact"/>
              <w:jc w:val="center"/>
              <w:rPr>
                <w:rFonts w:ascii="宋体" w:hAnsi="宋体" w:eastAsia="宋体"/>
                <w:bCs/>
                <w:sz w:val="24"/>
                <w:szCs w:val="24"/>
              </w:rPr>
            </w:pPr>
            <w:r>
              <w:rPr>
                <w:rFonts w:hint="eastAsia" w:ascii="宋体" w:hAnsi="宋体" w:eastAsia="宋体"/>
                <w:bCs/>
                <w:sz w:val="24"/>
                <w:szCs w:val="24"/>
              </w:rPr>
              <w:t>套</w:t>
            </w:r>
          </w:p>
        </w:tc>
        <w:tc>
          <w:tcPr>
            <w:tcW w:w="851" w:type="dxa"/>
            <w:vAlign w:val="center"/>
          </w:tcPr>
          <w:p>
            <w:pPr>
              <w:spacing w:line="360" w:lineRule="exact"/>
              <w:jc w:val="center"/>
              <w:rPr>
                <w:rFonts w:ascii="宋体" w:hAnsi="宋体" w:eastAsia="宋体"/>
                <w:bCs/>
                <w:sz w:val="24"/>
                <w:szCs w:val="24"/>
              </w:rPr>
            </w:pPr>
            <w:r>
              <w:rPr>
                <w:rFonts w:ascii="宋体" w:hAnsi="宋体" w:eastAsia="宋体"/>
                <w:bCs/>
                <w:sz w:val="24"/>
                <w:szCs w:val="24"/>
              </w:rPr>
              <w:t>1</w:t>
            </w:r>
          </w:p>
        </w:tc>
        <w:tc>
          <w:tcPr>
            <w:tcW w:w="1559" w:type="dxa"/>
            <w:vAlign w:val="center"/>
          </w:tcPr>
          <w:p>
            <w:pPr>
              <w:spacing w:line="360" w:lineRule="exact"/>
              <w:jc w:val="center"/>
              <w:rPr>
                <w:rFonts w:ascii="宋体" w:hAnsi="宋体" w:eastAsia="宋体"/>
                <w:bCs/>
                <w:sz w:val="24"/>
                <w:szCs w:val="24"/>
              </w:rPr>
            </w:pPr>
            <w:r>
              <w:rPr>
                <w:rFonts w:hint="eastAsia" w:ascii="宋体" w:hAnsi="宋体" w:eastAsia="宋体"/>
                <w:bCs/>
                <w:sz w:val="24"/>
                <w:szCs w:val="24"/>
              </w:rPr>
              <w:t>交钥匙方式</w:t>
            </w:r>
          </w:p>
        </w:tc>
        <w:tc>
          <w:tcPr>
            <w:tcW w:w="1137" w:type="dxa"/>
            <w:vAlign w:val="center"/>
          </w:tcPr>
          <w:p>
            <w:pPr>
              <w:spacing w:line="360" w:lineRule="exact"/>
              <w:jc w:val="center"/>
              <w:rPr>
                <w:rFonts w:ascii="宋体" w:hAnsi="宋体" w:eastAsia="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75" w:type="dxa"/>
            <w:vAlign w:val="center"/>
          </w:tcPr>
          <w:p>
            <w:pPr>
              <w:spacing w:line="360" w:lineRule="exact"/>
              <w:jc w:val="center"/>
              <w:rPr>
                <w:rFonts w:ascii="宋体" w:hAnsi="宋体" w:eastAsia="宋体"/>
                <w:b/>
              </w:rPr>
            </w:pPr>
            <w:r>
              <w:rPr>
                <w:rFonts w:hint="eastAsia" w:ascii="宋体" w:hAnsi="宋体" w:eastAsia="宋体"/>
                <w:b/>
              </w:rPr>
              <w:t>7</w:t>
            </w:r>
          </w:p>
        </w:tc>
        <w:tc>
          <w:tcPr>
            <w:tcW w:w="2694" w:type="dxa"/>
            <w:vAlign w:val="center"/>
          </w:tcPr>
          <w:p>
            <w:pPr>
              <w:spacing w:line="360" w:lineRule="auto"/>
              <w:jc w:val="center"/>
              <w:rPr>
                <w:rFonts w:ascii="宋体" w:hAnsi="宋体" w:eastAsia="宋体"/>
                <w:bCs/>
                <w:sz w:val="24"/>
                <w:szCs w:val="24"/>
              </w:rPr>
            </w:pPr>
            <w:r>
              <w:rPr>
                <w:rFonts w:hint="eastAsia" w:ascii="宋体" w:hAnsi="宋体" w:eastAsia="宋体"/>
                <w:bCs/>
                <w:sz w:val="24"/>
                <w:szCs w:val="24"/>
              </w:rPr>
              <w:t>10T行车（后背电池落装）</w:t>
            </w:r>
          </w:p>
        </w:tc>
        <w:tc>
          <w:tcPr>
            <w:tcW w:w="1275" w:type="dxa"/>
            <w:vAlign w:val="center"/>
          </w:tcPr>
          <w:p>
            <w:pPr>
              <w:widowControl/>
              <w:jc w:val="center"/>
              <w:rPr>
                <w:rFonts w:ascii="宋体" w:hAnsi="宋体" w:eastAsia="宋体"/>
                <w:bCs/>
                <w:sz w:val="24"/>
                <w:szCs w:val="24"/>
              </w:rPr>
            </w:pPr>
            <w:r>
              <w:rPr>
                <w:rFonts w:hint="eastAsia" w:ascii="宋体" w:hAnsi="宋体" w:eastAsia="宋体"/>
                <w:bCs/>
                <w:sz w:val="24"/>
                <w:szCs w:val="24"/>
              </w:rPr>
              <w:t>非标改造</w:t>
            </w:r>
          </w:p>
        </w:tc>
        <w:tc>
          <w:tcPr>
            <w:tcW w:w="709" w:type="dxa"/>
            <w:vAlign w:val="center"/>
          </w:tcPr>
          <w:p>
            <w:pPr>
              <w:spacing w:line="360" w:lineRule="exact"/>
              <w:jc w:val="center"/>
              <w:rPr>
                <w:rFonts w:ascii="宋体" w:hAnsi="宋体" w:eastAsia="宋体"/>
                <w:bCs/>
                <w:sz w:val="24"/>
                <w:szCs w:val="24"/>
              </w:rPr>
            </w:pPr>
            <w:r>
              <w:rPr>
                <w:rFonts w:hint="eastAsia" w:ascii="宋体" w:hAnsi="宋体" w:eastAsia="宋体"/>
                <w:bCs/>
                <w:sz w:val="24"/>
                <w:szCs w:val="24"/>
              </w:rPr>
              <w:t>套</w:t>
            </w:r>
          </w:p>
        </w:tc>
        <w:tc>
          <w:tcPr>
            <w:tcW w:w="851" w:type="dxa"/>
            <w:vAlign w:val="center"/>
          </w:tcPr>
          <w:p>
            <w:pPr>
              <w:spacing w:line="360" w:lineRule="exact"/>
              <w:jc w:val="center"/>
              <w:rPr>
                <w:rFonts w:ascii="宋体" w:hAnsi="宋体" w:eastAsia="宋体"/>
                <w:bCs/>
                <w:sz w:val="24"/>
                <w:szCs w:val="24"/>
              </w:rPr>
            </w:pPr>
            <w:r>
              <w:rPr>
                <w:rFonts w:ascii="宋体" w:hAnsi="宋体" w:eastAsia="宋体"/>
                <w:bCs/>
                <w:sz w:val="24"/>
                <w:szCs w:val="24"/>
              </w:rPr>
              <w:t>1</w:t>
            </w:r>
          </w:p>
        </w:tc>
        <w:tc>
          <w:tcPr>
            <w:tcW w:w="1559" w:type="dxa"/>
            <w:vAlign w:val="center"/>
          </w:tcPr>
          <w:p>
            <w:pPr>
              <w:spacing w:line="360" w:lineRule="exact"/>
              <w:jc w:val="center"/>
              <w:rPr>
                <w:rFonts w:ascii="宋体" w:hAnsi="宋体" w:eastAsia="宋体"/>
                <w:bCs/>
                <w:sz w:val="24"/>
                <w:szCs w:val="24"/>
              </w:rPr>
            </w:pPr>
            <w:r>
              <w:rPr>
                <w:rFonts w:hint="eastAsia" w:ascii="宋体" w:hAnsi="宋体" w:eastAsia="宋体"/>
                <w:bCs/>
                <w:sz w:val="24"/>
                <w:szCs w:val="24"/>
              </w:rPr>
              <w:t>交钥匙方式</w:t>
            </w:r>
          </w:p>
        </w:tc>
        <w:tc>
          <w:tcPr>
            <w:tcW w:w="1137" w:type="dxa"/>
            <w:vAlign w:val="center"/>
          </w:tcPr>
          <w:p>
            <w:pPr>
              <w:spacing w:line="360" w:lineRule="exact"/>
              <w:jc w:val="center"/>
              <w:rPr>
                <w:rFonts w:ascii="宋体" w:hAnsi="宋体" w:eastAsia="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75" w:type="dxa"/>
            <w:vAlign w:val="center"/>
          </w:tcPr>
          <w:p>
            <w:pPr>
              <w:spacing w:line="360" w:lineRule="exact"/>
              <w:jc w:val="center"/>
              <w:rPr>
                <w:rFonts w:ascii="宋体" w:hAnsi="宋体" w:eastAsia="宋体"/>
                <w:b/>
              </w:rPr>
            </w:pPr>
            <w:r>
              <w:rPr>
                <w:rFonts w:hint="eastAsia" w:ascii="宋体" w:hAnsi="宋体" w:eastAsia="宋体"/>
                <w:b/>
              </w:rPr>
              <w:t>8</w:t>
            </w:r>
          </w:p>
        </w:tc>
        <w:tc>
          <w:tcPr>
            <w:tcW w:w="2694" w:type="dxa"/>
            <w:vAlign w:val="center"/>
          </w:tcPr>
          <w:p>
            <w:pPr>
              <w:spacing w:line="360" w:lineRule="auto"/>
              <w:jc w:val="center"/>
              <w:rPr>
                <w:rFonts w:ascii="宋体" w:hAnsi="宋体" w:eastAsia="宋体"/>
                <w:bCs/>
                <w:sz w:val="24"/>
                <w:szCs w:val="24"/>
              </w:rPr>
            </w:pPr>
            <w:r>
              <w:rPr>
                <w:rFonts w:hint="eastAsia" w:ascii="宋体" w:hAnsi="宋体" w:eastAsia="宋体"/>
                <w:bCs/>
                <w:sz w:val="24"/>
                <w:szCs w:val="24"/>
              </w:rPr>
              <w:t>车间空调管及风扇改造</w:t>
            </w:r>
          </w:p>
        </w:tc>
        <w:tc>
          <w:tcPr>
            <w:tcW w:w="1275" w:type="dxa"/>
            <w:vAlign w:val="center"/>
          </w:tcPr>
          <w:p>
            <w:pPr>
              <w:widowControl/>
              <w:jc w:val="center"/>
              <w:rPr>
                <w:rFonts w:ascii="宋体" w:hAnsi="宋体" w:eastAsia="宋体"/>
                <w:bCs/>
                <w:sz w:val="24"/>
                <w:szCs w:val="24"/>
              </w:rPr>
            </w:pPr>
            <w:r>
              <w:rPr>
                <w:rFonts w:hint="eastAsia" w:ascii="宋体" w:hAnsi="宋体" w:eastAsia="宋体"/>
                <w:bCs/>
                <w:sz w:val="24"/>
                <w:szCs w:val="24"/>
              </w:rPr>
              <w:t>非标改造</w:t>
            </w:r>
          </w:p>
        </w:tc>
        <w:tc>
          <w:tcPr>
            <w:tcW w:w="709" w:type="dxa"/>
            <w:vAlign w:val="center"/>
          </w:tcPr>
          <w:p>
            <w:pPr>
              <w:spacing w:line="360" w:lineRule="exact"/>
              <w:jc w:val="center"/>
              <w:rPr>
                <w:rFonts w:ascii="宋体" w:hAnsi="宋体" w:eastAsia="宋体"/>
                <w:bCs/>
                <w:sz w:val="24"/>
                <w:szCs w:val="24"/>
              </w:rPr>
            </w:pPr>
            <w:r>
              <w:rPr>
                <w:rFonts w:hint="eastAsia" w:ascii="宋体" w:hAnsi="宋体" w:eastAsia="宋体"/>
                <w:bCs/>
                <w:sz w:val="24"/>
                <w:szCs w:val="24"/>
              </w:rPr>
              <w:t>套</w:t>
            </w:r>
          </w:p>
        </w:tc>
        <w:tc>
          <w:tcPr>
            <w:tcW w:w="851" w:type="dxa"/>
            <w:vAlign w:val="center"/>
          </w:tcPr>
          <w:p>
            <w:pPr>
              <w:spacing w:line="360" w:lineRule="exact"/>
              <w:jc w:val="center"/>
              <w:rPr>
                <w:rFonts w:ascii="宋体" w:hAnsi="宋体" w:eastAsia="宋体"/>
                <w:bCs/>
                <w:sz w:val="24"/>
                <w:szCs w:val="24"/>
              </w:rPr>
            </w:pPr>
            <w:r>
              <w:rPr>
                <w:rFonts w:ascii="宋体" w:hAnsi="宋体" w:eastAsia="宋体"/>
                <w:bCs/>
                <w:sz w:val="24"/>
                <w:szCs w:val="24"/>
              </w:rPr>
              <w:t>1</w:t>
            </w:r>
          </w:p>
        </w:tc>
        <w:tc>
          <w:tcPr>
            <w:tcW w:w="1559" w:type="dxa"/>
            <w:vAlign w:val="center"/>
          </w:tcPr>
          <w:p>
            <w:pPr>
              <w:spacing w:line="360" w:lineRule="exact"/>
              <w:jc w:val="center"/>
              <w:rPr>
                <w:rFonts w:ascii="宋体" w:hAnsi="宋体" w:eastAsia="宋体"/>
                <w:bCs/>
                <w:sz w:val="24"/>
                <w:szCs w:val="24"/>
              </w:rPr>
            </w:pPr>
            <w:r>
              <w:rPr>
                <w:rFonts w:hint="eastAsia" w:ascii="宋体" w:hAnsi="宋体" w:eastAsia="宋体"/>
                <w:bCs/>
                <w:sz w:val="24"/>
                <w:szCs w:val="24"/>
              </w:rPr>
              <w:t>交钥匙方式</w:t>
            </w:r>
          </w:p>
        </w:tc>
        <w:tc>
          <w:tcPr>
            <w:tcW w:w="1137" w:type="dxa"/>
            <w:vAlign w:val="center"/>
          </w:tcPr>
          <w:p>
            <w:pPr>
              <w:spacing w:line="360" w:lineRule="exact"/>
              <w:jc w:val="center"/>
              <w:rPr>
                <w:rFonts w:ascii="宋体" w:hAnsi="宋体" w:eastAsia="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75" w:type="dxa"/>
            <w:vAlign w:val="center"/>
          </w:tcPr>
          <w:p>
            <w:pPr>
              <w:spacing w:line="360" w:lineRule="exact"/>
              <w:jc w:val="center"/>
              <w:rPr>
                <w:rFonts w:ascii="宋体" w:hAnsi="宋体" w:eastAsia="宋体"/>
                <w:b/>
              </w:rPr>
            </w:pPr>
            <w:r>
              <w:rPr>
                <w:rFonts w:hint="eastAsia" w:ascii="宋体" w:hAnsi="宋体" w:eastAsia="宋体"/>
                <w:b/>
              </w:rPr>
              <w:t>9</w:t>
            </w:r>
          </w:p>
        </w:tc>
        <w:tc>
          <w:tcPr>
            <w:tcW w:w="2694" w:type="dxa"/>
            <w:vAlign w:val="center"/>
          </w:tcPr>
          <w:p>
            <w:pPr>
              <w:spacing w:line="360" w:lineRule="auto"/>
              <w:jc w:val="center"/>
              <w:rPr>
                <w:rFonts w:ascii="宋体" w:hAnsi="宋体" w:eastAsia="宋体"/>
                <w:bCs/>
                <w:sz w:val="24"/>
                <w:szCs w:val="24"/>
              </w:rPr>
            </w:pPr>
            <w:r>
              <w:rPr>
                <w:rFonts w:hint="eastAsia" w:ascii="宋体" w:hAnsi="宋体" w:eastAsia="宋体"/>
                <w:bCs/>
                <w:sz w:val="24"/>
                <w:szCs w:val="24"/>
              </w:rPr>
              <w:t>发动机-总装线EMS线</w:t>
            </w:r>
          </w:p>
        </w:tc>
        <w:tc>
          <w:tcPr>
            <w:tcW w:w="1275" w:type="dxa"/>
            <w:vAlign w:val="center"/>
          </w:tcPr>
          <w:p>
            <w:pPr>
              <w:widowControl/>
              <w:jc w:val="center"/>
              <w:rPr>
                <w:rFonts w:ascii="宋体" w:hAnsi="宋体" w:eastAsia="宋体"/>
                <w:bCs/>
                <w:sz w:val="24"/>
                <w:szCs w:val="24"/>
              </w:rPr>
            </w:pPr>
            <w:r>
              <w:rPr>
                <w:rFonts w:hint="eastAsia" w:ascii="宋体" w:hAnsi="宋体" w:eastAsia="宋体"/>
                <w:bCs/>
                <w:sz w:val="24"/>
                <w:szCs w:val="24"/>
              </w:rPr>
              <w:t>非标改造</w:t>
            </w:r>
          </w:p>
        </w:tc>
        <w:tc>
          <w:tcPr>
            <w:tcW w:w="709" w:type="dxa"/>
            <w:vAlign w:val="center"/>
          </w:tcPr>
          <w:p>
            <w:pPr>
              <w:spacing w:line="360" w:lineRule="exact"/>
              <w:jc w:val="center"/>
              <w:rPr>
                <w:rFonts w:ascii="宋体" w:hAnsi="宋体" w:eastAsia="宋体"/>
                <w:bCs/>
                <w:sz w:val="24"/>
                <w:szCs w:val="24"/>
              </w:rPr>
            </w:pPr>
            <w:r>
              <w:rPr>
                <w:rFonts w:hint="eastAsia" w:ascii="宋体" w:hAnsi="宋体" w:eastAsia="宋体"/>
                <w:bCs/>
                <w:sz w:val="24"/>
                <w:szCs w:val="24"/>
              </w:rPr>
              <w:t>套</w:t>
            </w:r>
          </w:p>
        </w:tc>
        <w:tc>
          <w:tcPr>
            <w:tcW w:w="851" w:type="dxa"/>
            <w:vAlign w:val="center"/>
          </w:tcPr>
          <w:p>
            <w:pPr>
              <w:spacing w:line="360" w:lineRule="exact"/>
              <w:jc w:val="center"/>
              <w:rPr>
                <w:rFonts w:ascii="宋体" w:hAnsi="宋体" w:eastAsia="宋体"/>
                <w:bCs/>
                <w:sz w:val="24"/>
                <w:szCs w:val="24"/>
              </w:rPr>
            </w:pPr>
            <w:r>
              <w:rPr>
                <w:rFonts w:ascii="宋体" w:hAnsi="宋体" w:eastAsia="宋体"/>
                <w:bCs/>
                <w:sz w:val="24"/>
                <w:szCs w:val="24"/>
              </w:rPr>
              <w:t>1</w:t>
            </w:r>
          </w:p>
        </w:tc>
        <w:tc>
          <w:tcPr>
            <w:tcW w:w="1559" w:type="dxa"/>
            <w:vAlign w:val="center"/>
          </w:tcPr>
          <w:p>
            <w:pPr>
              <w:spacing w:line="360" w:lineRule="exact"/>
              <w:jc w:val="center"/>
              <w:rPr>
                <w:rFonts w:ascii="宋体" w:hAnsi="宋体" w:eastAsia="宋体"/>
                <w:bCs/>
                <w:sz w:val="24"/>
                <w:szCs w:val="24"/>
              </w:rPr>
            </w:pPr>
            <w:r>
              <w:rPr>
                <w:rFonts w:hint="eastAsia" w:ascii="宋体" w:hAnsi="宋体" w:eastAsia="宋体"/>
                <w:bCs/>
                <w:sz w:val="24"/>
                <w:szCs w:val="24"/>
              </w:rPr>
              <w:t>交钥匙方式</w:t>
            </w:r>
          </w:p>
        </w:tc>
        <w:tc>
          <w:tcPr>
            <w:tcW w:w="1137" w:type="dxa"/>
            <w:vAlign w:val="center"/>
          </w:tcPr>
          <w:p>
            <w:pPr>
              <w:spacing w:line="360" w:lineRule="exact"/>
              <w:jc w:val="center"/>
              <w:rPr>
                <w:rFonts w:ascii="宋体" w:hAnsi="宋体" w:eastAsia="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75" w:type="dxa"/>
            <w:vAlign w:val="center"/>
          </w:tcPr>
          <w:p>
            <w:pPr>
              <w:spacing w:line="360" w:lineRule="exact"/>
              <w:jc w:val="center"/>
              <w:rPr>
                <w:rFonts w:ascii="宋体" w:hAnsi="宋体" w:eastAsia="宋体"/>
                <w:b/>
              </w:rPr>
            </w:pPr>
            <w:r>
              <w:rPr>
                <w:rFonts w:hint="eastAsia" w:ascii="宋体" w:hAnsi="宋体" w:eastAsia="宋体"/>
                <w:b/>
              </w:rPr>
              <w:t>10</w:t>
            </w:r>
          </w:p>
        </w:tc>
        <w:tc>
          <w:tcPr>
            <w:tcW w:w="2694" w:type="dxa"/>
            <w:vAlign w:val="center"/>
          </w:tcPr>
          <w:p>
            <w:pPr>
              <w:spacing w:line="360" w:lineRule="auto"/>
              <w:jc w:val="center"/>
              <w:rPr>
                <w:rFonts w:ascii="宋体" w:hAnsi="宋体" w:eastAsia="宋体"/>
                <w:bCs/>
                <w:sz w:val="24"/>
                <w:szCs w:val="24"/>
              </w:rPr>
            </w:pPr>
            <w:r>
              <w:rPr>
                <w:rFonts w:hint="eastAsia" w:ascii="宋体" w:hAnsi="宋体" w:eastAsia="宋体"/>
                <w:bCs/>
                <w:sz w:val="24"/>
                <w:szCs w:val="24"/>
              </w:rPr>
              <w:t>发动机变速箱分装线及滚床改造</w:t>
            </w:r>
          </w:p>
        </w:tc>
        <w:tc>
          <w:tcPr>
            <w:tcW w:w="1275" w:type="dxa"/>
            <w:vAlign w:val="center"/>
          </w:tcPr>
          <w:p>
            <w:pPr>
              <w:widowControl/>
              <w:jc w:val="center"/>
              <w:rPr>
                <w:rFonts w:ascii="宋体" w:hAnsi="宋体" w:eastAsia="宋体"/>
                <w:bCs/>
                <w:sz w:val="24"/>
                <w:szCs w:val="24"/>
              </w:rPr>
            </w:pPr>
            <w:r>
              <w:rPr>
                <w:rFonts w:hint="eastAsia" w:ascii="宋体" w:hAnsi="宋体" w:eastAsia="宋体"/>
                <w:bCs/>
                <w:sz w:val="24"/>
                <w:szCs w:val="24"/>
              </w:rPr>
              <w:t>非标改造</w:t>
            </w:r>
          </w:p>
        </w:tc>
        <w:tc>
          <w:tcPr>
            <w:tcW w:w="709" w:type="dxa"/>
            <w:vAlign w:val="center"/>
          </w:tcPr>
          <w:p>
            <w:pPr>
              <w:spacing w:line="360" w:lineRule="exact"/>
              <w:jc w:val="center"/>
              <w:rPr>
                <w:rFonts w:ascii="宋体" w:hAnsi="宋体" w:eastAsia="宋体"/>
                <w:bCs/>
                <w:sz w:val="24"/>
                <w:szCs w:val="24"/>
              </w:rPr>
            </w:pPr>
            <w:r>
              <w:rPr>
                <w:rFonts w:hint="eastAsia" w:ascii="宋体" w:hAnsi="宋体" w:eastAsia="宋体"/>
                <w:bCs/>
                <w:sz w:val="24"/>
                <w:szCs w:val="24"/>
              </w:rPr>
              <w:t>套</w:t>
            </w:r>
          </w:p>
        </w:tc>
        <w:tc>
          <w:tcPr>
            <w:tcW w:w="851" w:type="dxa"/>
            <w:vAlign w:val="center"/>
          </w:tcPr>
          <w:p>
            <w:pPr>
              <w:spacing w:line="360" w:lineRule="exact"/>
              <w:jc w:val="center"/>
              <w:rPr>
                <w:rFonts w:ascii="宋体" w:hAnsi="宋体" w:eastAsia="宋体"/>
                <w:bCs/>
                <w:sz w:val="24"/>
                <w:szCs w:val="24"/>
              </w:rPr>
            </w:pPr>
            <w:r>
              <w:rPr>
                <w:rFonts w:ascii="宋体" w:hAnsi="宋体" w:eastAsia="宋体"/>
                <w:bCs/>
                <w:sz w:val="24"/>
                <w:szCs w:val="24"/>
              </w:rPr>
              <w:t>1</w:t>
            </w:r>
          </w:p>
        </w:tc>
        <w:tc>
          <w:tcPr>
            <w:tcW w:w="1559" w:type="dxa"/>
            <w:vAlign w:val="center"/>
          </w:tcPr>
          <w:p>
            <w:pPr>
              <w:spacing w:line="360" w:lineRule="exact"/>
              <w:jc w:val="center"/>
              <w:rPr>
                <w:rFonts w:ascii="宋体" w:hAnsi="宋体" w:eastAsia="宋体"/>
                <w:bCs/>
                <w:sz w:val="24"/>
                <w:szCs w:val="24"/>
              </w:rPr>
            </w:pPr>
            <w:r>
              <w:rPr>
                <w:rFonts w:hint="eastAsia" w:ascii="宋体" w:hAnsi="宋体" w:eastAsia="宋体"/>
                <w:bCs/>
                <w:sz w:val="24"/>
                <w:szCs w:val="24"/>
              </w:rPr>
              <w:t>交钥匙方式</w:t>
            </w:r>
          </w:p>
        </w:tc>
        <w:tc>
          <w:tcPr>
            <w:tcW w:w="1137" w:type="dxa"/>
            <w:vAlign w:val="center"/>
          </w:tcPr>
          <w:p>
            <w:pPr>
              <w:spacing w:line="360" w:lineRule="exact"/>
              <w:jc w:val="center"/>
              <w:rPr>
                <w:rFonts w:ascii="宋体" w:hAnsi="宋体" w:eastAsia="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2" w:hRule="atLeast"/>
        </w:trPr>
        <w:tc>
          <w:tcPr>
            <w:tcW w:w="675" w:type="dxa"/>
            <w:vAlign w:val="center"/>
          </w:tcPr>
          <w:p>
            <w:pPr>
              <w:spacing w:line="360" w:lineRule="exact"/>
              <w:jc w:val="center"/>
              <w:rPr>
                <w:rFonts w:hint="eastAsia" w:ascii="宋体" w:hAnsi="宋体" w:eastAsia="宋体"/>
                <w:b/>
              </w:rPr>
            </w:pPr>
            <w:r>
              <w:rPr>
                <w:rFonts w:hint="eastAsia" w:ascii="宋体" w:hAnsi="宋体" w:eastAsia="宋体"/>
                <w:b/>
              </w:rPr>
              <w:t>1</w:t>
            </w:r>
            <w:r>
              <w:rPr>
                <w:rFonts w:ascii="宋体" w:hAnsi="宋体" w:eastAsia="宋体"/>
                <w:b/>
              </w:rPr>
              <w:t>1</w:t>
            </w:r>
          </w:p>
        </w:tc>
        <w:tc>
          <w:tcPr>
            <w:tcW w:w="2694" w:type="dxa"/>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rPr>
              <w:t>发动机分装E</w:t>
            </w:r>
            <w:r>
              <w:rPr>
                <w:rFonts w:ascii="宋体" w:hAnsi="宋体" w:eastAsia="宋体"/>
                <w:bCs/>
                <w:sz w:val="24"/>
                <w:szCs w:val="24"/>
              </w:rPr>
              <w:t>MS</w:t>
            </w:r>
            <w:r>
              <w:rPr>
                <w:rFonts w:hint="eastAsia" w:ascii="宋体" w:hAnsi="宋体" w:eastAsia="宋体"/>
                <w:bCs/>
                <w:sz w:val="24"/>
                <w:szCs w:val="24"/>
              </w:rPr>
              <w:t>线改造</w:t>
            </w:r>
          </w:p>
        </w:tc>
        <w:tc>
          <w:tcPr>
            <w:tcW w:w="1275" w:type="dxa"/>
            <w:vAlign w:val="center"/>
          </w:tcPr>
          <w:p>
            <w:pPr>
              <w:widowControl/>
              <w:jc w:val="center"/>
              <w:rPr>
                <w:rFonts w:hint="eastAsia" w:ascii="宋体" w:hAnsi="宋体" w:eastAsia="宋体"/>
                <w:bCs/>
                <w:sz w:val="24"/>
                <w:szCs w:val="24"/>
              </w:rPr>
            </w:pPr>
            <w:r>
              <w:rPr>
                <w:rFonts w:hint="eastAsia" w:ascii="宋体" w:hAnsi="宋体" w:eastAsia="宋体"/>
                <w:bCs/>
                <w:sz w:val="24"/>
                <w:szCs w:val="24"/>
              </w:rPr>
              <w:t>非标改造</w:t>
            </w:r>
          </w:p>
        </w:tc>
        <w:tc>
          <w:tcPr>
            <w:tcW w:w="709" w:type="dxa"/>
            <w:vAlign w:val="center"/>
          </w:tcPr>
          <w:p>
            <w:pPr>
              <w:spacing w:line="360" w:lineRule="exact"/>
              <w:jc w:val="center"/>
              <w:rPr>
                <w:rFonts w:hint="eastAsia" w:ascii="宋体" w:hAnsi="宋体" w:eastAsia="宋体"/>
                <w:bCs/>
                <w:sz w:val="24"/>
                <w:szCs w:val="24"/>
              </w:rPr>
            </w:pPr>
            <w:r>
              <w:rPr>
                <w:rFonts w:hint="eastAsia" w:ascii="宋体" w:hAnsi="宋体" w:eastAsia="宋体"/>
                <w:bCs/>
                <w:sz w:val="24"/>
                <w:szCs w:val="24"/>
              </w:rPr>
              <w:t>套</w:t>
            </w:r>
          </w:p>
        </w:tc>
        <w:tc>
          <w:tcPr>
            <w:tcW w:w="851" w:type="dxa"/>
            <w:vAlign w:val="center"/>
          </w:tcPr>
          <w:p>
            <w:pPr>
              <w:spacing w:line="360" w:lineRule="exact"/>
              <w:jc w:val="center"/>
              <w:rPr>
                <w:rFonts w:ascii="宋体" w:hAnsi="宋体" w:eastAsia="宋体"/>
                <w:bCs/>
                <w:sz w:val="24"/>
                <w:szCs w:val="24"/>
              </w:rPr>
            </w:pPr>
            <w:r>
              <w:rPr>
                <w:rFonts w:ascii="宋体" w:hAnsi="宋体" w:eastAsia="宋体"/>
                <w:bCs/>
                <w:sz w:val="24"/>
                <w:szCs w:val="24"/>
              </w:rPr>
              <w:t>1</w:t>
            </w:r>
          </w:p>
        </w:tc>
        <w:tc>
          <w:tcPr>
            <w:tcW w:w="1559" w:type="dxa"/>
            <w:vAlign w:val="center"/>
          </w:tcPr>
          <w:p>
            <w:pPr>
              <w:spacing w:line="360" w:lineRule="exact"/>
              <w:jc w:val="center"/>
              <w:rPr>
                <w:rFonts w:hint="eastAsia" w:ascii="宋体" w:hAnsi="宋体" w:eastAsia="宋体"/>
                <w:bCs/>
                <w:sz w:val="24"/>
                <w:szCs w:val="24"/>
              </w:rPr>
            </w:pPr>
            <w:r>
              <w:rPr>
                <w:rFonts w:hint="eastAsia" w:ascii="宋体" w:hAnsi="宋体" w:eastAsia="宋体"/>
                <w:bCs/>
                <w:sz w:val="24"/>
                <w:szCs w:val="24"/>
              </w:rPr>
              <w:t>交钥匙方式</w:t>
            </w:r>
          </w:p>
        </w:tc>
        <w:tc>
          <w:tcPr>
            <w:tcW w:w="1137" w:type="dxa"/>
            <w:vAlign w:val="center"/>
          </w:tcPr>
          <w:p>
            <w:pPr>
              <w:spacing w:line="360" w:lineRule="exact"/>
              <w:jc w:val="center"/>
              <w:rPr>
                <w:rFonts w:ascii="宋体" w:hAnsi="宋体" w:eastAsia="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2" w:hRule="atLeast"/>
        </w:trPr>
        <w:tc>
          <w:tcPr>
            <w:tcW w:w="675" w:type="dxa"/>
            <w:vAlign w:val="center"/>
          </w:tcPr>
          <w:p>
            <w:pPr>
              <w:spacing w:line="360" w:lineRule="exact"/>
              <w:jc w:val="center"/>
              <w:rPr>
                <w:rFonts w:hint="eastAsia" w:ascii="宋体" w:hAnsi="宋体" w:eastAsia="宋体"/>
                <w:b/>
              </w:rPr>
            </w:pPr>
            <w:r>
              <w:rPr>
                <w:rFonts w:hint="eastAsia" w:ascii="宋体" w:hAnsi="宋体" w:eastAsia="宋体"/>
                <w:b/>
              </w:rPr>
              <w:t>1</w:t>
            </w:r>
            <w:r>
              <w:rPr>
                <w:rFonts w:ascii="宋体" w:hAnsi="宋体" w:eastAsia="宋体"/>
                <w:b/>
              </w:rPr>
              <w:t>2</w:t>
            </w:r>
          </w:p>
        </w:tc>
        <w:tc>
          <w:tcPr>
            <w:tcW w:w="2694" w:type="dxa"/>
            <w:vAlign w:val="center"/>
          </w:tcPr>
          <w:p>
            <w:pPr>
              <w:spacing w:line="360" w:lineRule="auto"/>
              <w:jc w:val="center"/>
              <w:rPr>
                <w:rFonts w:hint="eastAsia" w:ascii="宋体" w:hAnsi="宋体" w:eastAsia="宋体"/>
                <w:bCs/>
                <w:sz w:val="24"/>
                <w:szCs w:val="24"/>
              </w:rPr>
            </w:pPr>
            <w:r>
              <w:rPr>
                <w:rFonts w:hint="eastAsia" w:ascii="宋体" w:hAnsi="宋体" w:eastAsia="宋体"/>
                <w:bCs/>
                <w:sz w:val="24"/>
                <w:szCs w:val="24"/>
              </w:rPr>
              <w:t>多合一小车</w:t>
            </w:r>
          </w:p>
        </w:tc>
        <w:tc>
          <w:tcPr>
            <w:tcW w:w="1275" w:type="dxa"/>
            <w:vAlign w:val="center"/>
          </w:tcPr>
          <w:p>
            <w:pPr>
              <w:widowControl/>
              <w:jc w:val="center"/>
              <w:rPr>
                <w:rFonts w:hint="eastAsia" w:ascii="宋体" w:hAnsi="宋体" w:eastAsia="宋体"/>
                <w:bCs/>
                <w:sz w:val="24"/>
                <w:szCs w:val="24"/>
              </w:rPr>
            </w:pPr>
            <w:r>
              <w:rPr>
                <w:rFonts w:hint="eastAsia" w:ascii="宋体" w:hAnsi="宋体" w:eastAsia="宋体"/>
                <w:bCs/>
                <w:sz w:val="24"/>
                <w:szCs w:val="24"/>
              </w:rPr>
              <w:t>新增</w:t>
            </w:r>
          </w:p>
        </w:tc>
        <w:tc>
          <w:tcPr>
            <w:tcW w:w="709" w:type="dxa"/>
            <w:vAlign w:val="center"/>
          </w:tcPr>
          <w:p>
            <w:pPr>
              <w:spacing w:line="360" w:lineRule="exact"/>
              <w:jc w:val="center"/>
              <w:rPr>
                <w:rFonts w:hint="eastAsia" w:ascii="宋体" w:hAnsi="宋体" w:eastAsia="宋体"/>
                <w:bCs/>
                <w:sz w:val="24"/>
                <w:szCs w:val="24"/>
              </w:rPr>
            </w:pPr>
            <w:r>
              <w:rPr>
                <w:rFonts w:hint="eastAsia" w:ascii="宋体" w:hAnsi="宋体" w:eastAsia="宋体"/>
                <w:bCs/>
                <w:sz w:val="24"/>
                <w:szCs w:val="24"/>
              </w:rPr>
              <w:t>套</w:t>
            </w:r>
          </w:p>
        </w:tc>
        <w:tc>
          <w:tcPr>
            <w:tcW w:w="851" w:type="dxa"/>
            <w:vAlign w:val="center"/>
          </w:tcPr>
          <w:p>
            <w:pPr>
              <w:spacing w:line="360" w:lineRule="exact"/>
              <w:jc w:val="center"/>
              <w:rPr>
                <w:rFonts w:ascii="宋体" w:hAnsi="宋体" w:eastAsia="宋体"/>
                <w:bCs/>
                <w:sz w:val="24"/>
                <w:szCs w:val="24"/>
              </w:rPr>
            </w:pPr>
            <w:r>
              <w:rPr>
                <w:rFonts w:hint="eastAsia" w:ascii="宋体" w:hAnsi="宋体" w:eastAsia="宋体"/>
                <w:bCs/>
                <w:sz w:val="24"/>
                <w:szCs w:val="24"/>
              </w:rPr>
              <w:t>2</w:t>
            </w:r>
            <w:r>
              <w:rPr>
                <w:rFonts w:ascii="宋体" w:hAnsi="宋体" w:eastAsia="宋体"/>
                <w:bCs/>
                <w:sz w:val="24"/>
                <w:szCs w:val="24"/>
              </w:rPr>
              <w:t>0</w:t>
            </w:r>
          </w:p>
        </w:tc>
        <w:tc>
          <w:tcPr>
            <w:tcW w:w="1559" w:type="dxa"/>
            <w:vAlign w:val="center"/>
          </w:tcPr>
          <w:p>
            <w:pPr>
              <w:spacing w:line="360" w:lineRule="exact"/>
              <w:jc w:val="center"/>
              <w:rPr>
                <w:rFonts w:hint="eastAsia" w:ascii="宋体" w:hAnsi="宋体" w:eastAsia="宋体"/>
                <w:bCs/>
                <w:sz w:val="24"/>
                <w:szCs w:val="24"/>
              </w:rPr>
            </w:pPr>
            <w:r>
              <w:rPr>
                <w:rFonts w:hint="eastAsia" w:ascii="宋体" w:hAnsi="宋体" w:eastAsia="宋体"/>
                <w:bCs/>
                <w:sz w:val="24"/>
                <w:szCs w:val="24"/>
              </w:rPr>
              <w:t>交钥匙方式</w:t>
            </w:r>
          </w:p>
        </w:tc>
        <w:tc>
          <w:tcPr>
            <w:tcW w:w="1137" w:type="dxa"/>
            <w:vAlign w:val="center"/>
          </w:tcPr>
          <w:p>
            <w:pPr>
              <w:spacing w:line="360" w:lineRule="exact"/>
              <w:jc w:val="center"/>
              <w:rPr>
                <w:rFonts w:ascii="宋体" w:hAnsi="宋体" w:eastAsia="宋体"/>
                <w:b/>
              </w:rPr>
            </w:pPr>
          </w:p>
        </w:tc>
      </w:tr>
    </w:tbl>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本表所列采购设备仅为主要设备明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pPr>
        <w:pStyle w:val="22"/>
        <w:spacing w:line="360" w:lineRule="auto"/>
        <w:jc w:val="center"/>
        <w:rPr>
          <w:rFonts w:hAnsi="宋体" w:eastAsia="宋体" w:cs="宋体"/>
          <w:bCs/>
          <w:sz w:val="24"/>
          <w:szCs w:val="24"/>
        </w:rPr>
      </w:pPr>
      <w:r>
        <w:rPr>
          <w:rFonts w:hint="eastAsia" w:hAnsi="宋体" w:eastAsia="宋体" w:cs="宋体"/>
          <w:bCs/>
          <w:sz w:val="24"/>
          <w:szCs w:val="24"/>
        </w:rPr>
        <w:t>主要器件品牌表（可选同等或更优质量品牌）</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2907"/>
        <w:gridCol w:w="3046"/>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序号</w:t>
            </w:r>
          </w:p>
        </w:tc>
        <w:tc>
          <w:tcPr>
            <w:tcW w:w="1565" w:type="pct"/>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器件名称</w:t>
            </w:r>
          </w:p>
        </w:tc>
        <w:tc>
          <w:tcPr>
            <w:tcW w:w="1640" w:type="pct"/>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品牌</w:t>
            </w:r>
          </w:p>
        </w:tc>
        <w:tc>
          <w:tcPr>
            <w:tcW w:w="1250" w:type="pct"/>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1</w:t>
            </w:r>
          </w:p>
        </w:tc>
        <w:tc>
          <w:tcPr>
            <w:tcW w:w="1565" w:type="pct"/>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升降葫芦</w:t>
            </w:r>
          </w:p>
        </w:tc>
        <w:tc>
          <w:tcPr>
            <w:tcW w:w="1640" w:type="pct"/>
            <w:vAlign w:val="center"/>
          </w:tcPr>
          <w:p>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德马格/法兰泰克</w:t>
            </w:r>
          </w:p>
        </w:tc>
        <w:tc>
          <w:tcPr>
            <w:tcW w:w="1250" w:type="pct"/>
            <w:vAlign w:val="center"/>
          </w:tcPr>
          <w:p>
            <w:pPr>
              <w:spacing w:line="360" w:lineRule="auto"/>
              <w:jc w:val="center"/>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2</w:t>
            </w:r>
          </w:p>
        </w:tc>
        <w:tc>
          <w:tcPr>
            <w:tcW w:w="1565" w:type="pct"/>
            <w:vAlign w:val="center"/>
          </w:tcPr>
          <w:p>
            <w:pPr>
              <w:snapToGrid w:val="0"/>
              <w:jc w:val="center"/>
              <w:rPr>
                <w:rFonts w:ascii="宋体" w:hAnsi="宋体" w:eastAsia="宋体" w:cs="宋体"/>
                <w:color w:val="000000"/>
                <w:sz w:val="24"/>
                <w:szCs w:val="24"/>
                <w:highlight w:val="yellow"/>
              </w:rPr>
            </w:pPr>
            <w:r>
              <w:rPr>
                <w:rFonts w:ascii="宋体" w:hAnsi="宋体" w:eastAsia="宋体" w:cs="宋体"/>
                <w:color w:val="000000"/>
                <w:sz w:val="24"/>
                <w:szCs w:val="24"/>
              </w:rPr>
              <w:t>数字量输入模块</w:t>
            </w:r>
          </w:p>
        </w:tc>
        <w:tc>
          <w:tcPr>
            <w:tcW w:w="1640" w:type="pct"/>
            <w:vAlign w:val="center"/>
          </w:tcPr>
          <w:p>
            <w:pPr>
              <w:snapToGrid w:val="0"/>
              <w:jc w:val="center"/>
              <w:rPr>
                <w:rFonts w:ascii="宋体" w:hAnsi="宋体" w:eastAsia="宋体" w:cs="宋体"/>
                <w:color w:val="000000"/>
                <w:sz w:val="24"/>
                <w:szCs w:val="24"/>
                <w:highlight w:val="yellow"/>
              </w:rPr>
            </w:pPr>
            <w:r>
              <w:rPr>
                <w:rFonts w:ascii="宋体" w:hAnsi="宋体" w:eastAsia="宋体" w:cs="宋体"/>
                <w:color w:val="000000"/>
                <w:sz w:val="24"/>
                <w:szCs w:val="24"/>
              </w:rPr>
              <w:t>SIEMENS</w:t>
            </w:r>
          </w:p>
        </w:tc>
        <w:tc>
          <w:tcPr>
            <w:tcW w:w="1250" w:type="pct"/>
            <w:vAlign w:val="center"/>
          </w:tcPr>
          <w:p>
            <w:pPr>
              <w:snapToGrid w:val="0"/>
              <w:jc w:val="center"/>
              <w:rPr>
                <w:rFonts w:ascii="宋体" w:hAnsi="宋体" w:eastAsia="宋体" w:cs="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3</w:t>
            </w:r>
          </w:p>
        </w:tc>
        <w:tc>
          <w:tcPr>
            <w:tcW w:w="1565" w:type="pct"/>
            <w:vAlign w:val="center"/>
          </w:tcPr>
          <w:p>
            <w:pPr>
              <w:snapToGrid w:val="0"/>
              <w:jc w:val="center"/>
              <w:rPr>
                <w:rFonts w:ascii="宋体" w:hAnsi="宋体" w:eastAsia="宋体" w:cs="宋体"/>
                <w:b/>
                <w:bCs/>
                <w:color w:val="000000"/>
                <w:sz w:val="24"/>
                <w:szCs w:val="24"/>
              </w:rPr>
            </w:pPr>
            <w:r>
              <w:rPr>
                <w:rFonts w:hint="eastAsia" w:ascii="宋体" w:hAnsi="宋体" w:eastAsia="宋体" w:cs="宋体"/>
                <w:color w:val="000000"/>
                <w:sz w:val="24"/>
                <w:szCs w:val="24"/>
              </w:rPr>
              <w:t>变频器</w:t>
            </w:r>
          </w:p>
        </w:tc>
        <w:tc>
          <w:tcPr>
            <w:tcW w:w="1640" w:type="pct"/>
            <w:vAlign w:val="center"/>
          </w:tcPr>
          <w:p>
            <w:pPr>
              <w:snapToGrid w:val="0"/>
              <w:jc w:val="center"/>
              <w:rPr>
                <w:rFonts w:ascii="宋体" w:hAnsi="宋体" w:eastAsia="宋体" w:cs="宋体"/>
                <w:color w:val="000000"/>
                <w:sz w:val="24"/>
                <w:szCs w:val="24"/>
              </w:rPr>
            </w:pPr>
            <w:r>
              <w:rPr>
                <w:rFonts w:ascii="宋体" w:hAnsi="宋体" w:eastAsia="宋体" w:cs="宋体"/>
                <w:color w:val="000000"/>
                <w:sz w:val="24"/>
                <w:szCs w:val="24"/>
              </w:rPr>
              <w:t>SIEMENS</w:t>
            </w:r>
          </w:p>
        </w:tc>
        <w:tc>
          <w:tcPr>
            <w:tcW w:w="1250" w:type="pct"/>
            <w:vAlign w:val="center"/>
          </w:tcPr>
          <w:p>
            <w:pPr>
              <w:snapToGrid w:val="0"/>
              <w:jc w:val="center"/>
              <w:rPr>
                <w:rFonts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4</w:t>
            </w:r>
          </w:p>
        </w:tc>
        <w:tc>
          <w:tcPr>
            <w:tcW w:w="1565" w:type="pct"/>
            <w:vAlign w:val="center"/>
          </w:tcPr>
          <w:p>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行走电机</w:t>
            </w:r>
          </w:p>
        </w:tc>
        <w:tc>
          <w:tcPr>
            <w:tcW w:w="1640" w:type="pct"/>
            <w:vAlign w:val="center"/>
          </w:tcPr>
          <w:p>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SEW</w:t>
            </w:r>
          </w:p>
        </w:tc>
        <w:tc>
          <w:tcPr>
            <w:tcW w:w="1250" w:type="pct"/>
            <w:vAlign w:val="center"/>
          </w:tcPr>
          <w:p>
            <w:pPr>
              <w:snapToGrid w:val="0"/>
              <w:jc w:val="center"/>
              <w:rPr>
                <w:rFonts w:ascii="宋体" w:hAnsi="宋体" w:eastAsia="宋体" w:cs="宋体"/>
                <w:color w:val="000000"/>
                <w:sz w:val="24"/>
                <w:szCs w:val="24"/>
              </w:rPr>
            </w:pPr>
          </w:p>
        </w:tc>
      </w:tr>
    </w:tbl>
    <w:p>
      <w:pPr>
        <w:spacing w:line="360" w:lineRule="auto"/>
        <w:outlineLvl w:val="3"/>
        <w:rPr>
          <w:rFonts w:ascii="宋体" w:hAnsi="宋体" w:eastAsia="宋体"/>
          <w:b/>
          <w:sz w:val="24"/>
          <w:szCs w:val="24"/>
        </w:rPr>
      </w:pPr>
      <w:r>
        <w:rPr>
          <w:rFonts w:hint="eastAsia" w:ascii="宋体" w:hAnsi="宋体" w:eastAsia="宋体"/>
          <w:b/>
          <w:sz w:val="24"/>
          <w:szCs w:val="24"/>
        </w:rPr>
        <w:t>四</w:t>
      </w:r>
      <w:r>
        <w:rPr>
          <w:rFonts w:hint="eastAsia" w:ascii="宋体" w:hAnsi="宋体" w:eastAsia="宋体" w:cs="Times New Roman"/>
          <w:b/>
          <w:color w:val="000000"/>
          <w:sz w:val="24"/>
          <w:szCs w:val="24"/>
        </w:rPr>
        <w:t>、采购货物特别说明</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p>
    <w:p>
      <w:pPr>
        <w:spacing w:line="360" w:lineRule="auto"/>
        <w:rPr>
          <w:rFonts w:ascii="宋体" w:hAnsi="宋体" w:eastAsia="宋体"/>
          <w:sz w:val="24"/>
          <w:szCs w:val="24"/>
        </w:rPr>
      </w:pPr>
      <w:r>
        <w:rPr>
          <w:rFonts w:hint="eastAsia" w:ascii="宋体" w:hAnsi="宋体" w:eastAsia="宋体"/>
          <w:b/>
          <w:sz w:val="24"/>
          <w:szCs w:val="24"/>
        </w:rPr>
        <w:t>五、投标要求</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1、投标方须对总装新能源改造项目施工详细内容充分分析，识别出总装产线需要变更的变化点并提供详细的工艺方案，同时以此为报价基础。</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2、中标人对设备质量和可靠性负责。</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3、中标人应审查施工图纸，在工艺流程、布置及上下件位置不变的情况下，如发现问题，可对结构形式、各室相对位置、用电量等工艺参数提出修改意见和改进措施。对设备的运转质量负最终责任。对设计修改部分提供完整技术资料。</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4、中标人对中标设备的制造、安装、调试提供系列服务，具体如下：</w:t>
      </w:r>
    </w:p>
    <w:p>
      <w:pPr>
        <w:pStyle w:val="131"/>
        <w:numPr>
          <w:ilvl w:val="0"/>
          <w:numId w:val="7"/>
        </w:numPr>
        <w:spacing w:line="360" w:lineRule="auto"/>
        <w:ind w:firstLineChars="0"/>
        <w:rPr>
          <w:rFonts w:ascii="宋体" w:hAnsi="宋体" w:eastAsia="宋体"/>
          <w:bCs/>
          <w:sz w:val="24"/>
          <w:szCs w:val="24"/>
        </w:rPr>
      </w:pPr>
      <w:r>
        <w:rPr>
          <w:rFonts w:hint="eastAsia" w:ascii="宋体" w:hAnsi="宋体" w:eastAsia="宋体"/>
          <w:bCs/>
          <w:sz w:val="24"/>
          <w:szCs w:val="24"/>
        </w:rPr>
        <w:t>原则上，本项目中电机功率＞7.5kW,必须选用一级能效。电机功率&lt;7.5kW，优先选用一级能效；其中对于能源供应类设备及年运行时间≥2000h工艺设备的电机必须选用一级能效。杜绝选用三级及以下能效。空调必须选用一级能效，变压器最低选用二级能效，对于特殊场景、特殊用途其他设备合性价比综合考虑、充分论证；</w:t>
      </w:r>
    </w:p>
    <w:p>
      <w:pPr>
        <w:spacing w:line="360" w:lineRule="auto"/>
        <w:ind w:left="420" w:leftChars="200"/>
        <w:rPr>
          <w:rFonts w:ascii="宋体" w:hAnsi="宋体" w:eastAsia="宋体"/>
          <w:bCs/>
          <w:sz w:val="24"/>
          <w:szCs w:val="24"/>
        </w:rPr>
      </w:pPr>
      <w:r>
        <w:rPr>
          <w:rFonts w:hint="eastAsia" w:ascii="宋体" w:hAnsi="宋体" w:eastAsia="宋体"/>
          <w:bCs/>
          <w:sz w:val="24"/>
          <w:szCs w:val="24"/>
        </w:rPr>
        <w:t>设备颜色符合《Q-ZZ30070设备设施颜色标识》规定，外观无明显缺陷，重新焊接完成后，对焊接位置进行重新刷漆。</w:t>
      </w:r>
    </w:p>
    <w:p>
      <w:pPr>
        <w:numPr>
          <w:ilvl w:val="0"/>
          <w:numId w:val="8"/>
        </w:numPr>
        <w:spacing w:line="360" w:lineRule="auto"/>
        <w:rPr>
          <w:rFonts w:ascii="宋体" w:hAnsi="宋体" w:eastAsia="宋体"/>
          <w:bCs/>
          <w:sz w:val="24"/>
          <w:szCs w:val="24"/>
        </w:rPr>
      </w:pPr>
      <w:r>
        <w:rPr>
          <w:rFonts w:hint="eastAsia" w:ascii="宋体" w:hAnsi="宋体" w:eastAsia="宋体"/>
          <w:bCs/>
          <w:sz w:val="24"/>
          <w:szCs w:val="24"/>
        </w:rPr>
        <w:t>主、辅材的采购、供应；</w:t>
      </w:r>
    </w:p>
    <w:p>
      <w:pPr>
        <w:numPr>
          <w:ilvl w:val="0"/>
          <w:numId w:val="8"/>
        </w:numPr>
        <w:spacing w:line="360" w:lineRule="auto"/>
        <w:rPr>
          <w:rFonts w:ascii="宋体" w:hAnsi="宋体" w:eastAsia="宋体"/>
          <w:bCs/>
          <w:sz w:val="24"/>
          <w:szCs w:val="24"/>
        </w:rPr>
      </w:pPr>
      <w:r>
        <w:rPr>
          <w:rFonts w:hint="eastAsia" w:ascii="宋体" w:hAnsi="宋体" w:eastAsia="宋体"/>
          <w:bCs/>
          <w:sz w:val="24"/>
          <w:szCs w:val="24"/>
        </w:rPr>
        <w:t>非标设备的加工、制作、安装；</w:t>
      </w:r>
    </w:p>
    <w:p>
      <w:pPr>
        <w:numPr>
          <w:ilvl w:val="0"/>
          <w:numId w:val="8"/>
        </w:numPr>
        <w:spacing w:line="360" w:lineRule="auto"/>
        <w:rPr>
          <w:rFonts w:ascii="宋体" w:hAnsi="宋体" w:eastAsia="宋体"/>
          <w:bCs/>
          <w:sz w:val="24"/>
          <w:szCs w:val="24"/>
        </w:rPr>
      </w:pPr>
      <w:r>
        <w:rPr>
          <w:rFonts w:hint="eastAsia" w:ascii="宋体" w:hAnsi="宋体" w:eastAsia="宋体"/>
          <w:bCs/>
          <w:sz w:val="24"/>
          <w:szCs w:val="24"/>
        </w:rPr>
        <w:t>除业主方提供外的机械及电气外购件、标准件的采购、供应，根据性能价格较优的原则选定供货厂商，并对外购件的质量负责；</w:t>
      </w:r>
    </w:p>
    <w:p>
      <w:pPr>
        <w:numPr>
          <w:ilvl w:val="0"/>
          <w:numId w:val="8"/>
        </w:numPr>
        <w:spacing w:line="360" w:lineRule="auto"/>
        <w:rPr>
          <w:rFonts w:ascii="宋体" w:hAnsi="宋体" w:eastAsia="宋体"/>
          <w:bCs/>
          <w:sz w:val="24"/>
          <w:szCs w:val="24"/>
        </w:rPr>
      </w:pPr>
      <w:r>
        <w:rPr>
          <w:rFonts w:hint="eastAsia" w:ascii="宋体" w:hAnsi="宋体" w:eastAsia="宋体"/>
          <w:bCs/>
          <w:sz w:val="24"/>
          <w:szCs w:val="24"/>
        </w:rPr>
        <w:t>配合土建施工，负责检查各种预留孔洞、沟槽和预埋件的位置、尺寸；</w:t>
      </w:r>
    </w:p>
    <w:p>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建立健全安全、保卫、卫生、消防制度，保证工程顺利进行；</w:t>
      </w:r>
    </w:p>
    <w:p>
      <w:pPr>
        <w:numPr>
          <w:ilvl w:val="0"/>
          <w:numId w:val="8"/>
        </w:numPr>
        <w:spacing w:line="360" w:lineRule="auto"/>
        <w:rPr>
          <w:rFonts w:ascii="宋体" w:hAnsi="宋体" w:eastAsia="宋体"/>
          <w:bCs/>
          <w:sz w:val="24"/>
          <w:szCs w:val="24"/>
        </w:rPr>
      </w:pPr>
      <w:r>
        <w:rPr>
          <w:rFonts w:hint="eastAsia" w:ascii="宋体" w:hAnsi="宋体" w:eastAsia="宋体"/>
          <w:bCs/>
          <w:sz w:val="24"/>
          <w:szCs w:val="24"/>
        </w:rPr>
        <w:t>施工人员的食宿及费用；</w:t>
      </w:r>
    </w:p>
    <w:p>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安装现场制作所需的设备、工具；</w:t>
      </w:r>
    </w:p>
    <w:p>
      <w:pPr>
        <w:numPr>
          <w:ilvl w:val="0"/>
          <w:numId w:val="8"/>
        </w:numPr>
        <w:spacing w:line="360" w:lineRule="auto"/>
        <w:rPr>
          <w:rFonts w:ascii="宋体" w:hAnsi="宋体" w:eastAsia="宋体"/>
          <w:bCs/>
          <w:sz w:val="24"/>
          <w:szCs w:val="24"/>
        </w:rPr>
      </w:pPr>
      <w:r>
        <w:rPr>
          <w:rFonts w:hint="eastAsia" w:ascii="宋体" w:hAnsi="宋体" w:eastAsia="宋体"/>
          <w:bCs/>
          <w:sz w:val="24"/>
          <w:szCs w:val="24"/>
        </w:rPr>
        <w:t>配合业主方、设计院进行工艺调试；</w:t>
      </w:r>
    </w:p>
    <w:p>
      <w:pPr>
        <w:numPr>
          <w:ilvl w:val="0"/>
          <w:numId w:val="8"/>
        </w:numPr>
        <w:spacing w:line="360" w:lineRule="auto"/>
        <w:rPr>
          <w:rFonts w:ascii="宋体" w:hAnsi="宋体" w:eastAsia="宋体"/>
          <w:bCs/>
          <w:sz w:val="24"/>
          <w:szCs w:val="24"/>
        </w:rPr>
      </w:pPr>
      <w:r>
        <w:rPr>
          <w:rFonts w:hint="eastAsia" w:ascii="宋体" w:hAnsi="宋体" w:eastAsia="宋体"/>
          <w:bCs/>
          <w:sz w:val="24"/>
          <w:szCs w:val="24"/>
        </w:rPr>
        <w:t>负责人员培训及售后服务；</w:t>
      </w:r>
    </w:p>
    <w:p>
      <w:pPr>
        <w:numPr>
          <w:ilvl w:val="0"/>
          <w:numId w:val="8"/>
        </w:numPr>
        <w:spacing w:line="360" w:lineRule="auto"/>
        <w:rPr>
          <w:rFonts w:ascii="宋体" w:hAnsi="宋体" w:eastAsia="宋体"/>
          <w:bCs/>
          <w:sz w:val="24"/>
          <w:szCs w:val="24"/>
        </w:rPr>
      </w:pPr>
      <w:r>
        <w:rPr>
          <w:rFonts w:hint="eastAsia" w:ascii="宋体" w:hAnsi="宋体" w:eastAsia="宋体"/>
          <w:bCs/>
          <w:sz w:val="24"/>
          <w:szCs w:val="24"/>
        </w:rPr>
        <w:t>从生产厂到交货地点的包装、运输；</w:t>
      </w:r>
    </w:p>
    <w:p>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参与设备验收，提供竣工图与竣工报告等技术文件，及时办理移交手续。</w:t>
      </w:r>
    </w:p>
    <w:p>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其他甲方的施工要求。</w:t>
      </w:r>
    </w:p>
    <w:p>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响应甲方要求，配合制定出合理可行的总装不停线施工方案及计划。</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6、在现场制作的关键部件，必须经委托方检验合格后，方可进行涂漆、组装。合格品才能运抵施工现场。</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7、中标方服从招标方对现场、安全的管理。</w:t>
      </w:r>
    </w:p>
    <w:p>
      <w:pPr>
        <w:widowControl/>
        <w:spacing w:line="360" w:lineRule="auto"/>
        <w:jc w:val="left"/>
        <w:rPr>
          <w:rFonts w:ascii="宋体" w:hAnsi="宋体" w:eastAsia="宋体"/>
          <w:sz w:val="24"/>
          <w:szCs w:val="24"/>
        </w:rPr>
      </w:pPr>
    </w:p>
    <w:p>
      <w:pPr>
        <w:keepNext/>
        <w:keepLines/>
        <w:spacing w:before="120" w:after="120" w:line="480" w:lineRule="exact"/>
        <w:jc w:val="center"/>
        <w:outlineLvl w:val="1"/>
        <w:rPr>
          <w:rFonts w:ascii="宋体" w:hAnsi="宋体" w:eastAsia="宋体" w:cs="Times New Roman"/>
          <w:bCs/>
          <w:kern w:val="44"/>
          <w:sz w:val="28"/>
          <w:szCs w:val="28"/>
        </w:rPr>
      </w:pPr>
      <w:bookmarkStart w:id="93" w:name="_Toc169605880"/>
      <w:bookmarkStart w:id="94" w:name="_Toc169605881"/>
      <w:r>
        <w:rPr>
          <w:rFonts w:hint="eastAsia" w:ascii="宋体" w:hAnsi="宋体" w:eastAsia="宋体" w:cs="Times New Roman"/>
          <w:b/>
          <w:bCs/>
          <w:kern w:val="44"/>
          <w:sz w:val="28"/>
          <w:szCs w:val="28"/>
        </w:rPr>
        <w:t>第二章技术要求</w:t>
      </w:r>
      <w:bookmarkEnd w:id="93"/>
    </w:p>
    <w:p>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宋体"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8.投标人预验收时需提供进口设备、部件的报关清关资料。</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9.</w:t>
      </w:r>
      <w:r>
        <w:rPr>
          <w:rFonts w:hint="eastAsia" w:ascii="Times New Roman" w:hAnsi="Times New Roman" w:eastAsia="宋体" w:cs="Times New Roman"/>
          <w:bCs/>
          <w:sz w:val="24"/>
          <w:szCs w:val="24"/>
        </w:rPr>
        <w:t>要求投标方必须在近三年内为国内外厂家提供过同类型项目案例。投标文件中必须附有与本招标设备相同或相似技术规格、型号的设备的市场销售业绩清单。</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10.投标方应在确保改造后的产线可以安全稳定运行，并且具备生产现有及项目内要求的新增车型的能力。</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11.投标方积极协助和提供招标方和招标方所委托的工程设计单位有关人员与标的物有关的工程设计资料。</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12.投标方所供的设备，必须符合中国最新版的法律、法规和相关标准、规范的要求。</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13.投标方所供设备涉及的专利权技术以及知识产权保护其它技术等，应保证招标方不因此受到第三方侵权指控以及实际损失。</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14.投标方应满足招标方提出的各项技术要求。</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15.投标方应对招标方采购的设备所涉及的产品、技术、产能等信息负有保密义务。</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16.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若有异议，应在投标文件“技术偏离”中予以详细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17.本技术要求所使用的标准、规范等，如与投标方所执行的标准、规范不一致时，应按高于本技术要求所列的标准、规范执行，并在投标文件“技术偏离”中予以说明。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18.投标方认为所供货物必需由招标方配备、解决或提供的其它要求，如设备基础隔振和减振设施、洁净气源等，均应在投标文件中予以充分说明。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19.投标方可以根据自身经验以及对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20.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*21.在本标书中没有提及到的部分，所有供应商必须保证设备各部分功能齐全并便于使用，这部分价格应该包含在报价中，而不得另行加价。</w:t>
      </w:r>
    </w:p>
    <w:p>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*22. 本项目中所有改造均不可影响商用车总装线及分装线正常生产。</w:t>
      </w:r>
    </w:p>
    <w:p>
      <w:pPr>
        <w:spacing w:line="360" w:lineRule="auto"/>
        <w:ind w:firstLine="480" w:firstLineChars="200"/>
        <w:rPr>
          <w:rFonts w:ascii="宋体" w:hAnsi="宋体" w:eastAsia="宋体" w:cs="Times New Roman"/>
          <w:sz w:val="24"/>
          <w:szCs w:val="24"/>
        </w:rPr>
      </w:pPr>
      <w:r>
        <w:rPr>
          <w:rFonts w:hint="eastAsia" w:ascii="Times New Roman" w:hAnsi="Times New Roman" w:eastAsia="宋体" w:cs="Times New Roman"/>
          <w:bCs/>
          <w:sz w:val="24"/>
          <w:szCs w:val="24"/>
        </w:rPr>
        <w:t>23.本招标文件中所有加注“*”的条款为否决项，不允许出现偏离。</w:t>
      </w:r>
    </w:p>
    <w:p>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3.1法律、法规、技术标准要求</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双方签订的技术协议</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双方会签的</w:t>
      </w:r>
      <w:r>
        <w:rPr>
          <w:rFonts w:hint="eastAsia" w:ascii="Times New Roman" w:hAnsi="Times New Roman" w:eastAsia="宋体" w:cs="Times New Roman"/>
          <w:bCs/>
          <w:sz w:val="24"/>
          <w:szCs w:val="24"/>
        </w:rPr>
        <w:t>图纸、</w:t>
      </w:r>
      <w:r>
        <w:rPr>
          <w:rFonts w:ascii="Times New Roman" w:hAnsi="Times New Roman" w:eastAsia="宋体" w:cs="Times New Roman"/>
          <w:bCs/>
          <w:sz w:val="24"/>
          <w:szCs w:val="24"/>
        </w:rPr>
        <w:t>双方签订的会议纪要</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安全规范和标准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防火规范和标准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环保规范和标准</w:t>
      </w:r>
    </w:p>
    <w:p>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设备采用材质合格证明及分析报告</w:t>
      </w:r>
    </w:p>
    <w:p>
      <w:pPr>
        <w:spacing w:line="360" w:lineRule="auto"/>
        <w:ind w:firstLine="480" w:firstLineChars="200"/>
        <w:rPr>
          <w:rFonts w:ascii="宋体" w:hAnsi="宋体" w:eastAsia="宋体" w:cs="宋体"/>
          <w:b/>
          <w:sz w:val="24"/>
          <w:szCs w:val="24"/>
        </w:rPr>
      </w:pPr>
      <w:r>
        <w:rPr>
          <w:rFonts w:ascii="Times New Roman" w:hAnsi="Times New Roman" w:eastAsia="宋体" w:cs="Times New Roman"/>
          <w:bCs/>
          <w:sz w:val="24"/>
          <w:szCs w:val="24"/>
        </w:rPr>
        <w:t>消防设备由招标方负责通过公安、消防部门验收</w:t>
      </w:r>
      <w:r>
        <w:rPr>
          <w:rFonts w:hint="eastAsia" w:ascii="Times New Roman" w:hAnsi="Times New Roman" w:eastAsia="宋体" w:cs="Times New Roman"/>
          <w:bCs/>
          <w:sz w:val="24"/>
          <w:szCs w:val="24"/>
        </w:rPr>
        <w:t>。</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●《劳动安全和劳动卫生管理》。</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w:t>
      </w:r>
      <w:r>
        <w:rPr>
          <w:rFonts w:ascii="宋体" w:hAnsi="宋体" w:eastAsia="宋体" w:cs="宋体"/>
          <w:kern w:val="0"/>
          <w:sz w:val="24"/>
          <w:szCs w:val="24"/>
        </w:rPr>
        <w:t>固定式钢梯及平台安全要求第1部分：钢直梯</w:t>
      </w:r>
      <w:r>
        <w:rPr>
          <w:rFonts w:hint="eastAsia" w:ascii="宋体" w:hAnsi="宋体" w:eastAsia="宋体" w:cs="宋体"/>
          <w:kern w:val="0"/>
          <w:sz w:val="24"/>
          <w:szCs w:val="24"/>
        </w:rPr>
        <w:t>》。</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w:t>
      </w:r>
      <w:r>
        <w:rPr>
          <w:rFonts w:ascii="宋体" w:hAnsi="宋体" w:eastAsia="宋体" w:cs="宋体"/>
          <w:kern w:val="0"/>
          <w:sz w:val="24"/>
          <w:szCs w:val="24"/>
        </w:rPr>
        <w:t>固定式钢梯及平台安全要求第2部分：钢斜梯</w:t>
      </w:r>
      <w:r>
        <w:rPr>
          <w:rFonts w:hint="eastAsia" w:ascii="宋体" w:hAnsi="宋体" w:eastAsia="宋体" w:cs="宋体"/>
          <w:kern w:val="0"/>
          <w:sz w:val="24"/>
          <w:szCs w:val="24"/>
        </w:rPr>
        <w:t>》。</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w:t>
      </w:r>
      <w:r>
        <w:rPr>
          <w:rFonts w:ascii="宋体" w:hAnsi="宋体" w:eastAsia="宋体" w:cs="宋体"/>
          <w:kern w:val="0"/>
          <w:sz w:val="24"/>
          <w:szCs w:val="24"/>
        </w:rPr>
        <w:t>固定式钢梯及平台安全要求第3部分：工业防护栏及钢平台</w:t>
      </w:r>
      <w:r>
        <w:rPr>
          <w:rFonts w:hint="eastAsia" w:ascii="宋体" w:hAnsi="宋体" w:eastAsia="宋体" w:cs="宋体"/>
          <w:kern w:val="0"/>
          <w:sz w:val="24"/>
          <w:szCs w:val="24"/>
        </w:rPr>
        <w:t>》。</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●《机械设备安装工程施工及验收通用规范》。</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●《电气装置安装工程电缆线路装置施工及验收通用规范》。</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●《电气装置安装工程低压电器施工及验收通用规范》。</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●《电气装置安装工程接地装置施工及验收通用规范》。</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其它国家和行业相关的技术标准规范等。</w:t>
      </w:r>
    </w:p>
    <w:p>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乙方企标高于上述标准时优先采用乙方企标。</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w:t>
      </w:r>
      <w:r>
        <w:rPr>
          <w:rFonts w:ascii="宋体" w:hAnsi="宋体" w:eastAsia="宋体" w:cs="宋体"/>
          <w:b/>
          <w:sz w:val="24"/>
          <w:szCs w:val="24"/>
        </w:rPr>
        <w:t>.2</w:t>
      </w:r>
      <w:r>
        <w:rPr>
          <w:rFonts w:hint="eastAsia" w:ascii="宋体" w:hAnsi="宋体" w:eastAsia="宋体" w:cs="宋体"/>
          <w:b/>
          <w:sz w:val="24"/>
          <w:szCs w:val="24"/>
        </w:rPr>
        <w:t>技术参数</w:t>
      </w:r>
    </w:p>
    <w:p>
      <w:pPr>
        <w:pStyle w:val="12"/>
        <w:tabs>
          <w:tab w:val="left" w:pos="525"/>
        </w:tabs>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2</w:t>
      </w:r>
      <w:r>
        <w:rPr>
          <w:rFonts w:hint="eastAsia" w:ascii="宋体" w:hAnsi="宋体" w:eastAsia="宋体" w:cs="宋体"/>
          <w:sz w:val="24"/>
          <w:szCs w:val="24"/>
        </w:rPr>
        <w:t>.1环境条件</w:t>
      </w:r>
    </w:p>
    <w:p>
      <w:pPr>
        <w:pStyle w:val="12"/>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环境温度：-</w:t>
      </w:r>
      <w:r>
        <w:rPr>
          <w:rFonts w:ascii="宋体" w:hAnsi="宋体" w:eastAsia="宋体" w:cs="宋体"/>
          <w:sz w:val="24"/>
          <w:szCs w:val="24"/>
        </w:rPr>
        <w:t>25</w:t>
      </w:r>
      <w:r>
        <w:rPr>
          <w:rFonts w:hint="eastAsia" w:ascii="宋体" w:hAnsi="宋体" w:eastAsia="宋体" w:cs="宋体"/>
          <w:sz w:val="24"/>
          <w:szCs w:val="24"/>
        </w:rPr>
        <w:t>℃～45℃；</w:t>
      </w:r>
    </w:p>
    <w:p>
      <w:pPr>
        <w:pStyle w:val="12"/>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相对湿度：≤90%；</w:t>
      </w:r>
    </w:p>
    <w:p>
      <w:pPr>
        <w:pStyle w:val="12"/>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海拔高度：≤4000m；</w:t>
      </w:r>
    </w:p>
    <w:p>
      <w:pPr>
        <w:pStyle w:val="12"/>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大气压强：80kPa～110kPa；</w:t>
      </w:r>
    </w:p>
    <w:p>
      <w:pPr>
        <w:pStyle w:val="12"/>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电力</w:t>
      </w:r>
      <w:r>
        <w:rPr>
          <w:rFonts w:ascii="宋体" w:hAnsi="宋体" w:eastAsia="宋体" w:cs="宋体"/>
          <w:sz w:val="24"/>
          <w:szCs w:val="24"/>
        </w:rPr>
        <w:t>:中国制式，三相五线制供电，供电电压 380V士10%/220V士10%，供电频率50Hz士0.5Hz。</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3.3项目内容</w:t>
      </w:r>
    </w:p>
    <w:p>
      <w:pPr>
        <w:spacing w:line="360" w:lineRule="auto"/>
        <w:ind w:firstLine="482" w:firstLineChars="200"/>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3.3.1.</w:t>
      </w:r>
      <w:r>
        <w:rPr>
          <w:rFonts w:hint="eastAsia" w:ascii="宋体" w:hAnsi="宋体" w:eastAsia="宋体"/>
          <w:b/>
          <w:bCs/>
          <w:sz w:val="24"/>
          <w:szCs w:val="24"/>
        </w:rPr>
        <w:t xml:space="preserve"> 拧紧机搬迁</w:t>
      </w:r>
    </w:p>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（1）改造概述：在预装线Z30-Z29工位现有拧紧机包含骑马螺栓拧紧机、V推拧紧机及LTP拧紧设备搬迁至MQ01-MQ02工位，重新布设钢结构，并将骑马螺栓拧紧机改造为可独立行走形式。</w:t>
      </w:r>
    </w:p>
    <w:p>
      <w:pPr>
        <w:pStyle w:val="12"/>
        <w:ind w:firstLine="0"/>
        <w:jc w:val="center"/>
        <w:rPr>
          <w:rFonts w:ascii="宋体" w:hAnsi="宋体" w:eastAsia="宋体" w:cs="宋体"/>
          <w:sz w:val="24"/>
          <w:szCs w:val="24"/>
        </w:rPr>
      </w:pPr>
      <w:r>
        <w:drawing>
          <wp:inline distT="0" distB="0" distL="0" distR="0">
            <wp:extent cx="1615440" cy="4853940"/>
            <wp:effectExtent l="0" t="0" r="10160" b="10160"/>
            <wp:docPr id="3798217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21787" name="图片 1"/>
                    <pic:cNvPicPr>
                      <a:picLocks noChangeAspect="1"/>
                    </pic:cNvPicPr>
                  </pic:nvPicPr>
                  <pic:blipFill>
                    <a:blip r:embed="rId41"/>
                    <a:stretch>
                      <a:fillRect/>
                    </a:stretch>
                  </pic:blipFill>
                  <pic:spPr>
                    <a:xfrm rot="5400000">
                      <a:off x="0" y="0"/>
                      <a:ext cx="1620648" cy="4867871"/>
                    </a:xfrm>
                    <a:prstGeom prst="rect">
                      <a:avLst/>
                    </a:prstGeom>
                  </pic:spPr>
                </pic:pic>
              </a:graphicData>
            </a:graphic>
          </wp:inline>
        </w:drawing>
      </w:r>
    </w:p>
    <w:p>
      <w:pPr>
        <w:pStyle w:val="12"/>
        <w:ind w:firstLine="0"/>
        <w:jc w:val="center"/>
        <w:rPr>
          <w:rFonts w:ascii="宋体" w:hAnsi="宋体" w:eastAsia="宋体" w:cs="宋体"/>
          <w:b/>
          <w:bCs/>
        </w:rPr>
      </w:pPr>
      <w:r>
        <w:rPr>
          <w:rFonts w:hint="eastAsia" w:ascii="宋体" w:hAnsi="宋体" w:eastAsia="宋体" w:cs="宋体"/>
          <w:b/>
          <w:bCs/>
        </w:rPr>
        <w:t>图1、拧紧机搬迁示意</w:t>
      </w:r>
    </w:p>
    <w:p>
      <w:pPr>
        <w:pStyle w:val="12"/>
        <w:ind w:firstLine="0"/>
        <w:jc w:val="center"/>
        <w:rPr>
          <w:rFonts w:ascii="宋体" w:hAnsi="宋体" w:eastAsia="宋体" w:cs="宋体"/>
          <w:sz w:val="24"/>
          <w:szCs w:val="24"/>
        </w:rPr>
      </w:pPr>
    </w:p>
    <w:p>
      <w:pPr>
        <w:pStyle w:val="12"/>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（2）设备参数：</w:t>
      </w:r>
    </w:p>
    <w:p>
      <w:pPr>
        <w:pStyle w:val="12"/>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搬迁设备1：后桥U型螺栓拧紧机，搬迁后改造为线体双侧拧紧机可独立行走。</w:t>
      </w:r>
    </w:p>
    <w:p>
      <w:pPr>
        <w:pStyle w:val="12"/>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搬迁设备2：V推拧紧机</w:t>
      </w:r>
    </w:p>
    <w:p>
      <w:pPr>
        <w:pStyle w:val="12"/>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搬迁设备3：LTP拧紧机（2台）</w:t>
      </w:r>
    </w:p>
    <w:p>
      <w:pPr>
        <w:pStyle w:val="12"/>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备注：具体设计形式以会签图纸为准，设计方案由乙方现场勘探后详细设计。</w:t>
      </w:r>
    </w:p>
    <w:p>
      <w:pPr>
        <w:pStyle w:val="12"/>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（3）钢构改造：改造包含搬迁后工位拧紧机钢结构的新增及改造，原总装线及MQ01、02工位钢结构及</w:t>
      </w:r>
      <w:r>
        <w:rPr>
          <w:rFonts w:hint="eastAsia" w:ascii="宋体" w:hAnsi="宋体" w:eastAsia="宋体" w:cs="宋体"/>
          <w:color w:val="000000" w:themeColor="text1"/>
          <w:sz w:val="24"/>
          <w:szCs w:val="24"/>
          <w14:textFill>
            <w14:solidFill>
              <w14:schemeClr w14:val="tx1"/>
            </w14:solidFill>
          </w14:textFill>
        </w:rPr>
        <w:t>悬臂吊立柱拆除，地面恢复</w:t>
      </w:r>
      <w:r>
        <w:rPr>
          <w:rFonts w:hint="eastAsia" w:ascii="宋体" w:hAnsi="宋体" w:eastAsia="宋体" w:cs="宋体"/>
          <w:sz w:val="24"/>
          <w:szCs w:val="24"/>
        </w:rPr>
        <w:t>，新增KBK钢结构，吊挂在钢结构下方，通过螺杆调整水平。</w:t>
      </w:r>
    </w:p>
    <w:p>
      <w:pPr>
        <w:pStyle w:val="12"/>
        <w:spacing w:line="360" w:lineRule="auto"/>
        <w:ind w:firstLine="480" w:firstLineChars="200"/>
        <w:rPr>
          <w:rFonts w:ascii="宋体" w:hAnsi="宋体" w:eastAsia="宋体" w:cs="宋体"/>
          <w:color w:val="EE0000"/>
          <w:sz w:val="24"/>
          <w:szCs w:val="24"/>
        </w:rPr>
      </w:pPr>
      <w:r>
        <w:rPr>
          <w:rFonts w:hint="eastAsia" w:ascii="宋体" w:hAnsi="宋体" w:eastAsia="宋体" w:cs="宋体"/>
          <w:sz w:val="24"/>
          <w:szCs w:val="24"/>
        </w:rPr>
        <w:t>MQ01工位为骑马螺栓拧紧机，拧紧机轨道移动范围要求延线体行进方向L=7.5m，延垂直线体行进方向S=5.5m，高度要求拧紧机可正常拧紧车架骑马螺栓，H=</w:t>
      </w:r>
      <w:r>
        <w:rPr>
          <w:rFonts w:hint="eastAsia" w:ascii="宋体" w:hAnsi="宋体" w:eastAsia="宋体" w:cs="宋体"/>
          <w:b/>
          <w:bCs/>
          <w:color w:val="EE0000"/>
          <w:sz w:val="24"/>
          <w:szCs w:val="24"/>
        </w:rPr>
        <w:t>6m，以会签图纸为准。</w:t>
      </w:r>
    </w:p>
    <w:p>
      <w:pPr>
        <w:pStyle w:val="12"/>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MQ02工位为V推拧紧机及LTP拧紧机共用（</w:t>
      </w:r>
      <w:r>
        <w:rPr>
          <w:rFonts w:hint="eastAsia" w:ascii="宋体" w:hAnsi="宋体" w:eastAsia="宋体" w:cs="宋体"/>
          <w:color w:val="EE0000"/>
          <w:sz w:val="24"/>
          <w:szCs w:val="24"/>
        </w:rPr>
        <w:t>静</w:t>
      </w:r>
      <w:r>
        <w:rPr>
          <w:rFonts w:ascii="宋体" w:hAnsi="宋体" w:eastAsia="宋体" w:cs="宋体"/>
          <w:sz w:val="24"/>
          <w:szCs w:val="24"/>
        </w:rPr>
        <w:t>）</w:t>
      </w:r>
      <w:r>
        <w:rPr>
          <w:rFonts w:hint="eastAsia" w:ascii="宋体" w:hAnsi="宋体" w:eastAsia="宋体" w:cs="宋体"/>
          <w:sz w:val="24"/>
          <w:szCs w:val="24"/>
        </w:rPr>
        <w:t>轨道，拧紧机轨道移动范围要求延线体行进方向L=11m，延垂直线体行进方向S=5.5m，高度要求拧紧机可正常拧紧拧紧机目标螺栓，H=6m,三把枪三个动轨道；以会签图纸为准。</w:t>
      </w:r>
    </w:p>
    <w:p>
      <w:pPr>
        <w:pStyle w:val="12"/>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（4）电器改造：乙方应负责搬迁后拧紧机设备、控制器等供电接线及相应厂房电线路、桥架等改造。</w:t>
      </w:r>
    </w:p>
    <w:p>
      <w:pPr>
        <w:pStyle w:val="12"/>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（5）灯光改造：乙方应负责搬迁后工位照明的改造，工位照明亮度为200-300lux，照明均匀度不低于0.7，统一炫光值不超过22。</w:t>
      </w:r>
    </w:p>
    <w:p>
      <w:pPr>
        <w:pStyle w:val="12"/>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通用要求：拧紧机搬迁后应保证员工操作方便，推拉轻便。在未使用期间不影响面漆线正常的遮蔽及其他员工操作。不影响正常通道人员通行。乙方应配合甲方需求延长现有MQ02工位人员登高操作步行通道，保证与原通道统一高度，美观。</w:t>
      </w:r>
    </w:p>
    <w:p>
      <w:pPr>
        <w:pStyle w:val="12"/>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（7）根据要求中标方确认现场后绘制详细设计图，在图中标出所有技术参数，经招标方会签确认后，安排生产制造；</w:t>
      </w:r>
    </w:p>
    <w:p>
      <w:pPr>
        <w:spacing w:line="360" w:lineRule="auto"/>
        <w:ind w:firstLine="482" w:firstLineChars="200"/>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3.3.2.</w:t>
      </w:r>
      <w:r>
        <w:rPr>
          <w:rFonts w:hint="eastAsia"/>
          <w:b/>
          <w:bCs/>
        </w:rPr>
        <w:t xml:space="preserve"> </w:t>
      </w:r>
      <w:r>
        <w:rPr>
          <w:rFonts w:hint="eastAsia" w:ascii="宋体" w:hAnsi="宋体" w:eastAsia="宋体" w:cs="宋体"/>
          <w:b/>
          <w:bCs/>
          <w:color w:val="000000"/>
          <w:kern w:val="0"/>
          <w:sz w:val="24"/>
          <w:szCs w:val="24"/>
        </w:rPr>
        <w:t>侧置空压机安装KBK</w:t>
      </w:r>
    </w:p>
    <w:p>
      <w:pPr>
        <w:spacing w:line="360" w:lineRule="auto"/>
        <w:ind w:firstLine="420" w:firstLineChars="200"/>
        <w:rPr>
          <w:rFonts w:ascii="宋体" w:hAnsi="宋体" w:eastAsia="宋体" w:cs="宋体"/>
          <w:color w:val="000000"/>
          <w:kern w:val="0"/>
          <w:sz w:val="24"/>
          <w:szCs w:val="24"/>
        </w:rPr>
      </w:pPr>
      <w:r>
        <mc:AlternateContent>
          <mc:Choice Requires="wps">
            <w:drawing>
              <wp:anchor distT="0" distB="0" distL="114300" distR="114300" simplePos="0" relativeHeight="251686912" behindDoc="0" locked="0" layoutInCell="1" allowOverlap="1">
                <wp:simplePos x="0" y="0"/>
                <wp:positionH relativeFrom="column">
                  <wp:posOffset>2421890</wp:posOffset>
                </wp:positionH>
                <wp:positionV relativeFrom="paragraph">
                  <wp:posOffset>181610</wp:posOffset>
                </wp:positionV>
                <wp:extent cx="76200" cy="3020695"/>
                <wp:effectExtent l="0" t="0" r="1905" b="0"/>
                <wp:wrapNone/>
                <wp:docPr id="77" name="矩形 4"/>
                <wp:cNvGraphicFramePr/>
                <a:graphic xmlns:a="http://schemas.openxmlformats.org/drawingml/2006/main">
                  <a:graphicData uri="http://schemas.microsoft.com/office/word/2010/wordprocessingShape">
                    <wps:wsp>
                      <wps:cNvSpPr/>
                      <wps:spPr>
                        <a:xfrm rot="5400000">
                          <a:off x="0" y="0"/>
                          <a:ext cx="76200" cy="3020695"/>
                        </a:xfrm>
                        <a:prstGeom prst="rect">
                          <a:avLst/>
                        </a:prstGeom>
                        <a:solidFill>
                          <a:srgbClr val="00B0F0">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4" o:spid="_x0000_s1026" o:spt="1" style="position:absolute;left:0pt;margin-left:190.7pt;margin-top:14.3pt;height:237.85pt;width:6pt;rotation:5898240f;z-index:251686912;v-text-anchor:middle;mso-width-relative:page;mso-height-relative:page;" fillcolor="#00B0F0" filled="t" stroked="f" coordsize="21600,21600" o:gfxdata="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mwPUfUAAAACgEAAA8AAAAAAAAAAQAgAAAAIgAAAGRycy9kb3ducmV2&#10;LnhtbFBLAQIUABQAAAAIAIdO4kB/T1cpAAIAAPUDAAAOAAAAAAAAAAEAIAAAACMBAABkcnMvZTJv&#10;RG9jLnhtbFBLBQYAAAAABgAGAFkBAACVBQAAAAA=&#10;">
                <v:fill on="t" opacity="32768f" focussize="0,0"/>
                <v:stroke on="f" weight="1pt" miterlimit="8" joinstyle="miter"/>
                <v:imagedata o:title=""/>
                <o:lock v:ext="edit" aspectratio="f"/>
              </v:rect>
            </w:pict>
          </mc:Fallback>
        </mc:AlternateContent>
      </w:r>
      <w:r>
        <w:rPr>
          <w:rFonts w:hint="eastAsia" w:ascii="宋体" w:hAnsi="宋体" w:eastAsia="宋体" w:cs="宋体"/>
          <w:color w:val="000000"/>
          <w:kern w:val="0"/>
          <w:sz w:val="24"/>
          <w:szCs w:val="24"/>
        </w:rPr>
        <w:t>（1）改造概述：在总装线Z30工位新增两套0.5T KBK用于侧置空压机的吊装，两套KBK共轨。</w:t>
      </w:r>
    </w:p>
    <w:p>
      <w:pPr>
        <w:spacing w:line="360" w:lineRule="auto"/>
        <w:jc w:val="center"/>
        <w:rPr>
          <w:rFonts w:ascii="宋体" w:hAnsi="宋体" w:eastAsia="宋体" w:cs="宋体"/>
          <w:color w:val="000000"/>
          <w:kern w:val="0"/>
          <w:sz w:val="24"/>
          <w:szCs w:val="24"/>
        </w:rPr>
      </w:pPr>
      <w:r>
        <mc:AlternateContent>
          <mc:Choice Requires="wps">
            <w:drawing>
              <wp:anchor distT="0" distB="0" distL="114300" distR="114300" simplePos="0" relativeHeight="251687936" behindDoc="0" locked="0" layoutInCell="1" allowOverlap="1">
                <wp:simplePos x="0" y="0"/>
                <wp:positionH relativeFrom="column">
                  <wp:posOffset>2419350</wp:posOffset>
                </wp:positionH>
                <wp:positionV relativeFrom="paragraph">
                  <wp:posOffset>694690</wp:posOffset>
                </wp:positionV>
                <wp:extent cx="76200" cy="3026410"/>
                <wp:effectExtent l="0" t="0" r="8890" b="0"/>
                <wp:wrapNone/>
                <wp:docPr id="78" name="矩形 4"/>
                <wp:cNvGraphicFramePr/>
                <a:graphic xmlns:a="http://schemas.openxmlformats.org/drawingml/2006/main">
                  <a:graphicData uri="http://schemas.microsoft.com/office/word/2010/wordprocessingShape">
                    <wps:wsp>
                      <wps:cNvSpPr/>
                      <wps:spPr>
                        <a:xfrm rot="5400000">
                          <a:off x="0" y="0"/>
                          <a:ext cx="76200" cy="3026410"/>
                        </a:xfrm>
                        <a:prstGeom prst="rect">
                          <a:avLst/>
                        </a:prstGeom>
                        <a:solidFill>
                          <a:srgbClr val="00B0F0">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4" o:spid="_x0000_s1026" o:spt="1" style="position:absolute;left:0pt;margin-left:190.5pt;margin-top:54.7pt;height:238.3pt;width:6pt;rotation:5898240f;z-index:251687936;v-text-anchor:middle;mso-width-relative:page;mso-height-relative:page;" fillcolor="#00B0F0" filled="t" stroked="f" coordsize="21600,21600" o:gfxdata="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2vtutUAAAALAQAADwAAAAAAAAABACAAAAAiAAAAZHJzL2Rvd25y&#10;ZXYueG1sUEsBAhQAFAAAAAgAh07iQG87vd8BAgAA9QMAAA4AAAAAAAAAAQAgAAAAJAEAAGRycy9l&#10;Mm9Eb2MueG1sUEsFBgAAAAAGAAYAWQEAAJcFAAAAAA==&#10;">
                <v:fill on="t" opacity="32768f"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1916430</wp:posOffset>
                </wp:positionH>
                <wp:positionV relativeFrom="paragraph">
                  <wp:posOffset>1021715</wp:posOffset>
                </wp:positionV>
                <wp:extent cx="76200" cy="1252220"/>
                <wp:effectExtent l="0" t="0" r="0" b="5080"/>
                <wp:wrapNone/>
                <wp:docPr id="79" name="矩形 8"/>
                <wp:cNvGraphicFramePr/>
                <a:graphic xmlns:a="http://schemas.openxmlformats.org/drawingml/2006/main">
                  <a:graphicData uri="http://schemas.microsoft.com/office/word/2010/wordprocessingShape">
                    <wps:wsp>
                      <wps:cNvSpPr/>
                      <wps:spPr>
                        <a:xfrm rot="10800000">
                          <a:off x="0" y="0"/>
                          <a:ext cx="76200" cy="1252220"/>
                        </a:xfrm>
                        <a:prstGeom prst="rect">
                          <a:avLst/>
                        </a:prstGeom>
                        <a:solidFill>
                          <a:srgbClr val="FD6379">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8" o:spid="_x0000_s1026" o:spt="1" style="position:absolute;left:0pt;margin-left:150.9pt;margin-top:80.45pt;height:98.6pt;width:6pt;rotation:11796480f;z-index:251685888;v-text-anchor:middle;mso-width-relative:page;mso-height-relative:page;" fillcolor="#FD6379" filled="t" stroked="f" coordsize="21600,21600" o:gfxdata="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MdN+XXAAAACwEAAA8AAAAAAAAAAQAgAAAAIgAAAGRycy9kb3du&#10;cmV2LnhtbFBLAQIUABQAAAAIAIdO4kCWgh8aAAIAAPYDAAAOAAAAAAAAAAEAIAAAACYBAABkcnMv&#10;ZTJvRG9jLnhtbFBLBQYAAAAABgAGAFkBAACYBQAAAAA=&#10;">
                <v:fill on="t" opacity="45875f"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1434465</wp:posOffset>
                </wp:positionH>
                <wp:positionV relativeFrom="paragraph">
                  <wp:posOffset>1022350</wp:posOffset>
                </wp:positionV>
                <wp:extent cx="76200" cy="1252220"/>
                <wp:effectExtent l="0" t="0" r="0" b="5080"/>
                <wp:wrapNone/>
                <wp:docPr id="80" name="矩形 8"/>
                <wp:cNvGraphicFramePr/>
                <a:graphic xmlns:a="http://schemas.openxmlformats.org/drawingml/2006/main">
                  <a:graphicData uri="http://schemas.microsoft.com/office/word/2010/wordprocessingShape">
                    <wps:wsp>
                      <wps:cNvSpPr/>
                      <wps:spPr>
                        <a:xfrm rot="10800000">
                          <a:off x="0" y="0"/>
                          <a:ext cx="76200" cy="1252220"/>
                        </a:xfrm>
                        <a:prstGeom prst="rect">
                          <a:avLst/>
                        </a:prstGeom>
                        <a:solidFill>
                          <a:srgbClr val="FD6379">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8" o:spid="_x0000_s1026" o:spt="1" style="position:absolute;left:0pt;margin-left:112.95pt;margin-top:80.5pt;height:98.6pt;width:6pt;rotation:11796480f;z-index:251684864;v-text-anchor:middle;mso-width-relative:page;mso-height-relative:page;" fillcolor="#FD6379" filled="t" stroked="f" coordsize="21600,21600" o:gfxdata="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SslQtgAAAALAQAADwAAAAAAAAABACAAAAAiAAAAZHJzL2Rvd25y&#10;ZXYueG1sUEsBAhQAFAAAAAgAh07iQEqw6+3+AQAA9gMAAA4AAAAAAAAAAQAgAAAAJwEAAGRycy9l&#10;Mm9Eb2MueG1sUEsFBgAAAAAGAAYAWQEAAJcFAAAAAA==&#10;">
                <v:fill on="t" opacity="45875f"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789940</wp:posOffset>
                </wp:positionH>
                <wp:positionV relativeFrom="paragraph">
                  <wp:posOffset>936625</wp:posOffset>
                </wp:positionV>
                <wp:extent cx="1899920" cy="1398270"/>
                <wp:effectExtent l="13970" t="13970" r="16510" b="22860"/>
                <wp:wrapNone/>
                <wp:docPr id="81" name="矩形 3"/>
                <wp:cNvGraphicFramePr/>
                <a:graphic xmlns:a="http://schemas.openxmlformats.org/drawingml/2006/main">
                  <a:graphicData uri="http://schemas.microsoft.com/office/word/2010/wordprocessingShape">
                    <wps:wsp>
                      <wps:cNvSpPr/>
                      <wps:spPr>
                        <a:xfrm>
                          <a:off x="0" y="0"/>
                          <a:ext cx="1899609" cy="1397967"/>
                        </a:xfrm>
                        <a:prstGeom prst="rect">
                          <a:avLst/>
                        </a:prstGeom>
                        <a:noFill/>
                        <a:ln w="28575">
                          <a:solidFill>
                            <a:srgbClr val="C00000"/>
                          </a:solidFill>
                          <a:prstDash val="lgDash"/>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3" o:spid="_x0000_s1026" o:spt="1" style="position:absolute;left:0pt;margin-left:62.2pt;margin-top:73.75pt;height:110.1pt;width:149.6pt;z-index:251683840;v-text-anchor:middle;mso-width-relative:page;mso-height-relative:page;" filled="f" stroked="t" coordsize="21600,21600" o:gfxdata="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9tGZzZAAAACwEAAA8AAAAAAAAAAQAgAAAAIgAAAGRycy9kb3ducmV2LnhtbFBLAQIUABQA&#10;AAAIAIdO4kCZ7w2Z7wEAAMkDAAAOAAAAAAAAAAEAIAAAACgBAABkcnMvZTJvRG9jLnhtbFBLBQYA&#10;AAAABgAGAFkBAACJBQAAAAA=&#10;">
                <v:fill on="f" focussize="0,0"/>
                <v:stroke weight="2.25pt" color="#C00000 [3204]" miterlimit="8" joinstyle="miter" dashstyle="longDash"/>
                <v:imagedata o:title=""/>
                <o:lock v:ext="edit" aspectratio="f"/>
              </v:rect>
            </w:pict>
          </mc:Fallback>
        </mc:AlternateContent>
      </w:r>
      <w:r>
        <w:drawing>
          <wp:inline distT="0" distB="0" distL="114300" distR="114300">
            <wp:extent cx="5457825" cy="2879725"/>
            <wp:effectExtent l="0" t="0" r="3175" b="3175"/>
            <wp:docPr id="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
                    <pic:cNvPicPr>
                      <a:picLocks noChangeAspect="1"/>
                    </pic:cNvPicPr>
                  </pic:nvPicPr>
                  <pic:blipFill>
                    <a:blip r:embed="rId42">
                      <a:alphaModFix amt="50000"/>
                    </a:blip>
                    <a:srcRect t="6107"/>
                    <a:stretch>
                      <a:fillRect/>
                    </a:stretch>
                  </pic:blipFill>
                  <pic:spPr>
                    <a:xfrm>
                      <a:off x="0" y="0"/>
                      <a:ext cx="5457825" cy="2879725"/>
                    </a:xfrm>
                    <a:prstGeom prst="rect">
                      <a:avLst/>
                    </a:prstGeom>
                  </pic:spPr>
                </pic:pic>
              </a:graphicData>
            </a:graphic>
          </wp:inline>
        </w:drawing>
      </w:r>
    </w:p>
    <w:p>
      <w:pPr>
        <w:spacing w:line="360" w:lineRule="auto"/>
        <w:jc w:val="center"/>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图2、新增侧置空压机KBK</w:t>
      </w:r>
    </w:p>
    <w:p>
      <w:pPr>
        <w:pStyle w:val="12"/>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（2）设备参数：</w:t>
      </w:r>
    </w:p>
    <w:tbl>
      <w:tblPr>
        <w:tblStyle w:val="41"/>
        <w:tblW w:w="4998" w:type="pct"/>
        <w:jc w:val="center"/>
        <w:tblLayout w:type="autofit"/>
        <w:tblCellMar>
          <w:top w:w="0" w:type="dxa"/>
          <w:left w:w="0" w:type="dxa"/>
          <w:bottom w:w="0" w:type="dxa"/>
          <w:right w:w="0" w:type="dxa"/>
        </w:tblCellMar>
      </w:tblPr>
      <w:tblGrid>
        <w:gridCol w:w="571"/>
        <w:gridCol w:w="1841"/>
        <w:gridCol w:w="4108"/>
        <w:gridCol w:w="2556"/>
      </w:tblGrid>
      <w:tr>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pPr>
              <w:spacing w:before="36"/>
              <w:ind w:hanging="5"/>
              <w:jc w:val="center"/>
              <w:rPr>
                <w:rFonts w:ascii="宋体" w:hAnsi="宋体" w:eastAsia="宋体" w:cs="宋体"/>
                <w:b/>
                <w:bCs/>
                <w:sz w:val="24"/>
                <w:szCs w:val="24"/>
              </w:rPr>
            </w:pPr>
            <w:r>
              <w:rPr>
                <w:rFonts w:hint="eastAsia" w:ascii="宋体" w:hAnsi="宋体" w:eastAsia="宋体" w:cs="宋体"/>
                <w:b/>
                <w:bCs/>
                <w:sz w:val="24"/>
                <w:szCs w:val="24"/>
              </w:rPr>
              <w:t>序号</w:t>
            </w:r>
          </w:p>
        </w:tc>
        <w:tc>
          <w:tcPr>
            <w:tcW w:w="1014" w:type="pct"/>
            <w:tcBorders>
              <w:top w:val="single" w:color="000000" w:sz="4" w:space="0"/>
              <w:left w:val="single" w:color="000000" w:sz="4" w:space="0"/>
              <w:bottom w:val="single" w:color="000000" w:sz="4" w:space="0"/>
              <w:right w:val="single" w:color="000000" w:sz="4" w:space="0"/>
            </w:tcBorders>
            <w:vAlign w:val="center"/>
          </w:tcPr>
          <w:p>
            <w:pPr>
              <w:spacing w:before="36"/>
              <w:ind w:hanging="5"/>
              <w:jc w:val="center"/>
              <w:rPr>
                <w:rFonts w:ascii="宋体" w:hAnsi="宋体" w:eastAsia="宋体" w:cs="宋体"/>
                <w:b/>
                <w:bCs/>
                <w:sz w:val="24"/>
                <w:szCs w:val="24"/>
              </w:rPr>
            </w:pPr>
            <w:r>
              <w:rPr>
                <w:rFonts w:hint="eastAsia" w:ascii="宋体" w:hAnsi="宋体" w:eastAsia="宋体" w:cs="宋体"/>
                <w:b/>
                <w:bCs/>
                <w:sz w:val="24"/>
                <w:szCs w:val="24"/>
              </w:rPr>
              <w:t>起重机名称</w:t>
            </w:r>
          </w:p>
        </w:tc>
        <w:tc>
          <w:tcPr>
            <w:tcW w:w="2263"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
                <w:bCs/>
                <w:sz w:val="24"/>
                <w:szCs w:val="24"/>
              </w:rPr>
            </w:pPr>
            <w:r>
              <w:rPr>
                <w:rFonts w:hint="eastAsia" w:ascii="宋体" w:hAnsi="宋体" w:eastAsia="宋体" w:cs="宋体"/>
                <w:b/>
                <w:bCs/>
                <w:sz w:val="24"/>
                <w:szCs w:val="24"/>
              </w:rPr>
              <w:t>电动单梁起重机</w:t>
            </w:r>
          </w:p>
        </w:tc>
        <w:tc>
          <w:tcPr>
            <w:tcW w:w="1408"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
                <w:bCs/>
                <w:sz w:val="24"/>
                <w:szCs w:val="24"/>
              </w:rPr>
            </w:pPr>
            <w:r>
              <w:rPr>
                <w:rFonts w:hint="eastAsia" w:ascii="宋体" w:hAnsi="宋体" w:eastAsia="宋体" w:cs="宋体"/>
                <w:b/>
                <w:bCs/>
                <w:sz w:val="24"/>
                <w:szCs w:val="24"/>
              </w:rPr>
              <w:t>备注</w:t>
            </w:r>
          </w:p>
        </w:tc>
      </w:tr>
      <w:tr>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pPr>
              <w:spacing w:before="36"/>
              <w:ind w:hanging="5"/>
              <w:jc w:val="center"/>
              <w:rPr>
                <w:rFonts w:ascii="宋体" w:hAnsi="宋体" w:eastAsia="宋体" w:cs="宋体"/>
                <w:sz w:val="24"/>
                <w:szCs w:val="24"/>
              </w:rPr>
            </w:pPr>
            <w:r>
              <w:rPr>
                <w:rFonts w:hint="eastAsia" w:ascii="宋体" w:hAnsi="宋体" w:eastAsia="宋体" w:cs="宋体"/>
                <w:sz w:val="24"/>
                <w:szCs w:val="24"/>
              </w:rPr>
              <w:t>1</w:t>
            </w:r>
          </w:p>
        </w:tc>
        <w:tc>
          <w:tcPr>
            <w:tcW w:w="1014" w:type="pct"/>
            <w:tcBorders>
              <w:top w:val="single" w:color="000000" w:sz="4" w:space="0"/>
              <w:left w:val="single" w:color="000000" w:sz="4" w:space="0"/>
              <w:bottom w:val="single" w:color="000000" w:sz="4" w:space="0"/>
              <w:right w:val="single" w:color="000000" w:sz="4" w:space="0"/>
            </w:tcBorders>
            <w:vAlign w:val="center"/>
          </w:tcPr>
          <w:p>
            <w:pPr>
              <w:spacing w:before="36"/>
              <w:ind w:hanging="5"/>
              <w:jc w:val="center"/>
              <w:rPr>
                <w:rFonts w:ascii="宋体" w:hAnsi="宋体" w:eastAsia="宋体" w:cs="宋体"/>
                <w:sz w:val="24"/>
                <w:szCs w:val="24"/>
              </w:rPr>
            </w:pPr>
            <w:r>
              <w:rPr>
                <w:rFonts w:hint="eastAsia" w:ascii="宋体" w:hAnsi="宋体" w:eastAsia="宋体" w:cs="宋体"/>
                <w:sz w:val="24"/>
                <w:szCs w:val="24"/>
              </w:rPr>
              <w:t>额定起重量</w:t>
            </w:r>
          </w:p>
        </w:tc>
        <w:tc>
          <w:tcPr>
            <w:tcW w:w="2263"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r>
              <w:rPr>
                <w:rFonts w:hint="eastAsia" w:ascii="宋体" w:hAnsi="宋体" w:eastAsia="宋体" w:cs="宋体"/>
                <w:bCs/>
                <w:sz w:val="24"/>
                <w:szCs w:val="24"/>
              </w:rPr>
              <w:t>0.5t</w:t>
            </w:r>
          </w:p>
        </w:tc>
        <w:tc>
          <w:tcPr>
            <w:tcW w:w="1408"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p>
        </w:tc>
      </w:tr>
      <w:tr>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pPr>
              <w:spacing w:before="35"/>
              <w:ind w:hanging="5"/>
              <w:jc w:val="center"/>
              <w:rPr>
                <w:rFonts w:ascii="宋体" w:hAnsi="宋体" w:eastAsia="宋体" w:cs="宋体"/>
                <w:sz w:val="24"/>
                <w:szCs w:val="24"/>
              </w:rPr>
            </w:pPr>
            <w:r>
              <w:rPr>
                <w:rFonts w:hint="eastAsia" w:ascii="宋体" w:hAnsi="宋体" w:eastAsia="宋体" w:cs="宋体"/>
                <w:sz w:val="24"/>
                <w:szCs w:val="24"/>
              </w:rPr>
              <w:t>2</w:t>
            </w:r>
          </w:p>
        </w:tc>
        <w:tc>
          <w:tcPr>
            <w:tcW w:w="1014" w:type="pct"/>
            <w:tcBorders>
              <w:top w:val="single" w:color="000000" w:sz="4" w:space="0"/>
              <w:left w:val="single" w:color="000000" w:sz="4" w:space="0"/>
              <w:bottom w:val="single" w:color="000000" w:sz="4" w:space="0"/>
              <w:right w:val="single" w:color="000000" w:sz="4" w:space="0"/>
            </w:tcBorders>
            <w:vAlign w:val="center"/>
          </w:tcPr>
          <w:p>
            <w:pPr>
              <w:spacing w:before="35"/>
              <w:ind w:hanging="5"/>
              <w:jc w:val="center"/>
              <w:rPr>
                <w:rFonts w:ascii="宋体" w:hAnsi="宋体" w:eastAsia="宋体" w:cs="宋体"/>
                <w:sz w:val="24"/>
                <w:szCs w:val="24"/>
              </w:rPr>
            </w:pPr>
            <w:r>
              <w:rPr>
                <w:rFonts w:hint="eastAsia" w:ascii="宋体" w:hAnsi="宋体" w:eastAsia="宋体" w:cs="宋体"/>
                <w:sz w:val="24"/>
                <w:szCs w:val="24"/>
              </w:rPr>
              <w:t>跨度</w:t>
            </w:r>
          </w:p>
        </w:tc>
        <w:tc>
          <w:tcPr>
            <w:tcW w:w="2263"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r>
              <w:rPr>
                <w:rFonts w:hint="eastAsia" w:ascii="宋体" w:hAnsi="宋体" w:eastAsia="宋体" w:cs="宋体"/>
                <w:bCs/>
                <w:sz w:val="24"/>
                <w:szCs w:val="24"/>
              </w:rPr>
              <w:t>10m</w:t>
            </w:r>
          </w:p>
        </w:tc>
        <w:tc>
          <w:tcPr>
            <w:tcW w:w="1408"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p>
        </w:tc>
      </w:tr>
      <w:tr>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3</w:t>
            </w:r>
          </w:p>
        </w:tc>
        <w:tc>
          <w:tcPr>
            <w:tcW w:w="1014"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起升高度</w:t>
            </w:r>
          </w:p>
        </w:tc>
        <w:tc>
          <w:tcPr>
            <w:tcW w:w="2263"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r>
              <w:rPr>
                <w:rFonts w:hint="eastAsia" w:ascii="宋体" w:hAnsi="宋体" w:eastAsia="宋体" w:cs="宋体"/>
                <w:bCs/>
                <w:sz w:val="24"/>
                <w:szCs w:val="24"/>
              </w:rPr>
              <w:t>5m</w:t>
            </w:r>
          </w:p>
        </w:tc>
        <w:tc>
          <w:tcPr>
            <w:tcW w:w="1408"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p>
        </w:tc>
      </w:tr>
      <w:tr>
        <w:tblPrEx>
          <w:tblCellMar>
            <w:top w:w="0" w:type="dxa"/>
            <w:left w:w="0" w:type="dxa"/>
            <w:bottom w:w="0" w:type="dxa"/>
            <w:right w:w="0" w:type="dxa"/>
          </w:tblCellMar>
        </w:tblPrEx>
        <w:trPr>
          <w:trHeight w:val="447"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4</w:t>
            </w:r>
          </w:p>
        </w:tc>
        <w:tc>
          <w:tcPr>
            <w:tcW w:w="1014"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行走距离</w:t>
            </w:r>
          </w:p>
        </w:tc>
        <w:tc>
          <w:tcPr>
            <w:tcW w:w="2263"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r>
              <w:rPr>
                <w:rFonts w:hint="eastAsia" w:ascii="宋体" w:hAnsi="宋体" w:eastAsia="宋体" w:cs="宋体"/>
                <w:bCs/>
                <w:sz w:val="24"/>
                <w:szCs w:val="24"/>
              </w:rPr>
              <w:t>15m</w:t>
            </w:r>
          </w:p>
        </w:tc>
        <w:tc>
          <w:tcPr>
            <w:tcW w:w="1408"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p>
        </w:tc>
      </w:tr>
      <w:tr>
        <w:tblPrEx>
          <w:tblCellMar>
            <w:top w:w="0" w:type="dxa"/>
            <w:left w:w="0" w:type="dxa"/>
            <w:bottom w:w="0" w:type="dxa"/>
            <w:right w:w="0" w:type="dxa"/>
          </w:tblCellMar>
        </w:tblPrEx>
        <w:trPr>
          <w:trHeight w:val="447"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5</w:t>
            </w:r>
          </w:p>
        </w:tc>
        <w:tc>
          <w:tcPr>
            <w:tcW w:w="1014"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起重机轨道</w:t>
            </w:r>
          </w:p>
        </w:tc>
        <w:tc>
          <w:tcPr>
            <w:tcW w:w="2263"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kern w:val="0"/>
                <w:sz w:val="24"/>
                <w:szCs w:val="24"/>
              </w:rPr>
            </w:pPr>
            <w:r>
              <w:rPr>
                <w:rFonts w:hint="eastAsia" w:ascii="MS Gothic" w:hAnsi="MS Gothic" w:eastAsia="MS Gothic" w:cs="MS Gothic"/>
                <w:kern w:val="0"/>
                <w:sz w:val="24"/>
                <w:szCs w:val="24"/>
              </w:rPr>
              <w:t>‌</w:t>
            </w:r>
            <w:r>
              <w:rPr>
                <w:rFonts w:ascii="宋体" w:hAnsi="宋体" w:eastAsia="宋体" w:cs="宋体"/>
                <w:kern w:val="0"/>
                <w:sz w:val="24"/>
                <w:szCs w:val="24"/>
              </w:rPr>
              <w:t>KBKI型</w:t>
            </w:r>
            <w:r>
              <w:rPr>
                <w:rFonts w:hint="eastAsia" w:ascii="宋体" w:hAnsi="宋体" w:eastAsia="宋体" w:cs="宋体"/>
                <w:kern w:val="0"/>
                <w:sz w:val="24"/>
                <w:szCs w:val="24"/>
              </w:rPr>
              <w:t xml:space="preserve"> </w:t>
            </w:r>
          </w:p>
        </w:tc>
        <w:tc>
          <w:tcPr>
            <w:tcW w:w="1408"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trike/>
                <w:sz w:val="24"/>
                <w:szCs w:val="24"/>
              </w:rPr>
            </w:pPr>
          </w:p>
        </w:tc>
      </w:tr>
      <w:tr>
        <w:tblPrEx>
          <w:tblCellMar>
            <w:top w:w="0" w:type="dxa"/>
            <w:left w:w="0" w:type="dxa"/>
            <w:bottom w:w="0" w:type="dxa"/>
            <w:right w:w="0" w:type="dxa"/>
          </w:tblCellMar>
        </w:tblPrEx>
        <w:trPr>
          <w:trHeight w:val="509"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6</w:t>
            </w:r>
          </w:p>
        </w:tc>
        <w:tc>
          <w:tcPr>
            <w:tcW w:w="1014"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起升速度</w:t>
            </w:r>
          </w:p>
        </w:tc>
        <w:tc>
          <w:tcPr>
            <w:tcW w:w="2263"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r>
              <w:rPr>
                <w:rFonts w:hint="eastAsia" w:ascii="宋体" w:hAnsi="宋体" w:eastAsia="宋体" w:cs="宋体"/>
                <w:color w:val="000000" w:themeColor="text1"/>
                <w:sz w:val="24"/>
                <w:szCs w:val="24"/>
                <w14:textFill>
                  <w14:solidFill>
                    <w14:schemeClr w14:val="tx1"/>
                  </w14:solidFill>
                </w14:textFill>
              </w:rPr>
              <w:t>2/8 m/min</w:t>
            </w:r>
          </w:p>
        </w:tc>
        <w:tc>
          <w:tcPr>
            <w:tcW w:w="1408"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p>
        </w:tc>
      </w:tr>
      <w:tr>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7</w:t>
            </w:r>
          </w:p>
        </w:tc>
        <w:tc>
          <w:tcPr>
            <w:tcW w:w="1014"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电压/控制电压</w:t>
            </w:r>
          </w:p>
          <w:p>
            <w:pPr>
              <w:spacing w:before="37"/>
              <w:ind w:hanging="5"/>
              <w:jc w:val="center"/>
              <w:rPr>
                <w:rFonts w:ascii="宋体" w:hAnsi="宋体" w:eastAsia="宋体" w:cs="宋体"/>
                <w:bCs/>
                <w:sz w:val="24"/>
                <w:szCs w:val="24"/>
              </w:rPr>
            </w:pPr>
          </w:p>
        </w:tc>
        <w:tc>
          <w:tcPr>
            <w:tcW w:w="2263"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r>
              <w:rPr>
                <w:rFonts w:ascii="宋体" w:hAnsi="宋体" w:eastAsia="宋体" w:cs="宋体"/>
                <w:sz w:val="24"/>
                <w:szCs w:val="24"/>
              </w:rPr>
              <w:t>38</w:t>
            </w:r>
            <w:r>
              <w:rPr>
                <w:rFonts w:hint="eastAsia" w:ascii="宋体" w:hAnsi="宋体" w:eastAsia="宋体" w:cs="宋体"/>
                <w:sz w:val="24"/>
                <w:szCs w:val="24"/>
              </w:rPr>
              <w:t>0V/50Hz / 24V</w:t>
            </w:r>
          </w:p>
        </w:tc>
        <w:tc>
          <w:tcPr>
            <w:tcW w:w="1408"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p>
        </w:tc>
      </w:tr>
      <w:tr>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8</w:t>
            </w:r>
          </w:p>
        </w:tc>
        <w:tc>
          <w:tcPr>
            <w:tcW w:w="1014"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供电</w:t>
            </w:r>
          </w:p>
        </w:tc>
        <w:tc>
          <w:tcPr>
            <w:tcW w:w="2263"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r>
              <w:rPr>
                <w:rFonts w:hint="eastAsia" w:ascii="宋体" w:hAnsi="宋体" w:eastAsia="宋体" w:cs="宋体"/>
                <w:bCs/>
                <w:sz w:val="24"/>
                <w:szCs w:val="24"/>
              </w:rPr>
              <w:t>扁平电缆</w:t>
            </w:r>
          </w:p>
        </w:tc>
        <w:tc>
          <w:tcPr>
            <w:tcW w:w="1408"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p>
        </w:tc>
      </w:tr>
      <w:tr>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9</w:t>
            </w:r>
          </w:p>
        </w:tc>
        <w:tc>
          <w:tcPr>
            <w:tcW w:w="1014"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操控方式</w:t>
            </w:r>
          </w:p>
        </w:tc>
        <w:tc>
          <w:tcPr>
            <w:tcW w:w="2263"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r>
              <w:rPr>
                <w:rFonts w:hint="eastAsia" w:ascii="宋体" w:hAnsi="宋体" w:eastAsia="宋体" w:cs="宋体"/>
                <w:bCs/>
                <w:sz w:val="24"/>
                <w:szCs w:val="24"/>
              </w:rPr>
              <w:t>有线手柄</w:t>
            </w:r>
          </w:p>
        </w:tc>
        <w:tc>
          <w:tcPr>
            <w:tcW w:w="1408"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p>
        </w:tc>
      </w:tr>
    </w:tbl>
    <w:p>
      <w:pPr>
        <w:pStyle w:val="12"/>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备注：具体设计形式以会签图纸为准，设计方案由乙方现场勘探后详细设计。</w:t>
      </w:r>
    </w:p>
    <w:p>
      <w:pPr>
        <w:pStyle w:val="12"/>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（3）钢构改造：改造包含现有工位钢结构的改造，原钢结构拆除，新增KBK钢结构。KBK轨道采用</w:t>
      </w:r>
      <w:r>
        <w:rPr>
          <w:rFonts w:ascii="宋体" w:hAnsi="宋体" w:eastAsia="宋体" w:cs="宋体"/>
          <w:sz w:val="24"/>
          <w:szCs w:val="24"/>
        </w:rPr>
        <w:t>KBKI型</w:t>
      </w:r>
      <w:r>
        <w:rPr>
          <w:rFonts w:hint="eastAsia" w:ascii="宋体" w:hAnsi="宋体" w:eastAsia="宋体" w:cs="宋体"/>
          <w:sz w:val="24"/>
          <w:szCs w:val="24"/>
        </w:rPr>
        <w:t>，吊挂在钢结构下方，通过螺杆调整水平；活动轨采用单轨，手拉行走，采用扁平电缆供电。起升采用环链葫芦起升，葫芦采用手拉行走。 小</w:t>
      </w:r>
      <w:r>
        <w:rPr>
          <w:rFonts w:ascii="宋体" w:hAnsi="宋体" w:eastAsia="宋体" w:cs="宋体"/>
          <w:sz w:val="24"/>
          <w:szCs w:val="24"/>
        </w:rPr>
        <w:t>车与移动梁连接采用防坠落设计</w:t>
      </w:r>
      <w:r>
        <w:rPr>
          <w:rFonts w:hint="eastAsia" w:ascii="宋体" w:hAnsi="宋体" w:eastAsia="宋体" w:cs="宋体"/>
          <w:sz w:val="24"/>
          <w:szCs w:val="24"/>
        </w:rPr>
        <w:t>，穿钢丝绳进行保护。</w:t>
      </w:r>
    </w:p>
    <w:p>
      <w:pPr>
        <w:pStyle w:val="12"/>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（4）电器改造：乙方应负责新增设备KBK的供电接线及相应工位电线路改造。</w:t>
      </w:r>
    </w:p>
    <w:p>
      <w:pPr>
        <w:pStyle w:val="12"/>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（5）灯光改造：乙方应负责工位照明的改造，工位照明亮度为200-300lux，照明均匀度不低于0.7，统一炫光值不超过22。</w:t>
      </w:r>
    </w:p>
    <w:p>
      <w:pPr>
        <w:pStyle w:val="12"/>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（6）通用说明：乙方应负责改造后的KBK操纵方便好用，</w:t>
      </w:r>
      <w:r>
        <w:rPr>
          <w:rFonts w:hint="eastAsia" w:ascii="宋体" w:hAnsi="宋体" w:eastAsia="宋体" w:cs="宋体"/>
          <w:sz w:val="24"/>
        </w:rPr>
        <w:t>轨道行走不卡滞</w:t>
      </w:r>
      <w:r>
        <w:rPr>
          <w:rFonts w:hint="eastAsia" w:ascii="宋体" w:hAnsi="宋体" w:eastAsia="宋体" w:cs="宋体"/>
          <w:sz w:val="24"/>
          <w:szCs w:val="24"/>
        </w:rPr>
        <w:t>，遥控器在不使用时便于存放。</w:t>
      </w:r>
    </w:p>
    <w:p>
      <w:pPr>
        <w:pStyle w:val="12"/>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（7）根据要求中标方确认现场后绘制详细设计图，在图中标出所有技术参数，经招标方会签确认后，安排生产制造；</w:t>
      </w:r>
    </w:p>
    <w:p>
      <w:pPr>
        <w:pStyle w:val="12"/>
        <w:spacing w:line="360" w:lineRule="auto"/>
        <w:ind w:firstLine="480" w:firstLineChars="200"/>
        <w:rPr>
          <w:rFonts w:hint="eastAsia" w:ascii="宋体" w:hAnsi="宋体" w:eastAsia="宋体" w:cs="宋体"/>
          <w:sz w:val="24"/>
          <w:szCs w:val="24"/>
        </w:rPr>
      </w:pP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8）需按照产品特性配备2套专用吊具。</w:t>
      </w:r>
    </w:p>
    <w:p>
      <w:pPr>
        <w:pStyle w:val="12"/>
        <w:spacing w:line="360" w:lineRule="auto"/>
        <w:ind w:firstLine="482" w:firstLineChars="200"/>
        <w:rPr>
          <w:rFonts w:ascii="宋体" w:hAnsi="宋体" w:eastAsia="宋体" w:cs="宋体"/>
          <w:b/>
          <w:bCs/>
          <w:color w:val="000000"/>
          <w:sz w:val="24"/>
          <w:szCs w:val="24"/>
        </w:rPr>
      </w:pPr>
      <w:r>
        <w:rPr>
          <w:rFonts w:hint="eastAsia" w:ascii="宋体" w:hAnsi="宋体" w:eastAsia="宋体" w:cs="宋体"/>
          <w:b/>
          <w:bCs/>
          <w:color w:val="000000"/>
          <w:sz w:val="24"/>
          <w:szCs w:val="24"/>
        </w:rPr>
        <w:t>3.3.3.</w:t>
      </w:r>
      <w:r>
        <w:rPr>
          <w:rFonts w:hint="eastAsia"/>
          <w:b/>
          <w:bCs/>
        </w:rPr>
        <w:t xml:space="preserve"> </w:t>
      </w:r>
      <w:r>
        <w:rPr>
          <w:rFonts w:hint="eastAsia" w:ascii="宋体" w:hAnsi="宋体" w:eastAsia="宋体" w:cs="宋体"/>
          <w:b/>
          <w:bCs/>
          <w:color w:val="000000"/>
          <w:sz w:val="24"/>
          <w:szCs w:val="24"/>
        </w:rPr>
        <w:t>电机控制器安装KBK</w:t>
      </w:r>
    </w:p>
    <w:p>
      <w:pPr>
        <w:spacing w:line="360" w:lineRule="auto"/>
        <w:ind w:firstLine="420" w:firstLineChars="200"/>
        <w:rPr>
          <w:rFonts w:ascii="宋体" w:hAnsi="宋体" w:eastAsia="宋体" w:cs="宋体"/>
          <w:color w:val="000000"/>
          <w:kern w:val="0"/>
          <w:sz w:val="24"/>
          <w:szCs w:val="24"/>
        </w:rPr>
      </w:pPr>
      <w:r>
        <mc:AlternateContent>
          <mc:Choice Requires="wps">
            <w:drawing>
              <wp:anchor distT="0" distB="0" distL="114300" distR="114300" simplePos="0" relativeHeight="251692032" behindDoc="0" locked="0" layoutInCell="1" allowOverlap="1">
                <wp:simplePos x="0" y="0"/>
                <wp:positionH relativeFrom="column">
                  <wp:posOffset>2494280</wp:posOffset>
                </wp:positionH>
                <wp:positionV relativeFrom="paragraph">
                  <wp:posOffset>1325245</wp:posOffset>
                </wp:positionV>
                <wp:extent cx="76200" cy="3026410"/>
                <wp:effectExtent l="0" t="0" r="8890" b="0"/>
                <wp:wrapNone/>
                <wp:docPr id="1944458273" name="矩形 4"/>
                <wp:cNvGraphicFramePr/>
                <a:graphic xmlns:a="http://schemas.openxmlformats.org/drawingml/2006/main">
                  <a:graphicData uri="http://schemas.microsoft.com/office/word/2010/wordprocessingShape">
                    <wps:wsp>
                      <wps:cNvSpPr/>
                      <wps:spPr>
                        <a:xfrm rot="5400000">
                          <a:off x="0" y="0"/>
                          <a:ext cx="76200" cy="3026410"/>
                        </a:xfrm>
                        <a:prstGeom prst="rect">
                          <a:avLst/>
                        </a:prstGeom>
                        <a:solidFill>
                          <a:srgbClr val="00B0F0">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4" o:spid="_x0000_s1026" o:spt="1" style="position:absolute;left:0pt;margin-left:196.4pt;margin-top:104.35pt;height:238.3pt;width:6pt;rotation:5898240f;z-index:251692032;v-text-anchor:middle;mso-width-relative:page;mso-height-relative:page;" fillcolor="#00B0F0" filled="t" stroked="f" coordsize="21600,21600" o:gfxdata="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&#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jYw2/WAAAACwEAAA8AAAAAAAAAAQAgAAAAIgAAAGRy&#10;cy9kb3ducmV2LnhtbFBLAQIUABQAAAAIAIdO4kAMdofrBwIAAP0DAAAOAAAAAAAAAAEAIAAAACUB&#10;AABkcnMvZTJvRG9jLnhtbFBLBQYAAAAABgAGAFkBAACeBQAAAAA=&#10;">
                <v:fill on="t" opacity="32768f"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2496820</wp:posOffset>
                </wp:positionH>
                <wp:positionV relativeFrom="paragraph">
                  <wp:posOffset>219075</wp:posOffset>
                </wp:positionV>
                <wp:extent cx="76200" cy="3020695"/>
                <wp:effectExtent l="0" t="0" r="1905" b="0"/>
                <wp:wrapNone/>
                <wp:docPr id="477061034" name="矩形 4"/>
                <wp:cNvGraphicFramePr/>
                <a:graphic xmlns:a="http://schemas.openxmlformats.org/drawingml/2006/main">
                  <a:graphicData uri="http://schemas.microsoft.com/office/word/2010/wordprocessingShape">
                    <wps:wsp>
                      <wps:cNvSpPr/>
                      <wps:spPr>
                        <a:xfrm rot="5400000">
                          <a:off x="0" y="0"/>
                          <a:ext cx="76200" cy="3020695"/>
                        </a:xfrm>
                        <a:prstGeom prst="rect">
                          <a:avLst/>
                        </a:prstGeom>
                        <a:solidFill>
                          <a:srgbClr val="00B0F0">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4" o:spid="_x0000_s1026" o:spt="1" style="position:absolute;left:0pt;margin-left:196.6pt;margin-top:17.25pt;height:237.85pt;width:6pt;rotation:5898240f;z-index:251691008;v-text-anchor:middle;mso-width-relative:page;mso-height-relative:page;" fillcolor="#00B0F0" filled="t" stroked="f" coordsize="21600,21600" o:gfxdata="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IT0ejUAAAACgEAAA8AAAAAAAAAAQAgAAAAIgAAAGRycy9k&#10;b3ducmV2LnhtbFBLAQIUABQAAAAIAIdO4kBi04FUBgIAAPwDAAAOAAAAAAAAAAEAIAAAACMBAABk&#10;cnMvZTJvRG9jLnhtbFBLBQYAAAAABgAGAFkBAACbBQAAAAA=&#10;">
                <v:fill on="t" opacity="32768f" focussize="0,0"/>
                <v:stroke on="f" weight="1pt" miterlimit="8" joinstyle="miter"/>
                <v:imagedata o:title=""/>
                <o:lock v:ext="edit" aspectratio="f"/>
              </v:rect>
            </w:pict>
          </mc:Fallback>
        </mc:AlternateContent>
      </w:r>
      <w:r>
        <w:rPr>
          <w:rFonts w:hint="eastAsia" w:ascii="宋体" w:hAnsi="宋体" w:eastAsia="宋体" w:cs="宋体"/>
          <w:color w:val="000000"/>
          <w:kern w:val="0"/>
          <w:sz w:val="24"/>
          <w:szCs w:val="24"/>
        </w:rPr>
        <w:t>（1）改造概述：</w:t>
      </w:r>
    </w:p>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在总装线Z29工位新增1套0.5T KBK用于电机控制器的吊装。</w:t>
      </w:r>
    </w:p>
    <w:p>
      <w:pPr>
        <w:spacing w:line="360" w:lineRule="auto"/>
        <w:jc w:val="center"/>
        <w:rPr>
          <w:rFonts w:ascii="宋体" w:hAnsi="宋体" w:eastAsia="宋体" w:cs="宋体"/>
          <w:color w:val="000000"/>
          <w:kern w:val="0"/>
          <w:sz w:val="24"/>
          <w:szCs w:val="24"/>
        </w:rPr>
      </w:pPr>
      <w:r>
        <mc:AlternateContent>
          <mc:Choice Requires="wps">
            <w:drawing>
              <wp:anchor distT="0" distB="0" distL="114300" distR="114300" simplePos="0" relativeHeight="251688960" behindDoc="0" locked="0" layoutInCell="1" allowOverlap="1">
                <wp:simplePos x="0" y="0"/>
                <wp:positionH relativeFrom="column">
                  <wp:posOffset>2392045</wp:posOffset>
                </wp:positionH>
                <wp:positionV relativeFrom="paragraph">
                  <wp:posOffset>1035050</wp:posOffset>
                </wp:positionV>
                <wp:extent cx="1516380" cy="1397635"/>
                <wp:effectExtent l="13970" t="13970" r="19050" b="23495"/>
                <wp:wrapNone/>
                <wp:docPr id="1235484072" name="矩形 3"/>
                <wp:cNvGraphicFramePr/>
                <a:graphic xmlns:a="http://schemas.openxmlformats.org/drawingml/2006/main">
                  <a:graphicData uri="http://schemas.microsoft.com/office/word/2010/wordprocessingShape">
                    <wps:wsp>
                      <wps:cNvSpPr/>
                      <wps:spPr>
                        <a:xfrm>
                          <a:off x="0" y="0"/>
                          <a:ext cx="1516633" cy="1397635"/>
                        </a:xfrm>
                        <a:prstGeom prst="rect">
                          <a:avLst/>
                        </a:prstGeom>
                        <a:noFill/>
                        <a:ln w="28575">
                          <a:solidFill>
                            <a:srgbClr val="C00000"/>
                          </a:solidFill>
                          <a:prstDash val="lgDash"/>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3" o:spid="_x0000_s1026" o:spt="1" style="position:absolute;left:0pt;margin-left:188.35pt;margin-top:81.5pt;height:110.05pt;width:119.4pt;z-index:251688960;v-text-anchor:middle;mso-width-relative:page;mso-height-relative:page;" filled="f" stroked="t" coordsize="21600,21600" o:gfxdata="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y0KCLYAAAACwEAAA8AAAAAAAAAAQAgAAAAIgAAAGRycy9kb3ducmV2LnhtbFBL&#10;AQIUABQAAAAIAIdO4kDHu/gP9gEAANEDAAAOAAAAAAAAAAEAIAAAACcBAABkcnMvZTJvRG9jLnht&#10;bFBLBQYAAAAABgAGAFkBAACPBQAAAAA=&#10;">
                <v:fill on="f" focussize="0,0"/>
                <v:stroke weight="2.25pt" color="#C00000 [3204]" miterlimit="8" joinstyle="miter" dashstyle="longDash"/>
                <v:imagedata o:title=""/>
                <o:lock v:ext="edit" aspectratio="f"/>
              </v:rect>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3486785</wp:posOffset>
                </wp:positionH>
                <wp:positionV relativeFrom="paragraph">
                  <wp:posOffset>1016635</wp:posOffset>
                </wp:positionV>
                <wp:extent cx="76200" cy="1252220"/>
                <wp:effectExtent l="0" t="0" r="0" b="5080"/>
                <wp:wrapNone/>
                <wp:docPr id="1667186820" name="矩形 8"/>
                <wp:cNvGraphicFramePr/>
                <a:graphic xmlns:a="http://schemas.openxmlformats.org/drawingml/2006/main">
                  <a:graphicData uri="http://schemas.microsoft.com/office/word/2010/wordprocessingShape">
                    <wps:wsp>
                      <wps:cNvSpPr/>
                      <wps:spPr>
                        <a:xfrm rot="10800000">
                          <a:off x="0" y="0"/>
                          <a:ext cx="76200" cy="1252220"/>
                        </a:xfrm>
                        <a:prstGeom prst="rect">
                          <a:avLst/>
                        </a:prstGeom>
                        <a:solidFill>
                          <a:srgbClr val="FD6379">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8" o:spid="_x0000_s1026" o:spt="1" style="position:absolute;left:0pt;margin-left:274.55pt;margin-top:80.05pt;height:98.6pt;width:6pt;rotation:11796480f;z-index:251689984;v-text-anchor:middle;mso-width-relative:page;mso-height-relative:page;" fillcolor="#FD6379" filled="t" stroked="f" coordsize="21600,21600" o:gfxdata="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X7ZcHYAAAACwEAAA8AAAAAAAAAAQAgAAAAIgAAAGRy&#10;cy9kb3ducmV2LnhtbFBLAQIUABQAAAAIAIdO4kC6EXTWBQIAAP4DAAAOAAAAAAAAAAEAIAAAACcB&#10;AABkcnMvZTJvRG9jLnhtbFBLBQYAAAAABgAGAFkBAACeBQAAAAA=&#10;">
                <v:fill on="t" opacity="45875f" focussize="0,0"/>
                <v:stroke on="f" weight="1pt" miterlimit="8" joinstyle="miter"/>
                <v:imagedata o:title=""/>
                <o:lock v:ext="edit" aspectratio="f"/>
              </v:rect>
            </w:pict>
          </mc:Fallback>
        </mc:AlternateContent>
      </w:r>
      <w:r>
        <w:drawing>
          <wp:inline distT="0" distB="0" distL="114300" distR="114300">
            <wp:extent cx="5457825" cy="2879725"/>
            <wp:effectExtent l="0" t="0" r="3175" b="3175"/>
            <wp:docPr id="1209801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0196" name="图片 2"/>
                    <pic:cNvPicPr>
                      <a:picLocks noChangeAspect="1"/>
                    </pic:cNvPicPr>
                  </pic:nvPicPr>
                  <pic:blipFill>
                    <a:blip r:embed="rId42">
                      <a:alphaModFix amt="50000"/>
                    </a:blip>
                    <a:srcRect t="6107"/>
                    <a:stretch>
                      <a:fillRect/>
                    </a:stretch>
                  </pic:blipFill>
                  <pic:spPr>
                    <a:xfrm>
                      <a:off x="0" y="0"/>
                      <a:ext cx="5457825" cy="2879725"/>
                    </a:xfrm>
                    <a:prstGeom prst="rect">
                      <a:avLst/>
                    </a:prstGeom>
                  </pic:spPr>
                </pic:pic>
              </a:graphicData>
            </a:graphic>
          </wp:inline>
        </w:drawing>
      </w:r>
    </w:p>
    <w:p>
      <w:pPr>
        <w:spacing w:line="360" w:lineRule="auto"/>
        <w:jc w:val="center"/>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图3、电机控制器KBK改造区域</w:t>
      </w:r>
    </w:p>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（2）设备参数：</w:t>
      </w:r>
    </w:p>
    <w:tbl>
      <w:tblPr>
        <w:tblStyle w:val="41"/>
        <w:tblW w:w="4998" w:type="pct"/>
        <w:jc w:val="center"/>
        <w:tblLayout w:type="autofit"/>
        <w:tblCellMar>
          <w:top w:w="0" w:type="dxa"/>
          <w:left w:w="0" w:type="dxa"/>
          <w:bottom w:w="0" w:type="dxa"/>
          <w:right w:w="0" w:type="dxa"/>
        </w:tblCellMar>
      </w:tblPr>
      <w:tblGrid>
        <w:gridCol w:w="571"/>
        <w:gridCol w:w="1841"/>
        <w:gridCol w:w="4108"/>
        <w:gridCol w:w="2556"/>
      </w:tblGrid>
      <w:tr>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pPr>
              <w:spacing w:before="36"/>
              <w:ind w:hanging="5"/>
              <w:jc w:val="center"/>
              <w:rPr>
                <w:rFonts w:ascii="宋体" w:hAnsi="宋体" w:eastAsia="宋体" w:cs="宋体"/>
                <w:b/>
                <w:bCs/>
                <w:sz w:val="24"/>
                <w:szCs w:val="24"/>
              </w:rPr>
            </w:pPr>
            <w:r>
              <w:rPr>
                <w:rFonts w:hint="eastAsia" w:ascii="宋体" w:hAnsi="宋体" w:eastAsia="宋体" w:cs="宋体"/>
                <w:b/>
                <w:bCs/>
                <w:sz w:val="24"/>
                <w:szCs w:val="24"/>
              </w:rPr>
              <w:t>序号</w:t>
            </w:r>
          </w:p>
        </w:tc>
        <w:tc>
          <w:tcPr>
            <w:tcW w:w="1014" w:type="pct"/>
            <w:tcBorders>
              <w:top w:val="single" w:color="000000" w:sz="4" w:space="0"/>
              <w:left w:val="single" w:color="000000" w:sz="4" w:space="0"/>
              <w:bottom w:val="single" w:color="000000" w:sz="4" w:space="0"/>
              <w:right w:val="single" w:color="000000" w:sz="4" w:space="0"/>
            </w:tcBorders>
            <w:vAlign w:val="center"/>
          </w:tcPr>
          <w:p>
            <w:pPr>
              <w:spacing w:before="36"/>
              <w:ind w:hanging="5"/>
              <w:jc w:val="center"/>
              <w:rPr>
                <w:rFonts w:ascii="宋体" w:hAnsi="宋体" w:eastAsia="宋体" w:cs="宋体"/>
                <w:b/>
                <w:bCs/>
                <w:sz w:val="24"/>
                <w:szCs w:val="24"/>
              </w:rPr>
            </w:pPr>
            <w:r>
              <w:rPr>
                <w:rFonts w:hint="eastAsia" w:ascii="宋体" w:hAnsi="宋体" w:eastAsia="宋体" w:cs="宋体"/>
                <w:b/>
                <w:bCs/>
                <w:sz w:val="24"/>
                <w:szCs w:val="24"/>
              </w:rPr>
              <w:t>起重机名称</w:t>
            </w:r>
          </w:p>
        </w:tc>
        <w:tc>
          <w:tcPr>
            <w:tcW w:w="2263"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
                <w:bCs/>
                <w:sz w:val="24"/>
                <w:szCs w:val="24"/>
              </w:rPr>
            </w:pPr>
            <w:r>
              <w:rPr>
                <w:rFonts w:hint="eastAsia" w:ascii="宋体" w:hAnsi="宋体" w:eastAsia="宋体" w:cs="宋体"/>
                <w:b/>
                <w:bCs/>
                <w:sz w:val="24"/>
                <w:szCs w:val="24"/>
              </w:rPr>
              <w:t>电动单梁起重机</w:t>
            </w:r>
          </w:p>
        </w:tc>
        <w:tc>
          <w:tcPr>
            <w:tcW w:w="1408"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
                <w:bCs/>
                <w:sz w:val="24"/>
                <w:szCs w:val="24"/>
              </w:rPr>
            </w:pPr>
            <w:r>
              <w:rPr>
                <w:rFonts w:hint="eastAsia" w:ascii="宋体" w:hAnsi="宋体" w:eastAsia="宋体" w:cs="宋体"/>
                <w:b/>
                <w:bCs/>
                <w:sz w:val="24"/>
                <w:szCs w:val="24"/>
              </w:rPr>
              <w:t>备注</w:t>
            </w:r>
          </w:p>
        </w:tc>
      </w:tr>
      <w:tr>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pPr>
              <w:spacing w:before="36"/>
              <w:ind w:hanging="5"/>
              <w:jc w:val="center"/>
              <w:rPr>
                <w:rFonts w:ascii="宋体" w:hAnsi="宋体" w:eastAsia="宋体" w:cs="宋体"/>
                <w:sz w:val="24"/>
                <w:szCs w:val="24"/>
              </w:rPr>
            </w:pPr>
            <w:r>
              <w:rPr>
                <w:rFonts w:hint="eastAsia" w:ascii="宋体" w:hAnsi="宋体" w:eastAsia="宋体" w:cs="宋体"/>
                <w:sz w:val="24"/>
                <w:szCs w:val="24"/>
              </w:rPr>
              <w:t>1</w:t>
            </w:r>
          </w:p>
        </w:tc>
        <w:tc>
          <w:tcPr>
            <w:tcW w:w="1014" w:type="pct"/>
            <w:tcBorders>
              <w:top w:val="single" w:color="000000" w:sz="4" w:space="0"/>
              <w:left w:val="single" w:color="000000" w:sz="4" w:space="0"/>
              <w:bottom w:val="single" w:color="000000" w:sz="4" w:space="0"/>
              <w:right w:val="single" w:color="000000" w:sz="4" w:space="0"/>
            </w:tcBorders>
            <w:vAlign w:val="center"/>
          </w:tcPr>
          <w:p>
            <w:pPr>
              <w:spacing w:before="36"/>
              <w:ind w:hanging="5"/>
              <w:jc w:val="center"/>
              <w:rPr>
                <w:rFonts w:ascii="宋体" w:hAnsi="宋体" w:eastAsia="宋体" w:cs="宋体"/>
                <w:sz w:val="24"/>
                <w:szCs w:val="24"/>
              </w:rPr>
            </w:pPr>
            <w:r>
              <w:rPr>
                <w:rFonts w:hint="eastAsia" w:ascii="宋体" w:hAnsi="宋体" w:eastAsia="宋体" w:cs="宋体"/>
                <w:sz w:val="24"/>
                <w:szCs w:val="24"/>
              </w:rPr>
              <w:t>额定起重量</w:t>
            </w:r>
          </w:p>
        </w:tc>
        <w:tc>
          <w:tcPr>
            <w:tcW w:w="2263"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r>
              <w:rPr>
                <w:rFonts w:hint="eastAsia" w:ascii="宋体" w:hAnsi="宋体" w:eastAsia="宋体" w:cs="宋体"/>
                <w:bCs/>
                <w:sz w:val="24"/>
                <w:szCs w:val="24"/>
              </w:rPr>
              <w:t>0.5t</w:t>
            </w:r>
          </w:p>
        </w:tc>
        <w:tc>
          <w:tcPr>
            <w:tcW w:w="1408"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p>
        </w:tc>
      </w:tr>
      <w:tr>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pPr>
              <w:spacing w:before="35"/>
              <w:ind w:hanging="5"/>
              <w:jc w:val="center"/>
              <w:rPr>
                <w:rFonts w:ascii="宋体" w:hAnsi="宋体" w:eastAsia="宋体" w:cs="宋体"/>
                <w:sz w:val="24"/>
                <w:szCs w:val="24"/>
              </w:rPr>
            </w:pPr>
            <w:r>
              <w:rPr>
                <w:rFonts w:hint="eastAsia" w:ascii="宋体" w:hAnsi="宋体" w:eastAsia="宋体" w:cs="宋体"/>
                <w:sz w:val="24"/>
                <w:szCs w:val="24"/>
              </w:rPr>
              <w:t>2</w:t>
            </w:r>
          </w:p>
        </w:tc>
        <w:tc>
          <w:tcPr>
            <w:tcW w:w="1014" w:type="pct"/>
            <w:tcBorders>
              <w:top w:val="single" w:color="000000" w:sz="4" w:space="0"/>
              <w:left w:val="single" w:color="000000" w:sz="4" w:space="0"/>
              <w:bottom w:val="single" w:color="000000" w:sz="4" w:space="0"/>
              <w:right w:val="single" w:color="000000" w:sz="4" w:space="0"/>
            </w:tcBorders>
            <w:vAlign w:val="center"/>
          </w:tcPr>
          <w:p>
            <w:pPr>
              <w:spacing w:before="35"/>
              <w:ind w:hanging="5"/>
              <w:jc w:val="center"/>
              <w:rPr>
                <w:rFonts w:ascii="宋体" w:hAnsi="宋体" w:eastAsia="宋体" w:cs="宋体"/>
                <w:sz w:val="24"/>
                <w:szCs w:val="24"/>
              </w:rPr>
            </w:pPr>
            <w:r>
              <w:rPr>
                <w:rFonts w:hint="eastAsia" w:ascii="宋体" w:hAnsi="宋体" w:eastAsia="宋体" w:cs="宋体"/>
                <w:sz w:val="24"/>
                <w:szCs w:val="24"/>
              </w:rPr>
              <w:t>跨度</w:t>
            </w:r>
          </w:p>
        </w:tc>
        <w:tc>
          <w:tcPr>
            <w:tcW w:w="2263"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r>
              <w:rPr>
                <w:rFonts w:hint="eastAsia" w:ascii="宋体" w:hAnsi="宋体" w:eastAsia="宋体" w:cs="宋体"/>
                <w:bCs/>
                <w:sz w:val="24"/>
                <w:szCs w:val="24"/>
              </w:rPr>
              <w:t>10m</w:t>
            </w:r>
          </w:p>
        </w:tc>
        <w:tc>
          <w:tcPr>
            <w:tcW w:w="1408"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p>
        </w:tc>
      </w:tr>
      <w:tr>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3</w:t>
            </w:r>
          </w:p>
        </w:tc>
        <w:tc>
          <w:tcPr>
            <w:tcW w:w="1014"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起升高度</w:t>
            </w:r>
          </w:p>
        </w:tc>
        <w:tc>
          <w:tcPr>
            <w:tcW w:w="2263"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r>
              <w:rPr>
                <w:rFonts w:hint="eastAsia" w:ascii="宋体" w:hAnsi="宋体" w:eastAsia="宋体" w:cs="宋体"/>
                <w:bCs/>
                <w:sz w:val="24"/>
                <w:szCs w:val="24"/>
              </w:rPr>
              <w:t>5m</w:t>
            </w:r>
          </w:p>
        </w:tc>
        <w:tc>
          <w:tcPr>
            <w:tcW w:w="1408"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p>
        </w:tc>
      </w:tr>
      <w:tr>
        <w:tblPrEx>
          <w:tblCellMar>
            <w:top w:w="0" w:type="dxa"/>
            <w:left w:w="0" w:type="dxa"/>
            <w:bottom w:w="0" w:type="dxa"/>
            <w:right w:w="0" w:type="dxa"/>
          </w:tblCellMar>
        </w:tblPrEx>
        <w:trPr>
          <w:trHeight w:val="447"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4</w:t>
            </w:r>
          </w:p>
        </w:tc>
        <w:tc>
          <w:tcPr>
            <w:tcW w:w="1014"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行走距离</w:t>
            </w:r>
          </w:p>
        </w:tc>
        <w:tc>
          <w:tcPr>
            <w:tcW w:w="2263"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r>
              <w:rPr>
                <w:rFonts w:hint="eastAsia" w:ascii="宋体" w:hAnsi="宋体" w:eastAsia="宋体" w:cs="宋体"/>
                <w:bCs/>
                <w:sz w:val="24"/>
                <w:szCs w:val="24"/>
              </w:rPr>
              <w:t>15m</w:t>
            </w:r>
          </w:p>
        </w:tc>
        <w:tc>
          <w:tcPr>
            <w:tcW w:w="1408"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p>
        </w:tc>
      </w:tr>
      <w:tr>
        <w:tblPrEx>
          <w:tblCellMar>
            <w:top w:w="0" w:type="dxa"/>
            <w:left w:w="0" w:type="dxa"/>
            <w:bottom w:w="0" w:type="dxa"/>
            <w:right w:w="0" w:type="dxa"/>
          </w:tblCellMar>
        </w:tblPrEx>
        <w:trPr>
          <w:trHeight w:val="447"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5</w:t>
            </w:r>
          </w:p>
        </w:tc>
        <w:tc>
          <w:tcPr>
            <w:tcW w:w="1014"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起重机轨道</w:t>
            </w:r>
          </w:p>
        </w:tc>
        <w:tc>
          <w:tcPr>
            <w:tcW w:w="2263"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r>
              <w:rPr>
                <w:rFonts w:ascii="宋体" w:hAnsi="宋体" w:eastAsia="宋体" w:cs="宋体"/>
                <w:bCs/>
                <w:sz w:val="24"/>
                <w:szCs w:val="24"/>
              </w:rPr>
              <w:t>KBKI型</w:t>
            </w:r>
          </w:p>
        </w:tc>
        <w:tc>
          <w:tcPr>
            <w:tcW w:w="1408"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trike/>
                <w:sz w:val="24"/>
                <w:szCs w:val="24"/>
              </w:rPr>
            </w:pPr>
          </w:p>
        </w:tc>
      </w:tr>
      <w:tr>
        <w:tblPrEx>
          <w:tblCellMar>
            <w:top w:w="0" w:type="dxa"/>
            <w:left w:w="0" w:type="dxa"/>
            <w:bottom w:w="0" w:type="dxa"/>
            <w:right w:w="0" w:type="dxa"/>
          </w:tblCellMar>
        </w:tblPrEx>
        <w:trPr>
          <w:trHeight w:val="509"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6</w:t>
            </w:r>
          </w:p>
        </w:tc>
        <w:tc>
          <w:tcPr>
            <w:tcW w:w="1014"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起升速度</w:t>
            </w:r>
          </w:p>
        </w:tc>
        <w:tc>
          <w:tcPr>
            <w:tcW w:w="2263"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color w:val="C00000"/>
                <w:sz w:val="24"/>
                <w:szCs w:val="24"/>
              </w:rPr>
            </w:pPr>
            <w:r>
              <w:rPr>
                <w:rFonts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8</w:t>
            </w:r>
            <w:r>
              <w:rPr>
                <w:rFonts w:hint="eastAsia" w:ascii="宋体" w:hAnsi="宋体" w:eastAsia="宋体" w:cs="宋体"/>
                <w:color w:val="000000" w:themeColor="text1"/>
                <w:sz w:val="24"/>
                <w:szCs w:val="24"/>
                <w14:textFill>
                  <w14:solidFill>
                    <w14:schemeClr w14:val="tx1"/>
                  </w14:solidFill>
                </w14:textFill>
              </w:rPr>
              <w:t xml:space="preserve"> m/min</w:t>
            </w:r>
          </w:p>
        </w:tc>
        <w:tc>
          <w:tcPr>
            <w:tcW w:w="1408"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p>
        </w:tc>
      </w:tr>
      <w:tr>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7</w:t>
            </w:r>
          </w:p>
        </w:tc>
        <w:tc>
          <w:tcPr>
            <w:tcW w:w="1014"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电压/控制电压</w:t>
            </w:r>
          </w:p>
          <w:p>
            <w:pPr>
              <w:spacing w:before="37"/>
              <w:ind w:hanging="5"/>
              <w:jc w:val="center"/>
              <w:rPr>
                <w:rFonts w:ascii="宋体" w:hAnsi="宋体" w:eastAsia="宋体" w:cs="宋体"/>
                <w:bCs/>
                <w:sz w:val="24"/>
                <w:szCs w:val="24"/>
              </w:rPr>
            </w:pPr>
          </w:p>
        </w:tc>
        <w:tc>
          <w:tcPr>
            <w:tcW w:w="2263"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r>
              <w:rPr>
                <w:rFonts w:ascii="宋体" w:hAnsi="宋体" w:eastAsia="宋体" w:cs="宋体"/>
                <w:sz w:val="24"/>
                <w:szCs w:val="24"/>
              </w:rPr>
              <w:t>38</w:t>
            </w:r>
            <w:r>
              <w:rPr>
                <w:rFonts w:hint="eastAsia" w:ascii="宋体" w:hAnsi="宋体" w:eastAsia="宋体" w:cs="宋体"/>
                <w:sz w:val="24"/>
                <w:szCs w:val="24"/>
              </w:rPr>
              <w:t>0V/50Hz / 24V</w:t>
            </w:r>
          </w:p>
        </w:tc>
        <w:tc>
          <w:tcPr>
            <w:tcW w:w="1408"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p>
        </w:tc>
      </w:tr>
      <w:tr>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8</w:t>
            </w:r>
          </w:p>
        </w:tc>
        <w:tc>
          <w:tcPr>
            <w:tcW w:w="1014"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供电</w:t>
            </w:r>
          </w:p>
        </w:tc>
        <w:tc>
          <w:tcPr>
            <w:tcW w:w="2263"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r>
              <w:rPr>
                <w:rFonts w:hint="eastAsia" w:ascii="宋体" w:hAnsi="宋体" w:eastAsia="宋体" w:cs="宋体"/>
                <w:sz w:val="24"/>
                <w:szCs w:val="24"/>
              </w:rPr>
              <w:t>扁平电缆</w:t>
            </w:r>
          </w:p>
        </w:tc>
        <w:tc>
          <w:tcPr>
            <w:tcW w:w="1408"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p>
        </w:tc>
      </w:tr>
      <w:tr>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9</w:t>
            </w:r>
          </w:p>
        </w:tc>
        <w:tc>
          <w:tcPr>
            <w:tcW w:w="1014"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操控方式</w:t>
            </w:r>
          </w:p>
        </w:tc>
        <w:tc>
          <w:tcPr>
            <w:tcW w:w="2263"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r>
              <w:rPr>
                <w:rFonts w:hint="eastAsia" w:ascii="宋体" w:hAnsi="宋体" w:eastAsia="宋体" w:cs="宋体"/>
                <w:bCs/>
                <w:sz w:val="24"/>
                <w:szCs w:val="24"/>
              </w:rPr>
              <w:t>有线手柄</w:t>
            </w:r>
          </w:p>
        </w:tc>
        <w:tc>
          <w:tcPr>
            <w:tcW w:w="1408"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p>
        </w:tc>
      </w:tr>
    </w:tbl>
    <w:p>
      <w:pPr>
        <w:spacing w:line="360" w:lineRule="auto"/>
        <w:rPr>
          <w:rFonts w:ascii="宋体" w:hAnsi="宋体" w:eastAsia="宋体" w:cs="宋体"/>
          <w:sz w:val="24"/>
        </w:rPr>
      </w:pPr>
      <w:r>
        <w:rPr>
          <w:rFonts w:hint="eastAsia" w:hAnsi="宋体" w:eastAsia="宋体" w:cs="宋体"/>
          <w:bCs/>
          <w:sz w:val="24"/>
          <w:szCs w:val="24"/>
        </w:rPr>
        <w:t>注：具体设计形式以会签图纸为准，设计方案由乙方现场勘探后详细设计。</w:t>
      </w:r>
    </w:p>
    <w:p>
      <w:pPr>
        <w:spacing w:line="360" w:lineRule="auto"/>
        <w:ind w:firstLine="480" w:firstLineChars="200"/>
        <w:rPr>
          <w:rFonts w:ascii="宋体" w:hAnsi="宋体" w:eastAsia="宋体" w:cs="宋体"/>
          <w:sz w:val="24"/>
        </w:rPr>
      </w:pPr>
      <w:r>
        <w:rPr>
          <w:rFonts w:hint="eastAsia" w:ascii="宋体" w:hAnsi="宋体" w:eastAsia="宋体" w:cs="宋体"/>
          <w:sz w:val="24"/>
        </w:rPr>
        <w:t>（3）钢构改造：改造包含现有工位钢结构的改造，原钢结构拆除，新增KBK钢结构。KBK轨道采用</w:t>
      </w:r>
      <w:r>
        <w:rPr>
          <w:rFonts w:ascii="宋体" w:hAnsi="宋体" w:eastAsia="宋体" w:cs="宋体"/>
          <w:sz w:val="24"/>
        </w:rPr>
        <w:t>KBKI型</w:t>
      </w:r>
      <w:r>
        <w:rPr>
          <w:rFonts w:hint="eastAsia" w:ascii="宋体" w:hAnsi="宋体" w:eastAsia="宋体" w:cs="宋体"/>
          <w:sz w:val="24"/>
        </w:rPr>
        <w:t>，吊挂在钢结构下方，通过螺杆调整水平；活动轨采用单轨，两端手拉行走，采用扁平电缆供电。起升采用环链葫芦起升，葫</w:t>
      </w:r>
      <w:r>
        <w:rPr>
          <w:rFonts w:hint="eastAsia" w:ascii="宋体" w:hAnsi="宋体" w:eastAsia="宋体" w:cs="宋体"/>
          <w:color w:val="000000" w:themeColor="text1"/>
          <w:sz w:val="24"/>
          <w14:textFill>
            <w14:solidFill>
              <w14:schemeClr w14:val="tx1"/>
            </w14:solidFill>
          </w14:textFill>
        </w:rPr>
        <w:t>芦采用手拉行</w:t>
      </w:r>
      <w:r>
        <w:rPr>
          <w:rFonts w:hint="eastAsia" w:ascii="宋体" w:hAnsi="宋体" w:eastAsia="宋体" w:cs="宋体"/>
          <w:sz w:val="24"/>
        </w:rPr>
        <w:t>走。小车与移动梁连接采用防坠落设计，穿钢丝绳进行保护。</w:t>
      </w:r>
    </w:p>
    <w:p>
      <w:pPr>
        <w:spacing w:line="360" w:lineRule="auto"/>
        <w:ind w:firstLine="480" w:firstLineChars="200"/>
        <w:rPr>
          <w:rFonts w:ascii="宋体" w:hAnsi="宋体" w:eastAsia="宋体" w:cs="宋体"/>
          <w:sz w:val="24"/>
        </w:rPr>
      </w:pPr>
      <w:r>
        <w:rPr>
          <w:rFonts w:hint="eastAsia" w:ascii="宋体" w:hAnsi="宋体" w:eastAsia="宋体" w:cs="宋体"/>
          <w:sz w:val="24"/>
        </w:rPr>
        <w:t>（4）电器改造：乙方应负责新增设备KBK的供电接线及相应工位电线路改造。</w:t>
      </w:r>
    </w:p>
    <w:p>
      <w:pPr>
        <w:spacing w:line="360" w:lineRule="auto"/>
        <w:ind w:firstLine="480" w:firstLineChars="200"/>
        <w:rPr>
          <w:rFonts w:ascii="宋体" w:hAnsi="宋体" w:eastAsia="宋体" w:cs="宋体"/>
          <w:sz w:val="24"/>
        </w:rPr>
      </w:pPr>
      <w:r>
        <w:rPr>
          <w:rFonts w:hint="eastAsia" w:ascii="宋体" w:hAnsi="宋体" w:eastAsia="宋体" w:cs="宋体"/>
          <w:sz w:val="24"/>
        </w:rPr>
        <w:t>（5）灯光改造：乙方应负责工位照明的改造，工位照明亮度为200-300lux，照明均匀度不低于0.7，统一炫光值不超过22。</w:t>
      </w:r>
    </w:p>
    <w:p>
      <w:pPr>
        <w:spacing w:line="360" w:lineRule="auto"/>
        <w:ind w:firstLine="480" w:firstLineChars="200"/>
        <w:rPr>
          <w:rFonts w:ascii="宋体" w:hAnsi="宋体" w:eastAsia="宋体" w:cs="宋体"/>
          <w:sz w:val="24"/>
        </w:rPr>
      </w:pPr>
      <w:r>
        <w:rPr>
          <w:rFonts w:hint="eastAsia" w:ascii="宋体" w:hAnsi="宋体" w:eastAsia="宋体" w:cs="宋体"/>
          <w:sz w:val="24"/>
        </w:rPr>
        <w:t>（6）通用说明：乙方应负责改造后的KBK操纵方便好用，轨道行走不卡滞，遥控器在不使用时便于存放。侧置空压机与电机控制器的静轨连接，动轨可以自由滑动；</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（7）根据要求中标方确认现场后绘制详细设计图，在图中标出所有技术参数，经招标方会签确认后，安排生产制造；</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8）需按照产品特性配备2套专用吊具。</w:t>
      </w:r>
    </w:p>
    <w:p>
      <w:pPr>
        <w:spacing w:line="360" w:lineRule="auto"/>
        <w:ind w:firstLine="482" w:firstLineChars="200"/>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3.3.4.</w:t>
      </w:r>
      <w:r>
        <w:rPr>
          <w:rFonts w:hint="eastAsia"/>
          <w:b/>
          <w:bCs/>
        </w:rPr>
        <w:t xml:space="preserve"> </w:t>
      </w:r>
      <w:r>
        <w:rPr>
          <w:rFonts w:hint="eastAsia" w:ascii="宋体" w:hAnsi="宋体" w:eastAsia="宋体" w:cs="宋体"/>
          <w:b/>
          <w:bCs/>
          <w:color w:val="000000"/>
          <w:kern w:val="0"/>
          <w:sz w:val="24"/>
          <w:szCs w:val="24"/>
        </w:rPr>
        <w:t>多合一安装KBK改造</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（1）改造概述：Z28工位改造为承载1TKBK（含葫芦），用于安装多合一总成</w:t>
      </w:r>
    </w:p>
    <w:p>
      <w:pPr>
        <w:spacing w:line="360" w:lineRule="auto"/>
        <w:jc w:val="center"/>
        <w:rPr>
          <w:rFonts w:ascii="宋体" w:hAnsi="宋体" w:eastAsia="宋体" w:cs="宋体"/>
          <w:sz w:val="24"/>
          <w:szCs w:val="24"/>
        </w:rPr>
      </w:pPr>
      <w:r>
        <mc:AlternateContent>
          <mc:Choice Requires="wps">
            <w:drawing>
              <wp:anchor distT="0" distB="0" distL="114300" distR="114300" simplePos="0" relativeHeight="251693056" behindDoc="0" locked="0" layoutInCell="1" allowOverlap="1">
                <wp:simplePos x="0" y="0"/>
                <wp:positionH relativeFrom="column">
                  <wp:posOffset>3975735</wp:posOffset>
                </wp:positionH>
                <wp:positionV relativeFrom="paragraph">
                  <wp:posOffset>41275</wp:posOffset>
                </wp:positionV>
                <wp:extent cx="1249680" cy="2418080"/>
                <wp:effectExtent l="13970" t="13970" r="19050" b="19050"/>
                <wp:wrapNone/>
                <wp:docPr id="83" name="矩形 22"/>
                <wp:cNvGraphicFramePr/>
                <a:graphic xmlns:a="http://schemas.openxmlformats.org/drawingml/2006/main">
                  <a:graphicData uri="http://schemas.microsoft.com/office/word/2010/wordprocessingShape">
                    <wps:wsp>
                      <wps:cNvSpPr/>
                      <wps:spPr>
                        <a:xfrm>
                          <a:off x="0" y="0"/>
                          <a:ext cx="1249680" cy="2418080"/>
                        </a:xfrm>
                        <a:prstGeom prst="rect">
                          <a:avLst/>
                        </a:prstGeom>
                        <a:noFill/>
                        <a:ln w="28575">
                          <a:solidFill>
                            <a:srgbClr val="C00000"/>
                          </a:solidFill>
                          <a:prstDash val="lgDash"/>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22" o:spid="_x0000_s1026" o:spt="1" style="position:absolute;left:0pt;margin-left:313.05pt;margin-top:3.25pt;height:190.4pt;width:98.4pt;z-index:251693056;v-text-anchor:middle;mso-width-relative:page;mso-height-relative:page;" filled="f" stroked="t" coordsize="21600,21600" o:gfxdata="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8+/mr2AAAAAkBAAAPAAAAAAAAAAEAIAAAACIAAABkcnMvZG93bnJldi54bWxQSwECFAAUAAAA&#10;CACHTuJAZ8YlPe4BAADKAwAADgAAAAAAAAABACAAAAAnAQAAZHJzL2Uyb0RvYy54bWxQSwUGAAAA&#10;AAYABgBZAQAAhwUAAAAA&#10;">
                <v:fill on="f" focussize="0,0"/>
                <v:stroke weight="2.25pt" color="#C00000 [3204]" miterlimit="8" joinstyle="miter" dashstyle="longDash"/>
                <v:imagedata o:title=""/>
                <o:lock v:ext="edit" aspectratio="f"/>
              </v:rect>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4538980</wp:posOffset>
                </wp:positionH>
                <wp:positionV relativeFrom="paragraph">
                  <wp:posOffset>585470</wp:posOffset>
                </wp:positionV>
                <wp:extent cx="76200" cy="1313815"/>
                <wp:effectExtent l="0" t="0" r="6985" b="0"/>
                <wp:wrapNone/>
                <wp:docPr id="84" name="矩形 26"/>
                <wp:cNvGraphicFramePr/>
                <a:graphic xmlns:a="http://schemas.openxmlformats.org/drawingml/2006/main">
                  <a:graphicData uri="http://schemas.microsoft.com/office/word/2010/wordprocessingShape">
                    <wps:wsp>
                      <wps:cNvSpPr/>
                      <wps:spPr>
                        <a:xfrm rot="5400000">
                          <a:off x="0" y="0"/>
                          <a:ext cx="76200" cy="1313815"/>
                        </a:xfrm>
                        <a:prstGeom prst="rect">
                          <a:avLst/>
                        </a:prstGeom>
                        <a:solidFill>
                          <a:srgbClr val="FD6379">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26" o:spid="_x0000_s1026" o:spt="1" style="position:absolute;left:0pt;margin-left:357.4pt;margin-top:46.1pt;height:103.45pt;width:6pt;rotation:5898240f;z-index:251694080;v-text-anchor:middle;mso-width-relative:page;mso-height-relative:page;" fillcolor="#FD6379" filled="t" stroked="f" coordsize="21600,21600" o:gfxdata="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D6RJtcAAAAKAQAADwAAAAAAAAABACAAAAAiAAAAZHJzL2Rv&#10;d25yZXYueG1sUEsBAhQAFAAAAAgAh07iQBNpvrECAgAA9gMAAA4AAAAAAAAAAQAgAAAAJgEAAGRy&#10;cy9lMm9Eb2MueG1sUEsFBgAAAAAGAAYAWQEAAJoFAAAAAA==&#10;">
                <v:fill on="t" opacity="45875f"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3924300</wp:posOffset>
                </wp:positionH>
                <wp:positionV relativeFrom="paragraph">
                  <wp:posOffset>5715</wp:posOffset>
                </wp:positionV>
                <wp:extent cx="76200" cy="2449195"/>
                <wp:effectExtent l="0" t="0" r="0" b="1905"/>
                <wp:wrapNone/>
                <wp:docPr id="85" name="矩形 23"/>
                <wp:cNvGraphicFramePr/>
                <a:graphic xmlns:a="http://schemas.openxmlformats.org/drawingml/2006/main">
                  <a:graphicData uri="http://schemas.microsoft.com/office/word/2010/wordprocessingShape">
                    <wps:wsp>
                      <wps:cNvSpPr/>
                      <wps:spPr>
                        <a:xfrm rot="10800000">
                          <a:off x="0" y="0"/>
                          <a:ext cx="76200" cy="2449195"/>
                        </a:xfrm>
                        <a:prstGeom prst="rect">
                          <a:avLst/>
                        </a:prstGeom>
                        <a:solidFill>
                          <a:srgbClr val="00B0F0">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23" o:spid="_x0000_s1026" o:spt="1" style="position:absolute;left:0pt;margin-left:309pt;margin-top:0.45pt;height:192.85pt;width:6pt;rotation:11796480f;z-index:251695104;v-text-anchor:middle;mso-width-relative:page;mso-height-relative:page;" fillcolor="#00B0F0" filled="t" stroked="f" coordsize="21600,21600" o:gfxdata="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5IYsf1wAAAAgBAAAPAAAAAAAAAAEAIAAAACIAAABkcnMvZG93&#10;bnJldi54bWxQSwECFAAUAAAACACHTuJALwUdVQECAAD3AwAADgAAAAAAAAABACAAAAAmAQAAZHJz&#10;L2Uyb0RvYy54bWxQSwUGAAAAAAYABgBZAQAAmQUAAAAA&#10;">
                <v:fill on="t" opacity="32768f"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5188585</wp:posOffset>
                </wp:positionH>
                <wp:positionV relativeFrom="paragraph">
                  <wp:posOffset>28575</wp:posOffset>
                </wp:positionV>
                <wp:extent cx="76200" cy="2449195"/>
                <wp:effectExtent l="0" t="0" r="0" b="1905"/>
                <wp:wrapNone/>
                <wp:docPr id="86" name="矩形 23"/>
                <wp:cNvGraphicFramePr/>
                <a:graphic xmlns:a="http://schemas.openxmlformats.org/drawingml/2006/main">
                  <a:graphicData uri="http://schemas.microsoft.com/office/word/2010/wordprocessingShape">
                    <wps:wsp>
                      <wps:cNvSpPr/>
                      <wps:spPr>
                        <a:xfrm rot="10800000">
                          <a:off x="0" y="0"/>
                          <a:ext cx="76200" cy="2449195"/>
                        </a:xfrm>
                        <a:prstGeom prst="rect">
                          <a:avLst/>
                        </a:prstGeom>
                        <a:solidFill>
                          <a:srgbClr val="00B0F0">
                            <a:alpha val="5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23" o:spid="_x0000_s1026" o:spt="1" style="position:absolute;left:0pt;margin-left:408.55pt;margin-top:2.25pt;height:192.85pt;width:6pt;rotation:11796480f;z-index:251696128;v-text-anchor:middle;mso-width-relative:page;mso-height-relative:page;" fillcolor="#00B0F0" filled="t" stroked="f" coordsize="21600,21600" o:gfxdata="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gbRZPZAAAACQEAAA8AAAAAAAAAAQAgAAAAIgAAAGRycy9k&#10;b3ducmV2LnhtbFBLAQIUABQAAAAIAIdO4kBwcPHQAQIAAPcDAAAOAAAAAAAAAAEAIAAAACgBAABk&#10;cnMvZTJvRG9jLnhtbFBLBQYAAAAABgAGAFkBAACbBQAAAAA=&#10;">
                <v:fill on="t" opacity="32768f" focussize="0,0"/>
                <v:stroke on="f" weight="1pt" miterlimit="8" joinstyle="miter"/>
                <v:imagedata o:title=""/>
                <o:lock v:ext="edit" aspectratio="f"/>
              </v:rect>
            </w:pict>
          </mc:Fallback>
        </mc:AlternateContent>
      </w:r>
      <w:r>
        <w:drawing>
          <wp:inline distT="0" distB="0" distL="114300" distR="114300">
            <wp:extent cx="5457825" cy="2879725"/>
            <wp:effectExtent l="0" t="0" r="3175" b="3175"/>
            <wp:docPr id="20097252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25203" name="图片 2"/>
                    <pic:cNvPicPr>
                      <a:picLocks noChangeAspect="1"/>
                    </pic:cNvPicPr>
                  </pic:nvPicPr>
                  <pic:blipFill>
                    <a:blip r:embed="rId42">
                      <a:alphaModFix amt="50000"/>
                    </a:blip>
                    <a:srcRect t="6107"/>
                    <a:stretch>
                      <a:fillRect/>
                    </a:stretch>
                  </pic:blipFill>
                  <pic:spPr>
                    <a:xfrm>
                      <a:off x="0" y="0"/>
                      <a:ext cx="5457825" cy="2879725"/>
                    </a:xfrm>
                    <a:prstGeom prst="rect">
                      <a:avLst/>
                    </a:prstGeom>
                  </pic:spPr>
                </pic:pic>
              </a:graphicData>
            </a:graphic>
          </wp:inline>
        </w:drawing>
      </w:r>
    </w:p>
    <w:p>
      <w:pPr>
        <w:spacing w:line="360" w:lineRule="auto"/>
        <w:jc w:val="center"/>
        <w:rPr>
          <w:rFonts w:ascii="宋体" w:hAnsi="宋体" w:eastAsia="宋体" w:cs="宋体"/>
          <w:b/>
          <w:bCs/>
          <w:sz w:val="20"/>
          <w:szCs w:val="20"/>
        </w:rPr>
      </w:pPr>
      <w:r>
        <w:rPr>
          <w:rFonts w:hint="eastAsia" w:ascii="宋体" w:hAnsi="宋体" w:eastAsia="宋体" w:cs="宋体"/>
          <w:b/>
          <w:bCs/>
          <w:sz w:val="20"/>
          <w:szCs w:val="20"/>
        </w:rPr>
        <w:t>图4、新增换电电池行车</w:t>
      </w:r>
    </w:p>
    <w:p>
      <w:pPr>
        <w:spacing w:line="360" w:lineRule="auto"/>
        <w:jc w:val="center"/>
        <w:rPr>
          <w:rFonts w:ascii="宋体" w:hAnsi="宋体" w:eastAsia="宋体" w:cs="宋体"/>
          <w:sz w:val="24"/>
          <w:szCs w:val="24"/>
        </w:rPr>
      </w:pPr>
    </w:p>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（2）设备参数</w:t>
      </w:r>
    </w:p>
    <w:tbl>
      <w:tblPr>
        <w:tblStyle w:val="41"/>
        <w:tblW w:w="4998" w:type="pct"/>
        <w:jc w:val="center"/>
        <w:tblLayout w:type="autofit"/>
        <w:tblCellMar>
          <w:top w:w="0" w:type="dxa"/>
          <w:left w:w="0" w:type="dxa"/>
          <w:bottom w:w="0" w:type="dxa"/>
          <w:right w:w="0" w:type="dxa"/>
        </w:tblCellMar>
      </w:tblPr>
      <w:tblGrid>
        <w:gridCol w:w="989"/>
        <w:gridCol w:w="2699"/>
        <w:gridCol w:w="3694"/>
        <w:gridCol w:w="1694"/>
      </w:tblGrid>
      <w:tr>
        <w:tblPrEx>
          <w:tblCellMar>
            <w:top w:w="0" w:type="dxa"/>
            <w:left w:w="0" w:type="dxa"/>
            <w:bottom w:w="0" w:type="dxa"/>
            <w:right w:w="0" w:type="dxa"/>
          </w:tblCellMar>
        </w:tblPrEx>
        <w:trPr>
          <w:trHeight w:val="510" w:hRule="atLeast"/>
          <w:jc w:val="center"/>
        </w:trPr>
        <w:tc>
          <w:tcPr>
            <w:tcW w:w="545" w:type="pct"/>
            <w:tcBorders>
              <w:top w:val="single" w:color="000000" w:sz="4" w:space="0"/>
              <w:left w:val="single" w:color="000000" w:sz="4" w:space="0"/>
              <w:bottom w:val="single" w:color="000000" w:sz="4" w:space="0"/>
              <w:right w:val="single" w:color="000000" w:sz="4" w:space="0"/>
            </w:tcBorders>
            <w:vAlign w:val="center"/>
          </w:tcPr>
          <w:p>
            <w:pPr>
              <w:spacing w:before="36"/>
              <w:ind w:firstLine="482"/>
              <w:jc w:val="center"/>
              <w:rPr>
                <w:rFonts w:ascii="宋体" w:hAnsi="宋体" w:eastAsia="宋体" w:cs="宋体"/>
                <w:b/>
                <w:bCs/>
                <w:sz w:val="24"/>
                <w:szCs w:val="24"/>
              </w:rPr>
            </w:pPr>
            <w:r>
              <w:rPr>
                <w:rFonts w:hint="eastAsia" w:ascii="宋体" w:hAnsi="宋体" w:eastAsia="宋体" w:cs="宋体"/>
                <w:b/>
                <w:bCs/>
                <w:sz w:val="24"/>
                <w:szCs w:val="24"/>
              </w:rPr>
              <w:t>序号</w:t>
            </w:r>
          </w:p>
        </w:tc>
        <w:tc>
          <w:tcPr>
            <w:tcW w:w="1487" w:type="pct"/>
            <w:tcBorders>
              <w:top w:val="single" w:color="000000" w:sz="4" w:space="0"/>
              <w:left w:val="single" w:color="000000" w:sz="4" w:space="0"/>
              <w:bottom w:val="single" w:color="000000" w:sz="4" w:space="0"/>
              <w:right w:val="single" w:color="000000" w:sz="4" w:space="0"/>
            </w:tcBorders>
            <w:vAlign w:val="center"/>
          </w:tcPr>
          <w:p>
            <w:pPr>
              <w:spacing w:before="36"/>
              <w:ind w:firstLine="482"/>
              <w:jc w:val="center"/>
              <w:rPr>
                <w:rFonts w:ascii="宋体" w:hAnsi="宋体" w:eastAsia="宋体" w:cs="宋体"/>
                <w:b/>
                <w:bCs/>
                <w:sz w:val="24"/>
                <w:szCs w:val="24"/>
              </w:rPr>
            </w:pPr>
            <w:r>
              <w:rPr>
                <w:rFonts w:hint="eastAsia" w:ascii="宋体" w:hAnsi="宋体" w:eastAsia="宋体" w:cs="宋体"/>
                <w:b/>
                <w:bCs/>
                <w:sz w:val="24"/>
                <w:szCs w:val="24"/>
              </w:rPr>
              <w:t>起重机名称</w:t>
            </w:r>
          </w:p>
        </w:tc>
        <w:tc>
          <w:tcPr>
            <w:tcW w:w="2035" w:type="pct"/>
            <w:tcBorders>
              <w:top w:val="single" w:color="000000" w:sz="4" w:space="0"/>
              <w:left w:val="single" w:color="000000" w:sz="4" w:space="0"/>
              <w:bottom w:val="single" w:color="000000" w:sz="4" w:space="0"/>
              <w:right w:val="single" w:color="000000" w:sz="4" w:space="0"/>
            </w:tcBorders>
            <w:vAlign w:val="center"/>
          </w:tcPr>
          <w:p>
            <w:pPr>
              <w:spacing w:before="37"/>
              <w:ind w:firstLine="482"/>
              <w:jc w:val="center"/>
              <w:rPr>
                <w:rFonts w:ascii="宋体" w:hAnsi="宋体" w:eastAsia="宋体" w:cs="宋体"/>
                <w:b/>
                <w:bCs/>
                <w:sz w:val="24"/>
                <w:szCs w:val="24"/>
              </w:rPr>
            </w:pPr>
            <w:r>
              <w:rPr>
                <w:rFonts w:hint="eastAsia" w:ascii="宋体" w:hAnsi="宋体" w:eastAsia="宋体" w:cs="宋体"/>
                <w:b/>
                <w:bCs/>
                <w:sz w:val="24"/>
                <w:szCs w:val="24"/>
              </w:rPr>
              <w:t>电动单梁起重机</w:t>
            </w:r>
          </w:p>
        </w:tc>
        <w:tc>
          <w:tcPr>
            <w:tcW w:w="933" w:type="pct"/>
            <w:tcBorders>
              <w:top w:val="single" w:color="000000" w:sz="4" w:space="0"/>
              <w:left w:val="single" w:color="000000" w:sz="4" w:space="0"/>
              <w:bottom w:val="single" w:color="000000" w:sz="4" w:space="0"/>
              <w:right w:val="single" w:color="000000" w:sz="4" w:space="0"/>
            </w:tcBorders>
            <w:vAlign w:val="center"/>
          </w:tcPr>
          <w:p>
            <w:pPr>
              <w:spacing w:before="37"/>
              <w:ind w:firstLine="482"/>
              <w:jc w:val="center"/>
              <w:rPr>
                <w:rFonts w:ascii="宋体" w:hAnsi="宋体" w:eastAsia="宋体" w:cs="宋体"/>
                <w:b/>
                <w:bCs/>
                <w:sz w:val="24"/>
                <w:szCs w:val="24"/>
              </w:rPr>
            </w:pPr>
            <w:r>
              <w:rPr>
                <w:rFonts w:hint="eastAsia" w:ascii="宋体" w:hAnsi="宋体" w:eastAsia="宋体" w:cs="宋体"/>
                <w:b/>
                <w:bCs/>
                <w:sz w:val="24"/>
                <w:szCs w:val="24"/>
              </w:rPr>
              <w:t>备注</w:t>
            </w:r>
          </w:p>
        </w:tc>
      </w:tr>
      <w:tr>
        <w:tblPrEx>
          <w:tblCellMar>
            <w:top w:w="0" w:type="dxa"/>
            <w:left w:w="0" w:type="dxa"/>
            <w:bottom w:w="0" w:type="dxa"/>
            <w:right w:w="0" w:type="dxa"/>
          </w:tblCellMar>
        </w:tblPrEx>
        <w:trPr>
          <w:trHeight w:val="510" w:hRule="atLeast"/>
          <w:jc w:val="center"/>
        </w:trPr>
        <w:tc>
          <w:tcPr>
            <w:tcW w:w="545" w:type="pct"/>
            <w:tcBorders>
              <w:top w:val="single" w:color="000000" w:sz="4" w:space="0"/>
              <w:left w:val="single" w:color="000000" w:sz="4" w:space="0"/>
              <w:bottom w:val="single" w:color="000000" w:sz="4" w:space="0"/>
              <w:right w:val="single" w:color="000000" w:sz="4" w:space="0"/>
            </w:tcBorders>
            <w:vAlign w:val="center"/>
          </w:tcPr>
          <w:p>
            <w:pPr>
              <w:spacing w:before="36"/>
              <w:ind w:firstLine="480"/>
              <w:jc w:val="center"/>
              <w:rPr>
                <w:rFonts w:ascii="宋体" w:hAnsi="宋体" w:eastAsia="宋体" w:cs="宋体"/>
                <w:sz w:val="24"/>
                <w:szCs w:val="24"/>
              </w:rPr>
            </w:pPr>
            <w:r>
              <w:rPr>
                <w:rFonts w:hint="eastAsia" w:ascii="宋体" w:hAnsi="宋体" w:eastAsia="宋体" w:cs="宋体"/>
                <w:sz w:val="24"/>
                <w:szCs w:val="24"/>
              </w:rPr>
              <w:t>1</w:t>
            </w:r>
          </w:p>
        </w:tc>
        <w:tc>
          <w:tcPr>
            <w:tcW w:w="1487" w:type="pct"/>
            <w:tcBorders>
              <w:top w:val="single" w:color="000000" w:sz="4" w:space="0"/>
              <w:left w:val="single" w:color="000000" w:sz="4" w:space="0"/>
              <w:bottom w:val="single" w:color="000000" w:sz="4" w:space="0"/>
              <w:right w:val="single" w:color="000000" w:sz="4" w:space="0"/>
            </w:tcBorders>
            <w:vAlign w:val="center"/>
          </w:tcPr>
          <w:p>
            <w:pPr>
              <w:spacing w:before="36"/>
              <w:ind w:firstLine="480"/>
              <w:jc w:val="center"/>
              <w:rPr>
                <w:rFonts w:ascii="宋体" w:hAnsi="宋体" w:eastAsia="宋体" w:cs="宋体"/>
                <w:sz w:val="24"/>
                <w:szCs w:val="24"/>
              </w:rPr>
            </w:pPr>
            <w:r>
              <w:rPr>
                <w:rFonts w:hint="eastAsia" w:ascii="宋体" w:hAnsi="宋体" w:eastAsia="宋体" w:cs="宋体"/>
                <w:sz w:val="24"/>
                <w:szCs w:val="24"/>
              </w:rPr>
              <w:t>额定起重量</w:t>
            </w:r>
          </w:p>
        </w:tc>
        <w:tc>
          <w:tcPr>
            <w:tcW w:w="2035"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r>
              <w:rPr>
                <w:rFonts w:hint="eastAsia" w:ascii="宋体" w:hAnsi="宋体" w:eastAsia="宋体" w:cs="宋体"/>
                <w:bCs/>
                <w:color w:val="000000" w:themeColor="text1"/>
                <w:sz w:val="24"/>
                <w:szCs w:val="24"/>
                <w14:textFill>
                  <w14:solidFill>
                    <w14:schemeClr w14:val="tx1"/>
                  </w14:solidFill>
                </w14:textFill>
              </w:rPr>
              <w:t>1t</w:t>
            </w:r>
          </w:p>
        </w:tc>
        <w:tc>
          <w:tcPr>
            <w:tcW w:w="933"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p>
        </w:tc>
      </w:tr>
      <w:tr>
        <w:tblPrEx>
          <w:tblCellMar>
            <w:top w:w="0" w:type="dxa"/>
            <w:left w:w="0" w:type="dxa"/>
            <w:bottom w:w="0" w:type="dxa"/>
            <w:right w:w="0" w:type="dxa"/>
          </w:tblCellMar>
        </w:tblPrEx>
        <w:trPr>
          <w:trHeight w:val="510" w:hRule="atLeast"/>
          <w:jc w:val="center"/>
        </w:trPr>
        <w:tc>
          <w:tcPr>
            <w:tcW w:w="545" w:type="pct"/>
            <w:tcBorders>
              <w:top w:val="single" w:color="000000" w:sz="4" w:space="0"/>
              <w:left w:val="single" w:color="000000" w:sz="4" w:space="0"/>
              <w:bottom w:val="single" w:color="000000" w:sz="4" w:space="0"/>
              <w:right w:val="single" w:color="000000" w:sz="4" w:space="0"/>
            </w:tcBorders>
            <w:vAlign w:val="center"/>
          </w:tcPr>
          <w:p>
            <w:pPr>
              <w:spacing w:before="35"/>
              <w:ind w:firstLine="480"/>
              <w:jc w:val="center"/>
              <w:rPr>
                <w:rFonts w:ascii="宋体" w:hAnsi="宋体" w:eastAsia="宋体" w:cs="宋体"/>
                <w:sz w:val="24"/>
                <w:szCs w:val="24"/>
              </w:rPr>
            </w:pPr>
            <w:r>
              <w:rPr>
                <w:rFonts w:hint="eastAsia" w:ascii="宋体" w:hAnsi="宋体" w:eastAsia="宋体" w:cs="宋体"/>
                <w:sz w:val="24"/>
                <w:szCs w:val="24"/>
              </w:rPr>
              <w:t>2</w:t>
            </w:r>
          </w:p>
        </w:tc>
        <w:tc>
          <w:tcPr>
            <w:tcW w:w="1487" w:type="pct"/>
            <w:tcBorders>
              <w:top w:val="single" w:color="000000" w:sz="4" w:space="0"/>
              <w:left w:val="single" w:color="000000" w:sz="4" w:space="0"/>
              <w:bottom w:val="single" w:color="000000" w:sz="4" w:space="0"/>
              <w:right w:val="single" w:color="000000" w:sz="4" w:space="0"/>
            </w:tcBorders>
            <w:vAlign w:val="center"/>
          </w:tcPr>
          <w:p>
            <w:pPr>
              <w:spacing w:before="35"/>
              <w:ind w:firstLine="480"/>
              <w:jc w:val="center"/>
              <w:rPr>
                <w:rFonts w:ascii="宋体" w:hAnsi="宋体" w:eastAsia="宋体" w:cs="宋体"/>
                <w:sz w:val="24"/>
                <w:szCs w:val="24"/>
              </w:rPr>
            </w:pPr>
            <w:r>
              <w:rPr>
                <w:rFonts w:hint="eastAsia" w:ascii="宋体" w:hAnsi="宋体" w:eastAsia="宋体" w:cs="宋体"/>
                <w:sz w:val="24"/>
                <w:szCs w:val="24"/>
              </w:rPr>
              <w:t>跨度</w:t>
            </w:r>
          </w:p>
        </w:tc>
        <w:tc>
          <w:tcPr>
            <w:tcW w:w="2035"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r>
              <w:rPr>
                <w:rFonts w:hint="eastAsia" w:ascii="宋体" w:hAnsi="宋体" w:eastAsia="宋体" w:cs="宋体"/>
                <w:bCs/>
                <w:sz w:val="24"/>
                <w:szCs w:val="24"/>
              </w:rPr>
              <w:t>9m</w:t>
            </w:r>
          </w:p>
        </w:tc>
        <w:tc>
          <w:tcPr>
            <w:tcW w:w="933"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p>
        </w:tc>
      </w:tr>
      <w:tr>
        <w:tblPrEx>
          <w:tblCellMar>
            <w:top w:w="0" w:type="dxa"/>
            <w:left w:w="0" w:type="dxa"/>
            <w:bottom w:w="0" w:type="dxa"/>
            <w:right w:w="0" w:type="dxa"/>
          </w:tblCellMar>
        </w:tblPrEx>
        <w:trPr>
          <w:trHeight w:val="510" w:hRule="atLeast"/>
          <w:jc w:val="center"/>
        </w:trPr>
        <w:tc>
          <w:tcPr>
            <w:tcW w:w="545"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r>
              <w:rPr>
                <w:rFonts w:hint="eastAsia" w:ascii="宋体" w:hAnsi="宋体" w:eastAsia="宋体" w:cs="宋体"/>
                <w:bCs/>
                <w:sz w:val="24"/>
                <w:szCs w:val="24"/>
              </w:rPr>
              <w:t>3</w:t>
            </w:r>
          </w:p>
        </w:tc>
        <w:tc>
          <w:tcPr>
            <w:tcW w:w="1487"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r>
              <w:rPr>
                <w:rFonts w:hint="eastAsia" w:ascii="宋体" w:hAnsi="宋体" w:eastAsia="宋体" w:cs="宋体"/>
                <w:bCs/>
                <w:sz w:val="24"/>
                <w:szCs w:val="24"/>
              </w:rPr>
              <w:t>起升高度</w:t>
            </w:r>
          </w:p>
        </w:tc>
        <w:tc>
          <w:tcPr>
            <w:tcW w:w="2035"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r>
              <w:rPr>
                <w:rFonts w:hint="eastAsia" w:ascii="宋体" w:hAnsi="宋体" w:eastAsia="宋体" w:cs="宋体"/>
                <w:bCs/>
                <w:sz w:val="24"/>
                <w:szCs w:val="24"/>
              </w:rPr>
              <w:t>5m</w:t>
            </w:r>
          </w:p>
        </w:tc>
        <w:tc>
          <w:tcPr>
            <w:tcW w:w="933"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p>
        </w:tc>
      </w:tr>
      <w:tr>
        <w:tblPrEx>
          <w:tblCellMar>
            <w:top w:w="0" w:type="dxa"/>
            <w:left w:w="0" w:type="dxa"/>
            <w:bottom w:w="0" w:type="dxa"/>
            <w:right w:w="0" w:type="dxa"/>
          </w:tblCellMar>
        </w:tblPrEx>
        <w:trPr>
          <w:trHeight w:val="510" w:hRule="atLeast"/>
          <w:jc w:val="center"/>
        </w:trPr>
        <w:tc>
          <w:tcPr>
            <w:tcW w:w="545"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r>
              <w:rPr>
                <w:rFonts w:hint="eastAsia" w:ascii="宋体" w:hAnsi="宋体" w:eastAsia="宋体" w:cs="宋体"/>
                <w:bCs/>
                <w:sz w:val="24"/>
                <w:szCs w:val="24"/>
              </w:rPr>
              <w:t>4</w:t>
            </w:r>
          </w:p>
        </w:tc>
        <w:tc>
          <w:tcPr>
            <w:tcW w:w="1487"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r>
              <w:rPr>
                <w:rFonts w:hint="eastAsia" w:ascii="宋体" w:hAnsi="宋体" w:eastAsia="宋体" w:cs="宋体"/>
                <w:bCs/>
                <w:sz w:val="24"/>
                <w:szCs w:val="24"/>
              </w:rPr>
              <w:t>行走距离</w:t>
            </w:r>
          </w:p>
        </w:tc>
        <w:tc>
          <w:tcPr>
            <w:tcW w:w="2035"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r>
              <w:rPr>
                <w:rFonts w:hint="eastAsia" w:ascii="宋体" w:hAnsi="宋体" w:eastAsia="宋体" w:cs="宋体"/>
                <w:bCs/>
                <w:sz w:val="24"/>
                <w:szCs w:val="24"/>
              </w:rPr>
              <w:t>17m</w:t>
            </w:r>
          </w:p>
        </w:tc>
        <w:tc>
          <w:tcPr>
            <w:tcW w:w="933"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p>
        </w:tc>
      </w:tr>
      <w:tr>
        <w:tblPrEx>
          <w:tblCellMar>
            <w:top w:w="0" w:type="dxa"/>
            <w:left w:w="0" w:type="dxa"/>
            <w:bottom w:w="0" w:type="dxa"/>
            <w:right w:w="0" w:type="dxa"/>
          </w:tblCellMar>
        </w:tblPrEx>
        <w:trPr>
          <w:trHeight w:val="510" w:hRule="atLeast"/>
          <w:jc w:val="center"/>
        </w:trPr>
        <w:tc>
          <w:tcPr>
            <w:tcW w:w="545"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r>
              <w:rPr>
                <w:rFonts w:hint="eastAsia" w:ascii="宋体" w:hAnsi="宋体" w:eastAsia="宋体" w:cs="宋体"/>
                <w:bCs/>
                <w:sz w:val="24"/>
                <w:szCs w:val="24"/>
              </w:rPr>
              <w:t>5</w:t>
            </w:r>
          </w:p>
        </w:tc>
        <w:tc>
          <w:tcPr>
            <w:tcW w:w="1487"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r>
              <w:rPr>
                <w:rFonts w:hint="eastAsia" w:ascii="宋体" w:hAnsi="宋体" w:eastAsia="宋体" w:cs="宋体"/>
                <w:bCs/>
                <w:sz w:val="24"/>
                <w:szCs w:val="24"/>
              </w:rPr>
              <w:t>起重机轨道</w:t>
            </w:r>
          </w:p>
        </w:tc>
        <w:tc>
          <w:tcPr>
            <w:tcW w:w="2035"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r>
              <w:rPr>
                <w:rFonts w:ascii="宋体" w:hAnsi="宋体" w:eastAsia="宋体" w:cs="宋体"/>
                <w:bCs/>
                <w:sz w:val="24"/>
                <w:szCs w:val="24"/>
              </w:rPr>
              <w:t>KBKII型</w:t>
            </w:r>
          </w:p>
        </w:tc>
        <w:tc>
          <w:tcPr>
            <w:tcW w:w="933"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p>
        </w:tc>
      </w:tr>
      <w:tr>
        <w:tblPrEx>
          <w:tblCellMar>
            <w:top w:w="0" w:type="dxa"/>
            <w:left w:w="0" w:type="dxa"/>
            <w:bottom w:w="0" w:type="dxa"/>
            <w:right w:w="0" w:type="dxa"/>
          </w:tblCellMar>
        </w:tblPrEx>
        <w:trPr>
          <w:trHeight w:val="510" w:hRule="atLeast"/>
          <w:jc w:val="center"/>
        </w:trPr>
        <w:tc>
          <w:tcPr>
            <w:tcW w:w="545"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r>
              <w:rPr>
                <w:rFonts w:hint="eastAsia" w:ascii="宋体" w:hAnsi="宋体" w:eastAsia="宋体" w:cs="宋体"/>
                <w:bCs/>
                <w:sz w:val="24"/>
                <w:szCs w:val="24"/>
              </w:rPr>
              <w:t>6</w:t>
            </w:r>
          </w:p>
        </w:tc>
        <w:tc>
          <w:tcPr>
            <w:tcW w:w="1487"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r>
              <w:rPr>
                <w:rFonts w:hint="eastAsia" w:ascii="宋体" w:hAnsi="宋体" w:eastAsia="宋体" w:cs="宋体"/>
                <w:bCs/>
                <w:sz w:val="24"/>
                <w:szCs w:val="24"/>
              </w:rPr>
              <w:t>起升速度</w:t>
            </w:r>
          </w:p>
        </w:tc>
        <w:tc>
          <w:tcPr>
            <w:tcW w:w="2035"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r>
              <w:rPr>
                <w:rFonts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8</w:t>
            </w:r>
            <w:r>
              <w:rPr>
                <w:rFonts w:hint="eastAsia" w:ascii="宋体" w:hAnsi="宋体" w:eastAsia="宋体" w:cs="宋体"/>
                <w:color w:val="000000" w:themeColor="text1"/>
                <w:sz w:val="24"/>
                <w:szCs w:val="24"/>
                <w14:textFill>
                  <w14:solidFill>
                    <w14:schemeClr w14:val="tx1"/>
                  </w14:solidFill>
                </w14:textFill>
              </w:rPr>
              <w:t xml:space="preserve"> m/min</w:t>
            </w:r>
          </w:p>
        </w:tc>
        <w:tc>
          <w:tcPr>
            <w:tcW w:w="933"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p>
        </w:tc>
      </w:tr>
      <w:tr>
        <w:tblPrEx>
          <w:tblCellMar>
            <w:top w:w="0" w:type="dxa"/>
            <w:left w:w="0" w:type="dxa"/>
            <w:bottom w:w="0" w:type="dxa"/>
            <w:right w:w="0" w:type="dxa"/>
          </w:tblCellMar>
        </w:tblPrEx>
        <w:trPr>
          <w:trHeight w:val="510" w:hRule="atLeast"/>
          <w:jc w:val="center"/>
        </w:trPr>
        <w:tc>
          <w:tcPr>
            <w:tcW w:w="545"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r>
              <w:rPr>
                <w:rFonts w:hint="eastAsia" w:ascii="宋体" w:hAnsi="宋体" w:eastAsia="宋体" w:cs="宋体"/>
                <w:bCs/>
                <w:sz w:val="24"/>
                <w:szCs w:val="24"/>
              </w:rPr>
              <w:t>7</w:t>
            </w:r>
          </w:p>
        </w:tc>
        <w:tc>
          <w:tcPr>
            <w:tcW w:w="1487"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r>
              <w:rPr>
                <w:rFonts w:hint="eastAsia" w:ascii="宋体" w:hAnsi="宋体" w:eastAsia="宋体" w:cs="宋体"/>
                <w:bCs/>
                <w:sz w:val="24"/>
                <w:szCs w:val="24"/>
              </w:rPr>
              <w:t>电压/控制电压</w:t>
            </w:r>
          </w:p>
          <w:p>
            <w:pPr>
              <w:spacing w:before="37"/>
              <w:ind w:firstLine="480"/>
              <w:jc w:val="center"/>
              <w:rPr>
                <w:rFonts w:ascii="宋体" w:hAnsi="宋体" w:eastAsia="宋体" w:cs="宋体"/>
                <w:bCs/>
                <w:sz w:val="24"/>
                <w:szCs w:val="24"/>
              </w:rPr>
            </w:pPr>
          </w:p>
        </w:tc>
        <w:tc>
          <w:tcPr>
            <w:tcW w:w="2035"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r>
              <w:rPr>
                <w:rFonts w:ascii="宋体" w:hAnsi="宋体" w:eastAsia="宋体" w:cs="宋体"/>
                <w:sz w:val="24"/>
                <w:szCs w:val="24"/>
              </w:rPr>
              <w:t>38</w:t>
            </w:r>
            <w:r>
              <w:rPr>
                <w:rFonts w:hint="eastAsia" w:ascii="宋体" w:hAnsi="宋体" w:eastAsia="宋体" w:cs="宋体"/>
                <w:sz w:val="24"/>
                <w:szCs w:val="24"/>
              </w:rPr>
              <w:t>0V/50Hz / 24V</w:t>
            </w:r>
          </w:p>
        </w:tc>
        <w:tc>
          <w:tcPr>
            <w:tcW w:w="933"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p>
        </w:tc>
      </w:tr>
      <w:tr>
        <w:tblPrEx>
          <w:tblCellMar>
            <w:top w:w="0" w:type="dxa"/>
            <w:left w:w="0" w:type="dxa"/>
            <w:bottom w:w="0" w:type="dxa"/>
            <w:right w:w="0" w:type="dxa"/>
          </w:tblCellMar>
        </w:tblPrEx>
        <w:trPr>
          <w:trHeight w:val="510" w:hRule="atLeast"/>
          <w:jc w:val="center"/>
        </w:trPr>
        <w:tc>
          <w:tcPr>
            <w:tcW w:w="545"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r>
              <w:rPr>
                <w:rFonts w:hint="eastAsia" w:ascii="宋体" w:hAnsi="宋体" w:eastAsia="宋体" w:cs="宋体"/>
                <w:bCs/>
                <w:sz w:val="24"/>
                <w:szCs w:val="24"/>
              </w:rPr>
              <w:t>8</w:t>
            </w:r>
          </w:p>
        </w:tc>
        <w:tc>
          <w:tcPr>
            <w:tcW w:w="1487"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r>
              <w:rPr>
                <w:rFonts w:hint="eastAsia" w:ascii="宋体" w:hAnsi="宋体" w:eastAsia="宋体" w:cs="宋体"/>
                <w:bCs/>
                <w:sz w:val="24"/>
                <w:szCs w:val="24"/>
              </w:rPr>
              <w:t>供电</w:t>
            </w:r>
          </w:p>
        </w:tc>
        <w:tc>
          <w:tcPr>
            <w:tcW w:w="2035"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sz w:val="24"/>
                <w:szCs w:val="24"/>
              </w:rPr>
            </w:pPr>
            <w:r>
              <w:rPr>
                <w:rFonts w:hint="eastAsia" w:ascii="宋体" w:hAnsi="宋体" w:eastAsia="宋体" w:cs="宋体"/>
                <w:sz w:val="24"/>
                <w:szCs w:val="24"/>
              </w:rPr>
              <w:t>扁平电缆</w:t>
            </w:r>
          </w:p>
        </w:tc>
        <w:tc>
          <w:tcPr>
            <w:tcW w:w="933"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p>
        </w:tc>
      </w:tr>
      <w:tr>
        <w:tblPrEx>
          <w:tblCellMar>
            <w:top w:w="0" w:type="dxa"/>
            <w:left w:w="0" w:type="dxa"/>
            <w:bottom w:w="0" w:type="dxa"/>
            <w:right w:w="0" w:type="dxa"/>
          </w:tblCellMar>
        </w:tblPrEx>
        <w:trPr>
          <w:trHeight w:val="510" w:hRule="atLeast"/>
          <w:jc w:val="center"/>
        </w:trPr>
        <w:tc>
          <w:tcPr>
            <w:tcW w:w="545"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r>
              <w:rPr>
                <w:rFonts w:hint="eastAsia" w:ascii="宋体" w:hAnsi="宋体" w:eastAsia="宋体" w:cs="宋体"/>
                <w:bCs/>
                <w:sz w:val="24"/>
                <w:szCs w:val="24"/>
              </w:rPr>
              <w:t>9</w:t>
            </w:r>
          </w:p>
        </w:tc>
        <w:tc>
          <w:tcPr>
            <w:tcW w:w="1487"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r>
              <w:rPr>
                <w:rFonts w:hint="eastAsia" w:ascii="宋体" w:hAnsi="宋体" w:eastAsia="宋体" w:cs="宋体"/>
                <w:bCs/>
                <w:sz w:val="24"/>
                <w:szCs w:val="24"/>
              </w:rPr>
              <w:t>操控方式</w:t>
            </w:r>
          </w:p>
        </w:tc>
        <w:tc>
          <w:tcPr>
            <w:tcW w:w="2035"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无线手柄</w:t>
            </w:r>
          </w:p>
        </w:tc>
        <w:tc>
          <w:tcPr>
            <w:tcW w:w="933"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p>
        </w:tc>
      </w:tr>
      <w:tr>
        <w:tblPrEx>
          <w:tblCellMar>
            <w:top w:w="0" w:type="dxa"/>
            <w:left w:w="0" w:type="dxa"/>
            <w:bottom w:w="0" w:type="dxa"/>
            <w:right w:w="0" w:type="dxa"/>
          </w:tblCellMar>
        </w:tblPrEx>
        <w:trPr>
          <w:trHeight w:val="510" w:hRule="atLeast"/>
          <w:jc w:val="center"/>
        </w:trPr>
        <w:tc>
          <w:tcPr>
            <w:tcW w:w="545"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r>
              <w:rPr>
                <w:rFonts w:hint="eastAsia" w:ascii="宋体" w:hAnsi="宋体" w:eastAsia="宋体" w:cs="宋体"/>
                <w:bCs/>
                <w:sz w:val="24"/>
                <w:szCs w:val="24"/>
              </w:rPr>
              <w:t>10</w:t>
            </w:r>
          </w:p>
        </w:tc>
        <w:tc>
          <w:tcPr>
            <w:tcW w:w="1487"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r>
              <w:rPr>
                <w:rFonts w:hint="eastAsia" w:ascii="宋体" w:hAnsi="宋体" w:eastAsia="宋体" w:cs="宋体"/>
                <w:bCs/>
                <w:sz w:val="24"/>
                <w:szCs w:val="24"/>
              </w:rPr>
              <w:t>纵向横向行走</w:t>
            </w:r>
          </w:p>
        </w:tc>
        <w:tc>
          <w:tcPr>
            <w:tcW w:w="2035"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sz w:val="24"/>
                <w:szCs w:val="24"/>
              </w:rPr>
            </w:pPr>
            <w:r>
              <w:rPr>
                <w:rFonts w:hint="eastAsia" w:ascii="宋体" w:hAnsi="宋体" w:eastAsia="宋体" w:cs="宋体"/>
                <w:sz w:val="24"/>
                <w:szCs w:val="24"/>
              </w:rPr>
              <w:t>5</w:t>
            </w:r>
            <w:r>
              <w:rPr>
                <w:rFonts w:ascii="宋体" w:hAnsi="宋体" w:eastAsia="宋体" w:cs="宋体"/>
                <w:sz w:val="24"/>
                <w:szCs w:val="24"/>
              </w:rPr>
              <w:t>-25</w:t>
            </w:r>
            <w:r>
              <w:rPr>
                <w:rFonts w:hint="eastAsia" w:ascii="宋体" w:hAnsi="宋体" w:eastAsia="宋体" w:cs="宋体"/>
                <w:sz w:val="24"/>
                <w:szCs w:val="24"/>
              </w:rPr>
              <w:t>m</w:t>
            </w:r>
            <w:r>
              <w:rPr>
                <w:rFonts w:ascii="宋体" w:hAnsi="宋体" w:eastAsia="宋体" w:cs="宋体"/>
                <w:sz w:val="24"/>
                <w:szCs w:val="24"/>
              </w:rPr>
              <w:t>/</w:t>
            </w:r>
            <w:r>
              <w:rPr>
                <w:rFonts w:hint="eastAsia" w:ascii="宋体" w:hAnsi="宋体" w:eastAsia="宋体" w:cs="宋体"/>
                <w:sz w:val="24"/>
                <w:szCs w:val="24"/>
              </w:rPr>
              <w:t>min</w:t>
            </w:r>
          </w:p>
        </w:tc>
        <w:tc>
          <w:tcPr>
            <w:tcW w:w="933" w:type="pct"/>
            <w:tcBorders>
              <w:top w:val="single" w:color="000000" w:sz="4" w:space="0"/>
              <w:left w:val="single" w:color="000000" w:sz="4" w:space="0"/>
              <w:bottom w:val="single" w:color="000000" w:sz="4" w:space="0"/>
              <w:right w:val="single" w:color="000000" w:sz="4" w:space="0"/>
            </w:tcBorders>
            <w:vAlign w:val="center"/>
          </w:tcPr>
          <w:p>
            <w:pPr>
              <w:spacing w:before="37"/>
              <w:ind w:firstLine="480"/>
              <w:jc w:val="center"/>
              <w:rPr>
                <w:rFonts w:ascii="宋体" w:hAnsi="宋体" w:eastAsia="宋体" w:cs="宋体"/>
                <w:bCs/>
                <w:sz w:val="24"/>
                <w:szCs w:val="24"/>
              </w:rPr>
            </w:pPr>
          </w:p>
        </w:tc>
      </w:tr>
    </w:tbl>
    <w:p>
      <w:pPr>
        <w:spacing w:line="360" w:lineRule="auto"/>
        <w:ind w:firstLine="480" w:firstLineChars="200"/>
        <w:rPr>
          <w:rFonts w:hAnsi="宋体" w:eastAsia="宋体" w:cs="宋体"/>
          <w:bCs/>
          <w:sz w:val="24"/>
          <w:szCs w:val="24"/>
        </w:rPr>
      </w:pPr>
      <w:r>
        <w:rPr>
          <w:rFonts w:hint="eastAsia" w:hAnsi="宋体" w:eastAsia="宋体" w:cs="宋体"/>
          <w:bCs/>
          <w:sz w:val="24"/>
          <w:szCs w:val="24"/>
        </w:rPr>
        <w:t>注：具体设计形式以会签图纸为准，设计方案由乙方现场勘探后详细设计。</w:t>
      </w:r>
    </w:p>
    <w:p>
      <w:pPr>
        <w:spacing w:line="360" w:lineRule="auto"/>
        <w:ind w:firstLine="480" w:firstLineChars="200"/>
        <w:rPr>
          <w:rFonts w:hAnsi="宋体" w:eastAsia="宋体" w:cs="宋体"/>
          <w:bCs/>
          <w:sz w:val="24"/>
          <w:szCs w:val="24"/>
        </w:rPr>
      </w:pPr>
      <w:r>
        <w:rPr>
          <w:rFonts w:hint="eastAsia" w:ascii="宋体" w:hAnsi="宋体" w:eastAsia="宋体" w:cs="宋体"/>
          <w:sz w:val="24"/>
        </w:rPr>
        <w:t>（3）KBK改造：由乙方现场进行校核现有工位KBK轨道是否可承载1T的KBK，如无法承载由乙方负责改造为可承载为1T的KBK轨道，如需新增KBK轨道。KBK吊挂在钢结构下方，通过螺杆调整水平；</w:t>
      </w:r>
      <w:r>
        <w:rPr>
          <w:rFonts w:hint="eastAsia" w:ascii="宋体" w:hAnsi="宋体" w:eastAsia="宋体" w:cs="宋体"/>
          <w:b/>
          <w:bCs/>
          <w:color w:val="000000" w:themeColor="text1"/>
          <w:sz w:val="24"/>
          <w14:textFill>
            <w14:solidFill>
              <w14:schemeClr w14:val="tx1"/>
            </w14:solidFill>
          </w14:textFill>
        </w:rPr>
        <w:t>活动轨电动行走，采用扁平电缆供电</w:t>
      </w:r>
      <w:r>
        <w:rPr>
          <w:rFonts w:hint="eastAsia" w:ascii="宋体" w:hAnsi="宋体" w:eastAsia="宋体" w:cs="宋体"/>
          <w:sz w:val="24"/>
        </w:rPr>
        <w:t>。起升采用环链葫芦起升，葫芦电动行走。小车与移动梁连接采用防坠落设计，穿钢丝绳进行保护。</w:t>
      </w:r>
    </w:p>
    <w:p>
      <w:pPr>
        <w:spacing w:line="360" w:lineRule="auto"/>
        <w:ind w:firstLine="480" w:firstLineChars="200"/>
        <w:rPr>
          <w:rFonts w:ascii="宋体" w:hAnsi="宋体" w:eastAsia="宋体" w:cs="宋体"/>
          <w:sz w:val="24"/>
        </w:rPr>
      </w:pPr>
      <w:r>
        <w:rPr>
          <w:rFonts w:hint="eastAsia" w:ascii="宋体" w:hAnsi="宋体" w:eastAsia="宋体" w:cs="宋体"/>
          <w:sz w:val="24"/>
        </w:rPr>
        <w:t>（4）电器改造：乙方应负责改造设备KBK的供电接线及相应工位电线路改造。</w:t>
      </w:r>
    </w:p>
    <w:p>
      <w:pPr>
        <w:spacing w:line="360" w:lineRule="auto"/>
        <w:ind w:firstLine="480" w:firstLineChars="200"/>
        <w:rPr>
          <w:rFonts w:ascii="宋体" w:hAnsi="宋体" w:eastAsia="宋体" w:cs="宋体"/>
          <w:sz w:val="24"/>
        </w:rPr>
      </w:pPr>
      <w:r>
        <w:rPr>
          <w:rFonts w:hint="eastAsia" w:ascii="宋体" w:hAnsi="宋体" w:eastAsia="宋体" w:cs="宋体"/>
          <w:sz w:val="24"/>
        </w:rPr>
        <w:t>（5）通用说明：乙方应负责改造后的KBK操纵方便好用，轨道行走不卡滞，遥控器在不使用时便于存放。</w:t>
      </w:r>
    </w:p>
    <w:p>
      <w:pPr>
        <w:spacing w:line="360" w:lineRule="auto"/>
        <w:ind w:firstLine="480" w:firstLineChars="200"/>
        <w:rPr>
          <w:rFonts w:ascii="宋体" w:hAnsi="宋体" w:eastAsia="宋体" w:cs="宋体"/>
          <w:sz w:val="24"/>
        </w:rPr>
      </w:pPr>
      <w:r>
        <w:rPr>
          <w:rFonts w:hint="eastAsia" w:ascii="宋体" w:hAnsi="宋体" w:eastAsia="宋体" w:cs="宋体"/>
          <w:sz w:val="24"/>
        </w:rPr>
        <w:t>（6</w:t>
      </w:r>
      <w:r>
        <w:rPr>
          <w:rFonts w:hint="eastAsia" w:ascii="宋体" w:hAnsi="宋体" w:eastAsia="宋体" w:cs="宋体"/>
          <w:color w:val="000000" w:themeColor="text1"/>
          <w:sz w:val="24"/>
          <w14:textFill>
            <w14:solidFill>
              <w14:schemeClr w14:val="tx1"/>
            </w14:solidFill>
          </w14:textFill>
        </w:rPr>
        <w:t>）Z27工位KBK修复，葫芦恢复正常生产。</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（7）根据要求中标方确认现场确认后进行KBK承载校核，向甲方提供校核结果，绘制详细改造设计图，在图中标出所有技术参数，经招标方会签确认后，安排生产制造；</w:t>
      </w:r>
    </w:p>
    <w:p>
      <w:pPr>
        <w:spacing w:line="360" w:lineRule="auto"/>
        <w:ind w:firstLine="480" w:firstLineChars="200"/>
        <w:rPr>
          <w:rFonts w:hint="default" w:ascii="宋体" w:hAnsi="宋体" w:eastAsia="宋体" w:cs="宋体"/>
          <w:sz w:val="24"/>
          <w:highlight w:val="none"/>
          <w:lang w:val="en-US" w:eastAsia="zh-CN"/>
        </w:rPr>
      </w:pP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8）需按照产品特性配备2套专用吊具。</w:t>
      </w:r>
    </w:p>
    <w:p>
      <w:pPr>
        <w:spacing w:line="360" w:lineRule="auto"/>
        <w:ind w:firstLine="480" w:firstLineChars="200"/>
        <w:rPr>
          <w:rFonts w:ascii="宋体" w:hAnsi="宋体" w:eastAsia="宋体" w:cs="宋体"/>
          <w:b/>
          <w:bCs/>
          <w:color w:val="000000"/>
          <w:kern w:val="0"/>
          <w:sz w:val="24"/>
          <w:szCs w:val="24"/>
        </w:rPr>
      </w:pPr>
      <w:r>
        <w:rPr>
          <w:rFonts w:hint="eastAsia" w:ascii="宋体" w:hAnsi="宋体" w:eastAsia="宋体" w:cs="宋体"/>
          <w:sz w:val="24"/>
        </w:rPr>
        <w:t xml:space="preserve"> </w:t>
      </w:r>
      <w:r>
        <w:rPr>
          <w:rFonts w:hint="eastAsia" w:ascii="宋体" w:hAnsi="宋体" w:eastAsia="宋体" w:cs="宋体"/>
          <w:b/>
          <w:bCs/>
          <w:color w:val="000000"/>
          <w:kern w:val="0"/>
          <w:sz w:val="24"/>
          <w:szCs w:val="24"/>
        </w:rPr>
        <w:t>3.3.5.</w:t>
      </w:r>
      <w:r>
        <w:rPr>
          <w:rFonts w:hint="eastAsia"/>
          <w:b/>
          <w:bCs/>
        </w:rPr>
        <w:t xml:space="preserve"> </w:t>
      </w:r>
      <w:r>
        <w:rPr>
          <w:rFonts w:hint="eastAsia" w:ascii="宋体" w:hAnsi="宋体" w:eastAsia="宋体" w:cs="宋体"/>
          <w:b/>
          <w:bCs/>
          <w:color w:val="000000"/>
          <w:kern w:val="0"/>
          <w:sz w:val="24"/>
          <w:szCs w:val="24"/>
        </w:rPr>
        <w:t>原有大包KBK、新能源水箱单臂吊、水箱单臂吊、传动轴单臂吊、油箱KBK搬迁</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（1）改造概述：根据产线改造需求将原有大包KBK、新能源水箱单臂吊、水箱单臂吊、传动轴单臂吊、油箱KBK搬迁</w:t>
      </w:r>
    </w:p>
    <w:p>
      <w:pPr>
        <w:spacing w:line="360" w:lineRule="auto"/>
        <w:ind w:firstLine="480" w:firstLineChars="200"/>
        <w:rPr>
          <w:rFonts w:ascii="宋体" w:hAnsi="宋体" w:eastAsia="宋体" w:cs="宋体"/>
          <w:sz w:val="24"/>
        </w:rPr>
      </w:pPr>
      <w:r>
        <w:rPr>
          <w:rFonts w:hint="eastAsia" w:ascii="宋体" w:hAnsi="宋体" w:eastAsia="宋体" w:cs="宋体"/>
          <w:sz w:val="24"/>
        </w:rPr>
        <w:t>其中：</w:t>
      </w:r>
    </w:p>
    <w:p>
      <w:pPr>
        <w:spacing w:line="360" w:lineRule="auto"/>
        <w:ind w:firstLine="480"/>
        <w:rPr>
          <w:rFonts w:ascii="宋体" w:hAnsi="宋体" w:eastAsia="宋体" w:cs="宋体"/>
          <w:sz w:val="24"/>
        </w:rPr>
      </w:pPr>
      <w:r>
        <w:rPr>
          <w:rFonts w:hint="eastAsia" w:ascii="宋体" w:hAnsi="宋体" w:eastAsia="宋体" w:cs="宋体"/>
          <w:color w:val="000000" w:themeColor="text1"/>
          <w:sz w:val="24"/>
          <w14:textFill>
            <w14:solidFill>
              <w14:schemeClr w14:val="tx1"/>
            </w14:solidFill>
          </w14:textFill>
        </w:rPr>
        <w:t>（1）新增单臂吊在Z31</w:t>
      </w:r>
      <w:r>
        <w:rPr>
          <w:rFonts w:hint="eastAsia" w:ascii="宋体" w:hAnsi="宋体" w:eastAsia="宋体" w:cs="宋体"/>
          <w:sz w:val="24"/>
        </w:rPr>
        <w:t>，H=</w:t>
      </w:r>
      <w:r>
        <w:rPr>
          <w:rFonts w:ascii="宋体" w:hAnsi="宋体" w:eastAsia="宋体" w:cs="宋体"/>
          <w:sz w:val="24"/>
        </w:rPr>
        <w:t>3</w:t>
      </w:r>
      <w:r>
        <w:rPr>
          <w:rFonts w:hint="eastAsia" w:ascii="宋体" w:hAnsi="宋体" w:eastAsia="宋体" w:cs="宋体"/>
          <w:sz w:val="24"/>
        </w:rPr>
        <w:t>m S=5m用于落装新能源水箱；回转270°，</w:t>
      </w:r>
      <w:r>
        <w:rPr>
          <w:rFonts w:hint="eastAsia" w:ascii="宋体" w:hAnsi="宋体" w:eastAsia="宋体" w:cs="宋体"/>
          <w:color w:val="000000" w:themeColor="text1"/>
          <w:sz w:val="24"/>
          <w14:textFill>
            <w14:solidFill>
              <w14:schemeClr w14:val="tx1"/>
            </w14:solidFill>
          </w14:textFill>
        </w:rPr>
        <w:t>葫</w:t>
      </w:r>
      <w:r>
        <w:rPr>
          <w:rFonts w:hint="eastAsia" w:ascii="宋体" w:hAnsi="宋体" w:eastAsia="宋体" w:cs="宋体"/>
          <w:sz w:val="24"/>
        </w:rPr>
        <w:t>芦利旧Gn=500kg，立柱及轨道新作；</w:t>
      </w:r>
    </w:p>
    <w:p>
      <w:pPr>
        <w:spacing w:line="360" w:lineRule="auto"/>
        <w:ind w:firstLine="480"/>
        <w:rPr>
          <w:rFonts w:ascii="宋体" w:hAnsi="宋体" w:eastAsia="宋体" w:cs="宋体"/>
          <w:sz w:val="24"/>
        </w:rPr>
      </w:pPr>
      <w:r>
        <w:rPr>
          <w:rFonts w:hint="eastAsia" w:ascii="宋体" w:hAnsi="宋体" w:eastAsia="宋体" w:cs="宋体"/>
          <w:sz w:val="24"/>
        </w:rPr>
        <w:t>（2）原大包KBK（Z18工位）搬迁至Z23工位，用于鞍座连接板复紧；</w:t>
      </w:r>
    </w:p>
    <w:p>
      <w:pPr>
        <w:spacing w:line="360" w:lineRule="auto"/>
        <w:ind w:firstLine="480"/>
        <w:rPr>
          <w:rFonts w:ascii="宋体" w:hAnsi="宋体" w:eastAsia="宋体" w:cs="宋体"/>
          <w:sz w:val="24"/>
        </w:rPr>
      </w:pPr>
      <w:r>
        <w:rPr>
          <w:rFonts w:hint="eastAsia" w:ascii="宋体" w:hAnsi="宋体" w:eastAsia="宋体" w:cs="宋体"/>
          <w:sz w:val="24"/>
        </w:rPr>
        <w:t>（3）传动轴单臂吊（Gn=500kg）迁移Z15搬迁至Z17；</w:t>
      </w:r>
    </w:p>
    <w:p>
      <w:pPr>
        <w:spacing w:line="360" w:lineRule="auto"/>
        <w:ind w:firstLine="480"/>
        <w:rPr>
          <w:rFonts w:ascii="宋体" w:hAnsi="宋体" w:eastAsia="宋体" w:cs="宋体"/>
          <w:sz w:val="24"/>
        </w:rPr>
      </w:pPr>
      <w:r>
        <w:rPr>
          <w:rFonts w:hint="eastAsia" w:ascii="宋体" w:hAnsi="宋体" w:eastAsia="宋体" w:cs="宋体"/>
          <w:sz w:val="24"/>
        </w:rPr>
        <w:t>（4）燃油水箱单臂吊（Gn=500kg）前移Z14搬迁到Z16；</w:t>
      </w:r>
    </w:p>
    <w:p>
      <w:pPr>
        <w:spacing w:line="360" w:lineRule="auto"/>
        <w:ind w:firstLine="480"/>
        <w:rPr>
          <w:rFonts w:ascii="宋体" w:hAnsi="宋体" w:eastAsia="宋体" w:cs="宋体"/>
          <w:sz w:val="24"/>
        </w:rPr>
      </w:pPr>
      <w:r>
        <w:rPr>
          <w:rFonts w:hint="eastAsia" w:ascii="宋体" w:hAnsi="宋体" w:eastAsia="宋体" w:cs="宋体"/>
          <w:sz w:val="24"/>
        </w:rPr>
        <w:t>（5）油箱KBK前移Z13搬迁到Z15，并新建钢结构；设备参数：Gn=500kg S=6.5m L=17m Ho=5m。</w:t>
      </w:r>
    </w:p>
    <w:p>
      <w:pPr>
        <w:spacing w:line="360" w:lineRule="auto"/>
        <w:ind w:firstLine="480"/>
        <w:jc w:val="center"/>
        <w:rPr>
          <w:rFonts w:ascii="宋体" w:hAnsi="宋体" w:eastAsia="宋体" w:cs="宋体"/>
          <w:sz w:val="24"/>
        </w:rPr>
      </w:pPr>
      <w:r>
        <w:drawing>
          <wp:inline distT="0" distB="0" distL="0" distR="0">
            <wp:extent cx="3495675" cy="2780030"/>
            <wp:effectExtent l="0" t="0" r="9525" b="1270"/>
            <wp:docPr id="13634556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55658" name="图片 1"/>
                    <pic:cNvPicPr>
                      <a:picLocks noChangeAspect="1"/>
                    </pic:cNvPicPr>
                  </pic:nvPicPr>
                  <pic:blipFill>
                    <a:blip r:embed="rId43"/>
                    <a:stretch>
                      <a:fillRect/>
                    </a:stretch>
                  </pic:blipFill>
                  <pic:spPr>
                    <a:xfrm>
                      <a:off x="0" y="0"/>
                      <a:ext cx="3506391" cy="2788777"/>
                    </a:xfrm>
                    <a:prstGeom prst="rect">
                      <a:avLst/>
                    </a:prstGeom>
                  </pic:spPr>
                </pic:pic>
              </a:graphicData>
            </a:graphic>
          </wp:inline>
        </w:drawing>
      </w:r>
    </w:p>
    <w:p>
      <w:pPr>
        <w:spacing w:line="360" w:lineRule="auto"/>
        <w:ind w:firstLine="480"/>
        <w:jc w:val="center"/>
        <w:rPr>
          <w:rFonts w:ascii="宋体" w:hAnsi="宋体" w:eastAsia="宋体" w:cs="宋体"/>
          <w:b/>
          <w:bCs/>
          <w:sz w:val="20"/>
          <w:szCs w:val="20"/>
        </w:rPr>
      </w:pPr>
      <w:r>
        <w:rPr>
          <w:rFonts w:hint="eastAsia" w:ascii="宋体" w:hAnsi="宋体" w:eastAsia="宋体" w:cs="宋体"/>
          <w:b/>
          <w:bCs/>
          <w:sz w:val="20"/>
          <w:szCs w:val="20"/>
        </w:rPr>
        <w:t>图5、搬迁客车单臂吊</w:t>
      </w:r>
    </w:p>
    <w:p>
      <w:pPr>
        <w:spacing w:line="360" w:lineRule="auto"/>
        <w:ind w:firstLine="480"/>
        <w:rPr>
          <w:rFonts w:ascii="宋体" w:hAnsi="宋体" w:eastAsia="宋体" w:cs="宋体"/>
          <w:sz w:val="24"/>
        </w:rPr>
      </w:pPr>
      <w:r>
        <w:drawing>
          <wp:inline distT="0" distB="0" distL="0" distR="0">
            <wp:extent cx="5759450" cy="1673860"/>
            <wp:effectExtent l="0" t="0" r="6350" b="2540"/>
            <wp:docPr id="18584398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39885" name="图片 1"/>
                    <pic:cNvPicPr>
                      <a:picLocks noChangeAspect="1"/>
                    </pic:cNvPicPr>
                  </pic:nvPicPr>
                  <pic:blipFill>
                    <a:blip r:embed="rId44"/>
                    <a:stretch>
                      <a:fillRect/>
                    </a:stretch>
                  </pic:blipFill>
                  <pic:spPr>
                    <a:xfrm>
                      <a:off x="0" y="0"/>
                      <a:ext cx="5759450" cy="1673860"/>
                    </a:xfrm>
                    <a:prstGeom prst="rect">
                      <a:avLst/>
                    </a:prstGeom>
                  </pic:spPr>
                </pic:pic>
              </a:graphicData>
            </a:graphic>
          </wp:inline>
        </w:drawing>
      </w:r>
    </w:p>
    <w:p>
      <w:pPr>
        <w:spacing w:line="360" w:lineRule="auto"/>
        <w:ind w:firstLine="480"/>
        <w:jc w:val="center"/>
        <w:rPr>
          <w:rFonts w:ascii="宋体" w:hAnsi="宋体" w:eastAsia="宋体" w:cs="宋体"/>
          <w:b/>
          <w:bCs/>
          <w:sz w:val="20"/>
          <w:szCs w:val="20"/>
        </w:rPr>
      </w:pPr>
      <w:r>
        <w:rPr>
          <w:rFonts w:hint="eastAsia" w:ascii="宋体" w:hAnsi="宋体" w:eastAsia="宋体" w:cs="宋体"/>
          <w:b/>
          <w:bCs/>
          <w:sz w:val="20"/>
          <w:szCs w:val="20"/>
        </w:rPr>
        <w:t>图6、设备搬迁图</w:t>
      </w:r>
    </w:p>
    <w:p>
      <w:pPr>
        <w:spacing w:line="360" w:lineRule="auto"/>
        <w:ind w:firstLine="480" w:firstLineChars="200"/>
        <w:rPr>
          <w:rFonts w:ascii="宋体" w:hAnsi="宋体" w:eastAsia="宋体" w:cs="宋体"/>
          <w:color w:val="EE0000"/>
          <w:kern w:val="0"/>
          <w:sz w:val="24"/>
          <w:szCs w:val="24"/>
        </w:rPr>
      </w:pPr>
      <w:r>
        <w:rPr>
          <w:rFonts w:hint="eastAsia" w:ascii="宋体" w:hAnsi="宋体" w:eastAsia="宋体" w:cs="宋体"/>
          <w:color w:val="000000"/>
          <w:kern w:val="0"/>
          <w:sz w:val="24"/>
          <w:szCs w:val="24"/>
        </w:rPr>
        <w:t>（2）钢构参数：改制后大包KBK（图</w:t>
      </w:r>
      <w:r>
        <w:rPr>
          <w:rFonts w:ascii="宋体" w:hAnsi="宋体" w:eastAsia="宋体" w:cs="宋体"/>
          <w:color w:val="000000"/>
          <w:kern w:val="0"/>
          <w:sz w:val="24"/>
          <w:szCs w:val="24"/>
        </w:rPr>
        <w:t>6</w:t>
      </w:r>
      <w:r>
        <w:rPr>
          <w:rFonts w:hint="eastAsia" w:ascii="宋体" w:hAnsi="宋体" w:eastAsia="宋体" w:cs="宋体"/>
          <w:color w:val="000000"/>
          <w:kern w:val="0"/>
          <w:sz w:val="24"/>
          <w:szCs w:val="24"/>
        </w:rPr>
        <w:t>中序号</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w:t>
      </w:r>
      <w:r>
        <w:rPr>
          <w:rFonts w:hint="eastAsia" w:ascii="宋体" w:hAnsi="宋体" w:eastAsia="宋体" w:cs="宋体"/>
          <w:sz w:val="24"/>
        </w:rPr>
        <w:t>参数：L=17m、S=6.5m、H=5m。如需新增KBK轨道，轨道与现有搬迁K</w:t>
      </w:r>
      <w:r>
        <w:rPr>
          <w:rFonts w:ascii="宋体" w:hAnsi="宋体" w:eastAsia="宋体" w:cs="宋体"/>
          <w:sz w:val="24"/>
        </w:rPr>
        <w:t>BK</w:t>
      </w:r>
      <w:r>
        <w:rPr>
          <w:rFonts w:hint="eastAsia" w:ascii="宋体" w:hAnsi="宋体" w:eastAsia="宋体" w:cs="宋体"/>
          <w:sz w:val="24"/>
        </w:rPr>
        <w:t>轨道保持一致，通过螺杆调整水平，吊挂在钢结构下方，钢结构改造包含在此次招标范围；K</w:t>
      </w:r>
      <w:r>
        <w:rPr>
          <w:rFonts w:ascii="宋体" w:hAnsi="宋体" w:eastAsia="宋体" w:cs="宋体"/>
          <w:sz w:val="24"/>
        </w:rPr>
        <w:t>BK</w:t>
      </w:r>
      <w:r>
        <w:rPr>
          <w:rFonts w:hint="eastAsia" w:ascii="宋体" w:hAnsi="宋体" w:eastAsia="宋体" w:cs="宋体"/>
          <w:sz w:val="24"/>
        </w:rPr>
        <w:t>活动轨采用单轨，两端采用手拉行走，采用扁平电缆供电。乙方负责</w:t>
      </w:r>
      <w:r>
        <w:rPr>
          <w:rFonts w:hint="eastAsia" w:ascii="宋体" w:hAnsi="宋体" w:eastAsia="宋体" w:cs="宋体"/>
          <w:color w:val="000000" w:themeColor="text1"/>
          <w:sz w:val="24"/>
          <w14:textFill>
            <w14:solidFill>
              <w14:schemeClr w14:val="tx1"/>
            </w14:solidFill>
          </w14:textFill>
        </w:rPr>
        <w:t>搬迁前大包KBK所在位置K</w:t>
      </w:r>
      <w:r>
        <w:rPr>
          <w:rFonts w:ascii="宋体" w:hAnsi="宋体" w:eastAsia="宋体" w:cs="宋体"/>
          <w:color w:val="000000" w:themeColor="text1"/>
          <w:sz w:val="24"/>
          <w14:textFill>
            <w14:solidFill>
              <w14:schemeClr w14:val="tx1"/>
            </w14:solidFill>
          </w14:textFill>
        </w:rPr>
        <w:t>BK</w:t>
      </w:r>
      <w:r>
        <w:rPr>
          <w:rFonts w:hint="eastAsia" w:ascii="宋体" w:hAnsi="宋体" w:eastAsia="宋体" w:cs="宋体"/>
          <w:color w:val="000000" w:themeColor="text1"/>
          <w:sz w:val="24"/>
          <w14:textFill>
            <w14:solidFill>
              <w14:schemeClr w14:val="tx1"/>
            </w14:solidFill>
          </w14:textFill>
        </w:rPr>
        <w:t>及钢结构的拆除</w:t>
      </w:r>
      <w:r>
        <w:rPr>
          <w:rFonts w:hint="eastAsia" w:ascii="宋体" w:hAnsi="宋体" w:eastAsia="宋体" w:cs="宋体"/>
          <w:sz w:val="24"/>
        </w:rPr>
        <w:t>、施工期间的转运、安装及调试工作。</w:t>
      </w:r>
    </w:p>
    <w:p>
      <w:pPr>
        <w:spacing w:line="360" w:lineRule="auto"/>
        <w:ind w:firstLine="480"/>
        <w:rPr>
          <w:rFonts w:ascii="宋体" w:hAnsi="宋体" w:eastAsia="宋体" w:cs="宋体"/>
          <w:sz w:val="24"/>
          <w:szCs w:val="24"/>
        </w:rPr>
      </w:pPr>
      <w:r>
        <w:rPr>
          <w:rFonts w:hint="eastAsia" w:ascii="宋体" w:hAnsi="宋体" w:eastAsia="宋体" w:cs="宋体"/>
          <w:sz w:val="24"/>
          <w:szCs w:val="24"/>
        </w:rPr>
        <w:t>（3）电器改造：乙方应负责所改造与搬迁设备KBK、单臂吊的供电接线及相应工位电线路改造，负责LTP拧紧枪的设备供电接线改造。</w:t>
      </w:r>
    </w:p>
    <w:p>
      <w:pPr>
        <w:spacing w:line="360" w:lineRule="auto"/>
        <w:ind w:firstLine="480"/>
        <w:rPr>
          <w:rFonts w:ascii="宋体" w:hAnsi="宋体" w:eastAsia="宋体" w:cs="宋体"/>
          <w:sz w:val="24"/>
          <w:szCs w:val="24"/>
        </w:rPr>
      </w:pPr>
      <w:r>
        <w:rPr>
          <w:rFonts w:hint="eastAsia" w:ascii="宋体" w:hAnsi="宋体" w:eastAsia="宋体" w:cs="宋体"/>
          <w:sz w:val="24"/>
          <w:szCs w:val="24"/>
        </w:rPr>
        <w:t>（4）通用说明：乙方应负责改造后的KBK、单臂吊操纵方便好用，轨道行走不卡滞，遥控器在不使用时便于存放。</w:t>
      </w:r>
    </w:p>
    <w:p>
      <w:pPr>
        <w:spacing w:line="360" w:lineRule="auto"/>
        <w:ind w:firstLine="480" w:firstLineChars="200"/>
        <w:rPr>
          <w:rFonts w:ascii="宋体" w:hAnsi="宋体" w:eastAsia="宋体" w:cs="宋体"/>
          <w:sz w:val="24"/>
        </w:rPr>
      </w:pPr>
      <w:r>
        <w:rPr>
          <w:rFonts w:hint="eastAsia" w:ascii="宋体" w:hAnsi="宋体" w:eastAsia="宋体" w:cs="宋体"/>
          <w:sz w:val="24"/>
          <w:szCs w:val="24"/>
        </w:rPr>
        <w:t>（5）</w:t>
      </w:r>
      <w:r>
        <w:rPr>
          <w:rFonts w:hint="eastAsia" w:ascii="宋体" w:hAnsi="宋体" w:eastAsia="宋体" w:cs="宋体"/>
          <w:sz w:val="24"/>
        </w:rPr>
        <w:t>灯光改造：乙方应负责工位照明的改造，工位照明亮度为200-300lux，照明均匀度不低于0.7，统一炫光值不超过22。</w:t>
      </w:r>
    </w:p>
    <w:p>
      <w:pPr>
        <w:spacing w:line="360" w:lineRule="auto"/>
        <w:ind w:firstLine="480"/>
        <w:rPr>
          <w:rFonts w:ascii="宋体" w:hAnsi="宋体" w:eastAsia="宋体" w:cs="宋体"/>
          <w:sz w:val="24"/>
          <w:szCs w:val="24"/>
        </w:rPr>
      </w:pPr>
      <w:r>
        <w:rPr>
          <w:rFonts w:hint="eastAsia" w:ascii="宋体" w:hAnsi="宋体" w:eastAsia="宋体" w:cs="宋体"/>
          <w:sz w:val="24"/>
          <w:szCs w:val="24"/>
        </w:rPr>
        <w:t>（6）施工边界说明：甲方负责根据乙方需求，对KBK搬迁后工位的一次梁改造及单臂吊搬迁位置的基础施工。乙方负责KBK搬迁中原KBK钢构拆除，搬迁后工位KBK二次梁与KBK轨道的安装、施工期间KBK的拆除、转运、安装、调试。由乙方现场对大包及油箱KBK进行搬迁校核，如搬迁后KBK需进行必要的改造，由乙方负责KBK钢轨及动轨的改造。由乙方负责原鞍座连接LTP拧紧枪搬迁至Z23用于鞍座连接板的复紧。由甲方负责对单臂吊搬迁后位置的基础施工，乙方负责单臂吊搬迁中的原有单臂吊的拆除、单臂吊的运输（包含跨厂区运输）、安装与调试。由乙方负责拆除单臂吊后地面恢复。</w:t>
      </w:r>
    </w:p>
    <w:p>
      <w:pPr>
        <w:spacing w:line="360" w:lineRule="auto"/>
        <w:ind w:firstLine="480"/>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3.3.6.</w:t>
      </w:r>
      <w:r>
        <w:rPr>
          <w:rFonts w:hint="eastAsia"/>
          <w:b/>
          <w:bCs/>
        </w:rPr>
        <w:t xml:space="preserve"> </w:t>
      </w:r>
      <w:r>
        <w:rPr>
          <w:rFonts w:hint="eastAsia" w:ascii="宋体" w:hAnsi="宋体" w:eastAsia="宋体" w:cs="宋体"/>
          <w:b/>
          <w:bCs/>
          <w:color w:val="000000"/>
          <w:kern w:val="0"/>
          <w:sz w:val="24"/>
          <w:szCs w:val="24"/>
        </w:rPr>
        <w:t>新增备用吊点KBK</w:t>
      </w:r>
    </w:p>
    <w:p>
      <w:pPr>
        <w:spacing w:line="360" w:lineRule="auto"/>
        <w:ind w:firstLine="480"/>
        <w:rPr>
          <w:rFonts w:ascii="宋体" w:hAnsi="宋体" w:eastAsia="宋体" w:cs="宋体"/>
          <w:sz w:val="24"/>
          <w:szCs w:val="24"/>
        </w:rPr>
      </w:pPr>
      <w:r>
        <w:rPr>
          <w:rFonts w:hint="eastAsia" w:ascii="宋体" w:hAnsi="宋体" w:eastAsia="宋体" w:cs="宋体"/>
          <w:color w:val="000000"/>
          <w:kern w:val="0"/>
          <w:sz w:val="24"/>
          <w:szCs w:val="24"/>
        </w:rPr>
        <w:t>（1）</w:t>
      </w:r>
      <w:r>
        <w:rPr>
          <w:rFonts w:hint="eastAsia" w:ascii="宋体" w:hAnsi="宋体" w:eastAsia="宋体" w:cs="宋体"/>
          <w:sz w:val="24"/>
          <w:szCs w:val="24"/>
        </w:rPr>
        <w:t>改造概述：Z24工位新增备用装配KBK，设备参数Gn=500kg S=9m L=17m H=6m。</w:t>
      </w:r>
    </w:p>
    <w:p>
      <w:pPr>
        <w:spacing w:line="360" w:lineRule="auto"/>
        <w:ind w:firstLine="480"/>
        <w:rPr>
          <w:rFonts w:ascii="宋体" w:hAnsi="宋体" w:eastAsia="宋体" w:cs="宋体"/>
          <w:color w:val="C00000"/>
          <w:sz w:val="24"/>
          <w:szCs w:val="24"/>
        </w:rPr>
      </w:pPr>
      <w:r>
        <mc:AlternateContent>
          <mc:Choice Requires="wps">
            <w:drawing>
              <wp:anchor distT="0" distB="0" distL="114300" distR="114300" simplePos="0" relativeHeight="251697152" behindDoc="0" locked="0" layoutInCell="1" allowOverlap="1">
                <wp:simplePos x="0" y="0"/>
                <wp:positionH relativeFrom="column">
                  <wp:posOffset>878840</wp:posOffset>
                </wp:positionH>
                <wp:positionV relativeFrom="paragraph">
                  <wp:posOffset>100965</wp:posOffset>
                </wp:positionV>
                <wp:extent cx="513715" cy="1132840"/>
                <wp:effectExtent l="14605" t="13970" r="17780" b="21590"/>
                <wp:wrapNone/>
                <wp:docPr id="849109393" name="矩形 22"/>
                <wp:cNvGraphicFramePr/>
                <a:graphic xmlns:a="http://schemas.openxmlformats.org/drawingml/2006/main">
                  <a:graphicData uri="http://schemas.microsoft.com/office/word/2010/wordprocessingShape">
                    <wps:wsp>
                      <wps:cNvSpPr/>
                      <wps:spPr>
                        <a:xfrm>
                          <a:off x="0" y="0"/>
                          <a:ext cx="513569" cy="1132547"/>
                        </a:xfrm>
                        <a:prstGeom prst="rect">
                          <a:avLst/>
                        </a:prstGeom>
                        <a:noFill/>
                        <a:ln w="28575">
                          <a:solidFill>
                            <a:srgbClr val="C00000"/>
                          </a:solidFill>
                          <a:prstDash val="lgDash"/>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22" o:spid="_x0000_s1026" o:spt="1" style="position:absolute;left:0pt;margin-left:69.2pt;margin-top:7.95pt;height:89.2pt;width:40.45pt;z-index:251697152;v-text-anchor:middle;mso-width-relative:page;mso-height-relative:page;" filled="f" stroked="t" coordsize="21600,21600" o:gfxdata="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JXWF9gAAAAKAQAADwAAAAAAAAABACAAAAAiAAAAZHJzL2Rvd25yZXYueG1sUEsB&#10;AhQAFAAAAAgAh07iQDa2Em31AQAA0AMAAA4AAAAAAAAAAQAgAAAAJwEAAGRycy9lMm9Eb2MueG1s&#10;UEsFBgAAAAAGAAYAWQEAAI4FAAAAAA==&#10;">
                <v:fill on="f" focussize="0,0"/>
                <v:stroke weight="2.25pt" color="#C00000 [3204]" miterlimit="8" joinstyle="miter" dashstyle="longDash"/>
                <v:imagedata o:title=""/>
                <o:lock v:ext="edit" aspectratio="f"/>
              </v:rect>
            </w:pict>
          </mc:Fallback>
        </mc:AlternateContent>
      </w:r>
      <w:r>
        <w:drawing>
          <wp:inline distT="0" distB="0" distL="114300" distR="114300">
            <wp:extent cx="5400040" cy="1458595"/>
            <wp:effectExtent l="0" t="0" r="10160" b="1905"/>
            <wp:docPr id="8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0"/>
                    <pic:cNvPicPr>
                      <a:picLocks noChangeAspect="1"/>
                    </pic:cNvPicPr>
                  </pic:nvPicPr>
                  <pic:blipFill>
                    <a:blip r:embed="rId45">
                      <a:alphaModFix amt="50000"/>
                    </a:blip>
                    <a:stretch>
                      <a:fillRect/>
                    </a:stretch>
                  </pic:blipFill>
                  <pic:spPr>
                    <a:xfrm>
                      <a:off x="0" y="0"/>
                      <a:ext cx="5400040" cy="1458595"/>
                    </a:xfrm>
                    <a:prstGeom prst="rect">
                      <a:avLst/>
                    </a:prstGeom>
                    <a:noFill/>
                  </pic:spPr>
                </pic:pic>
              </a:graphicData>
            </a:graphic>
          </wp:inline>
        </w:drawing>
      </w:r>
    </w:p>
    <w:p>
      <w:pPr>
        <w:spacing w:line="360" w:lineRule="auto"/>
        <w:ind w:firstLine="480"/>
        <w:jc w:val="center"/>
        <w:rPr>
          <w:rFonts w:ascii="宋体" w:hAnsi="宋体" w:eastAsia="宋体" w:cs="宋体"/>
          <w:b/>
          <w:bCs/>
          <w:sz w:val="20"/>
          <w:szCs w:val="20"/>
        </w:rPr>
      </w:pPr>
      <w:r>
        <w:rPr>
          <w:rFonts w:hint="eastAsia" w:ascii="宋体" w:hAnsi="宋体" w:eastAsia="宋体" w:cs="宋体"/>
          <w:b/>
          <w:bCs/>
          <w:sz w:val="20"/>
          <w:szCs w:val="20"/>
        </w:rPr>
        <w:t>图7、新增备用KBK图</w:t>
      </w:r>
    </w:p>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（2）设备参数：</w:t>
      </w:r>
    </w:p>
    <w:tbl>
      <w:tblPr>
        <w:tblStyle w:val="41"/>
        <w:tblW w:w="4998" w:type="pct"/>
        <w:jc w:val="center"/>
        <w:tblLayout w:type="autofit"/>
        <w:tblCellMar>
          <w:top w:w="0" w:type="dxa"/>
          <w:left w:w="0" w:type="dxa"/>
          <w:bottom w:w="0" w:type="dxa"/>
          <w:right w:w="0" w:type="dxa"/>
        </w:tblCellMar>
      </w:tblPr>
      <w:tblGrid>
        <w:gridCol w:w="571"/>
        <w:gridCol w:w="1841"/>
        <w:gridCol w:w="4108"/>
        <w:gridCol w:w="2556"/>
      </w:tblGrid>
      <w:tr>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pPr>
              <w:spacing w:before="36"/>
              <w:ind w:hanging="5"/>
              <w:jc w:val="center"/>
              <w:rPr>
                <w:rFonts w:ascii="宋体" w:hAnsi="宋体" w:eastAsia="宋体" w:cs="宋体"/>
                <w:b/>
                <w:bCs/>
                <w:sz w:val="24"/>
                <w:szCs w:val="24"/>
              </w:rPr>
            </w:pPr>
            <w:r>
              <w:rPr>
                <w:rFonts w:hint="eastAsia" w:ascii="宋体" w:hAnsi="宋体" w:eastAsia="宋体" w:cs="宋体"/>
                <w:b/>
                <w:bCs/>
                <w:sz w:val="24"/>
                <w:szCs w:val="24"/>
              </w:rPr>
              <w:t>序号</w:t>
            </w:r>
          </w:p>
        </w:tc>
        <w:tc>
          <w:tcPr>
            <w:tcW w:w="1014" w:type="pct"/>
            <w:tcBorders>
              <w:top w:val="single" w:color="000000" w:sz="4" w:space="0"/>
              <w:left w:val="single" w:color="000000" w:sz="4" w:space="0"/>
              <w:bottom w:val="single" w:color="000000" w:sz="4" w:space="0"/>
              <w:right w:val="single" w:color="000000" w:sz="4" w:space="0"/>
            </w:tcBorders>
            <w:vAlign w:val="center"/>
          </w:tcPr>
          <w:p>
            <w:pPr>
              <w:spacing w:before="36"/>
              <w:ind w:hanging="5"/>
              <w:jc w:val="center"/>
              <w:rPr>
                <w:rFonts w:ascii="宋体" w:hAnsi="宋体" w:eastAsia="宋体" w:cs="宋体"/>
                <w:b/>
                <w:bCs/>
                <w:sz w:val="24"/>
                <w:szCs w:val="24"/>
              </w:rPr>
            </w:pPr>
            <w:r>
              <w:rPr>
                <w:rFonts w:hint="eastAsia" w:ascii="宋体" w:hAnsi="宋体" w:eastAsia="宋体" w:cs="宋体"/>
                <w:b/>
                <w:bCs/>
                <w:sz w:val="24"/>
                <w:szCs w:val="24"/>
              </w:rPr>
              <w:t>起重机名称</w:t>
            </w:r>
          </w:p>
        </w:tc>
        <w:tc>
          <w:tcPr>
            <w:tcW w:w="2263"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
                <w:bCs/>
                <w:sz w:val="24"/>
                <w:szCs w:val="24"/>
              </w:rPr>
            </w:pPr>
            <w:r>
              <w:rPr>
                <w:rFonts w:hint="eastAsia" w:ascii="宋体" w:hAnsi="宋体" w:eastAsia="宋体" w:cs="宋体"/>
                <w:b/>
                <w:bCs/>
                <w:sz w:val="24"/>
                <w:szCs w:val="24"/>
              </w:rPr>
              <w:t>电动单梁起重机</w:t>
            </w:r>
          </w:p>
        </w:tc>
        <w:tc>
          <w:tcPr>
            <w:tcW w:w="1408"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
                <w:bCs/>
                <w:sz w:val="24"/>
                <w:szCs w:val="24"/>
              </w:rPr>
            </w:pPr>
            <w:r>
              <w:rPr>
                <w:rFonts w:hint="eastAsia" w:ascii="宋体" w:hAnsi="宋体" w:eastAsia="宋体" w:cs="宋体"/>
                <w:b/>
                <w:bCs/>
                <w:sz w:val="24"/>
                <w:szCs w:val="24"/>
              </w:rPr>
              <w:t>备注</w:t>
            </w:r>
          </w:p>
        </w:tc>
      </w:tr>
      <w:tr>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pPr>
              <w:spacing w:before="36"/>
              <w:ind w:hanging="5"/>
              <w:jc w:val="center"/>
              <w:rPr>
                <w:rFonts w:ascii="宋体" w:hAnsi="宋体" w:eastAsia="宋体" w:cs="宋体"/>
                <w:sz w:val="24"/>
                <w:szCs w:val="24"/>
              </w:rPr>
            </w:pPr>
            <w:r>
              <w:rPr>
                <w:rFonts w:hint="eastAsia" w:ascii="宋体" w:hAnsi="宋体" w:eastAsia="宋体" w:cs="宋体"/>
                <w:sz w:val="24"/>
                <w:szCs w:val="24"/>
              </w:rPr>
              <w:t>1</w:t>
            </w:r>
          </w:p>
        </w:tc>
        <w:tc>
          <w:tcPr>
            <w:tcW w:w="1014" w:type="pct"/>
            <w:tcBorders>
              <w:top w:val="single" w:color="000000" w:sz="4" w:space="0"/>
              <w:left w:val="single" w:color="000000" w:sz="4" w:space="0"/>
              <w:bottom w:val="single" w:color="000000" w:sz="4" w:space="0"/>
              <w:right w:val="single" w:color="000000" w:sz="4" w:space="0"/>
            </w:tcBorders>
            <w:vAlign w:val="center"/>
          </w:tcPr>
          <w:p>
            <w:pPr>
              <w:spacing w:before="36"/>
              <w:ind w:hanging="5"/>
              <w:jc w:val="center"/>
              <w:rPr>
                <w:rFonts w:ascii="宋体" w:hAnsi="宋体" w:eastAsia="宋体" w:cs="宋体"/>
                <w:sz w:val="24"/>
                <w:szCs w:val="24"/>
              </w:rPr>
            </w:pPr>
            <w:r>
              <w:rPr>
                <w:rFonts w:hint="eastAsia" w:ascii="宋体" w:hAnsi="宋体" w:eastAsia="宋体" w:cs="宋体"/>
                <w:sz w:val="24"/>
                <w:szCs w:val="24"/>
              </w:rPr>
              <w:t>额定起重量</w:t>
            </w:r>
          </w:p>
        </w:tc>
        <w:tc>
          <w:tcPr>
            <w:tcW w:w="2263"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r>
              <w:rPr>
                <w:rFonts w:hint="eastAsia" w:ascii="宋体" w:hAnsi="宋体" w:eastAsia="宋体" w:cs="宋体"/>
                <w:bCs/>
                <w:sz w:val="24"/>
                <w:szCs w:val="24"/>
              </w:rPr>
              <w:t>0.5t</w:t>
            </w:r>
          </w:p>
        </w:tc>
        <w:tc>
          <w:tcPr>
            <w:tcW w:w="1408"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p>
        </w:tc>
      </w:tr>
      <w:tr>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pPr>
              <w:spacing w:before="35"/>
              <w:ind w:hanging="5"/>
              <w:jc w:val="center"/>
              <w:rPr>
                <w:rFonts w:ascii="宋体" w:hAnsi="宋体" w:eastAsia="宋体" w:cs="宋体"/>
                <w:sz w:val="24"/>
                <w:szCs w:val="24"/>
              </w:rPr>
            </w:pPr>
            <w:r>
              <w:rPr>
                <w:rFonts w:hint="eastAsia" w:ascii="宋体" w:hAnsi="宋体" w:eastAsia="宋体" w:cs="宋体"/>
                <w:sz w:val="24"/>
                <w:szCs w:val="24"/>
              </w:rPr>
              <w:t>2</w:t>
            </w:r>
          </w:p>
        </w:tc>
        <w:tc>
          <w:tcPr>
            <w:tcW w:w="1014" w:type="pct"/>
            <w:tcBorders>
              <w:top w:val="single" w:color="000000" w:sz="4" w:space="0"/>
              <w:left w:val="single" w:color="000000" w:sz="4" w:space="0"/>
              <w:bottom w:val="single" w:color="000000" w:sz="4" w:space="0"/>
              <w:right w:val="single" w:color="000000" w:sz="4" w:space="0"/>
            </w:tcBorders>
            <w:vAlign w:val="center"/>
          </w:tcPr>
          <w:p>
            <w:pPr>
              <w:spacing w:before="35"/>
              <w:ind w:hanging="5"/>
              <w:jc w:val="center"/>
              <w:rPr>
                <w:rFonts w:ascii="宋体" w:hAnsi="宋体" w:eastAsia="宋体" w:cs="宋体"/>
                <w:sz w:val="24"/>
                <w:szCs w:val="24"/>
              </w:rPr>
            </w:pPr>
            <w:r>
              <w:rPr>
                <w:rFonts w:hint="eastAsia" w:ascii="宋体" w:hAnsi="宋体" w:eastAsia="宋体" w:cs="宋体"/>
                <w:sz w:val="24"/>
                <w:szCs w:val="24"/>
              </w:rPr>
              <w:t>跨度</w:t>
            </w:r>
          </w:p>
        </w:tc>
        <w:tc>
          <w:tcPr>
            <w:tcW w:w="2263"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r>
              <w:rPr>
                <w:rFonts w:hint="eastAsia" w:ascii="宋体" w:hAnsi="宋体" w:eastAsia="宋体" w:cs="宋体"/>
                <w:bCs/>
                <w:sz w:val="24"/>
                <w:szCs w:val="24"/>
              </w:rPr>
              <w:t>9m</w:t>
            </w:r>
          </w:p>
        </w:tc>
        <w:tc>
          <w:tcPr>
            <w:tcW w:w="1408"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p>
        </w:tc>
      </w:tr>
      <w:tr>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3</w:t>
            </w:r>
          </w:p>
        </w:tc>
        <w:tc>
          <w:tcPr>
            <w:tcW w:w="1014"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起升高度</w:t>
            </w:r>
          </w:p>
        </w:tc>
        <w:tc>
          <w:tcPr>
            <w:tcW w:w="2263"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r>
              <w:rPr>
                <w:rFonts w:hint="eastAsia" w:ascii="宋体" w:hAnsi="宋体" w:eastAsia="宋体" w:cs="宋体"/>
                <w:bCs/>
                <w:sz w:val="24"/>
                <w:szCs w:val="24"/>
              </w:rPr>
              <w:t>5m</w:t>
            </w:r>
          </w:p>
        </w:tc>
        <w:tc>
          <w:tcPr>
            <w:tcW w:w="1408"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p>
        </w:tc>
      </w:tr>
      <w:tr>
        <w:tblPrEx>
          <w:tblCellMar>
            <w:top w:w="0" w:type="dxa"/>
            <w:left w:w="0" w:type="dxa"/>
            <w:bottom w:w="0" w:type="dxa"/>
            <w:right w:w="0" w:type="dxa"/>
          </w:tblCellMar>
        </w:tblPrEx>
        <w:trPr>
          <w:trHeight w:val="447"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4</w:t>
            </w:r>
          </w:p>
        </w:tc>
        <w:tc>
          <w:tcPr>
            <w:tcW w:w="1014"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行走距离</w:t>
            </w:r>
          </w:p>
        </w:tc>
        <w:tc>
          <w:tcPr>
            <w:tcW w:w="2263"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r>
              <w:rPr>
                <w:rFonts w:hint="eastAsia" w:ascii="宋体" w:hAnsi="宋体" w:eastAsia="宋体" w:cs="宋体"/>
                <w:bCs/>
                <w:sz w:val="24"/>
                <w:szCs w:val="24"/>
              </w:rPr>
              <w:t>17m</w:t>
            </w:r>
          </w:p>
        </w:tc>
        <w:tc>
          <w:tcPr>
            <w:tcW w:w="1408"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p>
        </w:tc>
      </w:tr>
      <w:tr>
        <w:tblPrEx>
          <w:tblCellMar>
            <w:top w:w="0" w:type="dxa"/>
            <w:left w:w="0" w:type="dxa"/>
            <w:bottom w:w="0" w:type="dxa"/>
            <w:right w:w="0" w:type="dxa"/>
          </w:tblCellMar>
        </w:tblPrEx>
        <w:trPr>
          <w:trHeight w:val="447"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5</w:t>
            </w:r>
          </w:p>
        </w:tc>
        <w:tc>
          <w:tcPr>
            <w:tcW w:w="1014"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起重机轨道</w:t>
            </w:r>
          </w:p>
        </w:tc>
        <w:tc>
          <w:tcPr>
            <w:tcW w:w="2263"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r>
              <w:rPr>
                <w:rFonts w:ascii="宋体" w:hAnsi="宋体" w:eastAsia="宋体" w:cs="宋体"/>
                <w:bCs/>
                <w:sz w:val="24"/>
                <w:szCs w:val="24"/>
              </w:rPr>
              <w:t>KBKI型</w:t>
            </w:r>
          </w:p>
        </w:tc>
        <w:tc>
          <w:tcPr>
            <w:tcW w:w="1408"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p>
        </w:tc>
      </w:tr>
      <w:tr>
        <w:tblPrEx>
          <w:tblCellMar>
            <w:top w:w="0" w:type="dxa"/>
            <w:left w:w="0" w:type="dxa"/>
            <w:bottom w:w="0" w:type="dxa"/>
            <w:right w:w="0" w:type="dxa"/>
          </w:tblCellMar>
        </w:tblPrEx>
        <w:trPr>
          <w:trHeight w:val="509"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8</w:t>
            </w:r>
          </w:p>
        </w:tc>
        <w:tc>
          <w:tcPr>
            <w:tcW w:w="1014"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起升速度</w:t>
            </w:r>
          </w:p>
        </w:tc>
        <w:tc>
          <w:tcPr>
            <w:tcW w:w="2263"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color w:val="EE0000"/>
                <w:sz w:val="24"/>
                <w:szCs w:val="24"/>
              </w:rPr>
            </w:pPr>
            <w:r>
              <w:rPr>
                <w:rFonts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8</w:t>
            </w:r>
            <w:r>
              <w:rPr>
                <w:rFonts w:hint="eastAsia" w:ascii="宋体" w:hAnsi="宋体" w:eastAsia="宋体" w:cs="宋体"/>
                <w:color w:val="000000" w:themeColor="text1"/>
                <w:sz w:val="24"/>
                <w:szCs w:val="24"/>
                <w14:textFill>
                  <w14:solidFill>
                    <w14:schemeClr w14:val="tx1"/>
                  </w14:solidFill>
                </w14:textFill>
              </w:rPr>
              <w:t xml:space="preserve"> m/min</w:t>
            </w:r>
          </w:p>
        </w:tc>
        <w:tc>
          <w:tcPr>
            <w:tcW w:w="1408"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p>
        </w:tc>
      </w:tr>
      <w:tr>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9</w:t>
            </w:r>
          </w:p>
        </w:tc>
        <w:tc>
          <w:tcPr>
            <w:tcW w:w="1014"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电压/控制电压</w:t>
            </w:r>
          </w:p>
          <w:p>
            <w:pPr>
              <w:spacing w:before="37"/>
              <w:ind w:hanging="5"/>
              <w:jc w:val="center"/>
              <w:rPr>
                <w:rFonts w:ascii="宋体" w:hAnsi="宋体" w:eastAsia="宋体" w:cs="宋体"/>
                <w:bCs/>
                <w:sz w:val="24"/>
                <w:szCs w:val="24"/>
              </w:rPr>
            </w:pPr>
          </w:p>
        </w:tc>
        <w:tc>
          <w:tcPr>
            <w:tcW w:w="2263"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r>
              <w:rPr>
                <w:rFonts w:ascii="宋体" w:hAnsi="宋体" w:eastAsia="宋体" w:cs="宋体"/>
                <w:sz w:val="24"/>
                <w:szCs w:val="24"/>
              </w:rPr>
              <w:t>38</w:t>
            </w:r>
            <w:r>
              <w:rPr>
                <w:rFonts w:hint="eastAsia" w:ascii="宋体" w:hAnsi="宋体" w:eastAsia="宋体" w:cs="宋体"/>
                <w:sz w:val="24"/>
                <w:szCs w:val="24"/>
              </w:rPr>
              <w:t>0V/50Hz / 24V</w:t>
            </w:r>
          </w:p>
        </w:tc>
        <w:tc>
          <w:tcPr>
            <w:tcW w:w="1408"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p>
        </w:tc>
      </w:tr>
      <w:tr>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10</w:t>
            </w:r>
          </w:p>
        </w:tc>
        <w:tc>
          <w:tcPr>
            <w:tcW w:w="1014"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供电</w:t>
            </w:r>
          </w:p>
        </w:tc>
        <w:tc>
          <w:tcPr>
            <w:tcW w:w="2263"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r>
              <w:rPr>
                <w:rFonts w:hint="eastAsia" w:ascii="宋体" w:hAnsi="宋体" w:eastAsia="宋体" w:cs="宋体"/>
                <w:sz w:val="24"/>
                <w:szCs w:val="24"/>
              </w:rPr>
              <w:t>扁平电缆</w:t>
            </w:r>
          </w:p>
        </w:tc>
        <w:tc>
          <w:tcPr>
            <w:tcW w:w="1408"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p>
        </w:tc>
      </w:tr>
      <w:tr>
        <w:tblPrEx>
          <w:tblCellMar>
            <w:top w:w="0" w:type="dxa"/>
            <w:left w:w="0" w:type="dxa"/>
            <w:bottom w:w="0" w:type="dxa"/>
            <w:right w:w="0" w:type="dxa"/>
          </w:tblCellMar>
        </w:tblPrEx>
        <w:trPr>
          <w:trHeight w:val="454" w:hRule="exact"/>
          <w:jc w:val="center"/>
        </w:trPr>
        <w:tc>
          <w:tcPr>
            <w:tcW w:w="315"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11</w:t>
            </w:r>
          </w:p>
        </w:tc>
        <w:tc>
          <w:tcPr>
            <w:tcW w:w="1014" w:type="pct"/>
            <w:tcBorders>
              <w:top w:val="single" w:color="000000" w:sz="4" w:space="0"/>
              <w:left w:val="single" w:color="000000" w:sz="4" w:space="0"/>
              <w:bottom w:val="single" w:color="000000" w:sz="4" w:space="0"/>
              <w:right w:val="single" w:color="000000" w:sz="4" w:space="0"/>
            </w:tcBorders>
            <w:vAlign w:val="center"/>
          </w:tcPr>
          <w:p>
            <w:pPr>
              <w:spacing w:before="37"/>
              <w:ind w:hanging="5"/>
              <w:jc w:val="center"/>
              <w:rPr>
                <w:rFonts w:ascii="宋体" w:hAnsi="宋体" w:eastAsia="宋体" w:cs="宋体"/>
                <w:bCs/>
                <w:sz w:val="24"/>
                <w:szCs w:val="24"/>
              </w:rPr>
            </w:pPr>
            <w:r>
              <w:rPr>
                <w:rFonts w:hint="eastAsia" w:ascii="宋体" w:hAnsi="宋体" w:eastAsia="宋体" w:cs="宋体"/>
                <w:bCs/>
                <w:sz w:val="24"/>
                <w:szCs w:val="24"/>
              </w:rPr>
              <w:t>操控方式</w:t>
            </w:r>
          </w:p>
        </w:tc>
        <w:tc>
          <w:tcPr>
            <w:tcW w:w="2263"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sz w:val="24"/>
                <w:szCs w:val="24"/>
              </w:rPr>
            </w:pPr>
            <w:r>
              <w:rPr>
                <w:rFonts w:hint="eastAsia" w:ascii="宋体" w:hAnsi="宋体" w:eastAsia="宋体" w:cs="宋体"/>
                <w:sz w:val="24"/>
                <w:szCs w:val="24"/>
              </w:rPr>
              <w:t>有线手柄</w:t>
            </w:r>
          </w:p>
        </w:tc>
        <w:tc>
          <w:tcPr>
            <w:tcW w:w="1408" w:type="pct"/>
            <w:tcBorders>
              <w:top w:val="single" w:color="000000" w:sz="4" w:space="0"/>
              <w:left w:val="single" w:color="000000" w:sz="4" w:space="0"/>
              <w:bottom w:val="single" w:color="000000" w:sz="4" w:space="0"/>
              <w:right w:val="single" w:color="000000" w:sz="4" w:space="0"/>
            </w:tcBorders>
            <w:vAlign w:val="center"/>
          </w:tcPr>
          <w:p>
            <w:pPr>
              <w:spacing w:before="37"/>
              <w:jc w:val="center"/>
              <w:rPr>
                <w:rFonts w:ascii="宋体" w:hAnsi="宋体" w:eastAsia="宋体" w:cs="宋体"/>
                <w:bCs/>
                <w:sz w:val="24"/>
                <w:szCs w:val="24"/>
              </w:rPr>
            </w:pPr>
          </w:p>
        </w:tc>
      </w:tr>
    </w:tbl>
    <w:p>
      <w:pPr>
        <w:spacing w:line="360" w:lineRule="auto"/>
        <w:rPr>
          <w:rFonts w:ascii="宋体" w:hAnsi="宋体" w:eastAsia="宋体" w:cs="宋体"/>
          <w:sz w:val="24"/>
        </w:rPr>
      </w:pPr>
      <w:r>
        <w:rPr>
          <w:rFonts w:hint="eastAsia" w:hAnsi="宋体" w:eastAsia="宋体" w:cs="宋体"/>
          <w:bCs/>
          <w:sz w:val="24"/>
          <w:szCs w:val="24"/>
        </w:rPr>
        <w:t>注：具体设计形式以会签图纸为准，设计方案由乙方现场勘探后详细设计。</w:t>
      </w:r>
    </w:p>
    <w:p>
      <w:pPr>
        <w:spacing w:line="360" w:lineRule="auto"/>
        <w:ind w:firstLine="480" w:firstLineChars="200"/>
        <w:rPr>
          <w:rFonts w:ascii="宋体" w:hAnsi="宋体" w:eastAsia="宋体" w:cs="宋体"/>
          <w:sz w:val="24"/>
        </w:rPr>
      </w:pPr>
      <w:r>
        <w:rPr>
          <w:rFonts w:hint="eastAsia" w:ascii="宋体" w:hAnsi="宋体" w:eastAsia="宋体" w:cs="宋体"/>
          <w:sz w:val="24"/>
        </w:rPr>
        <w:t>（3）钢构改造：改造包含现有工位钢结构的改造，原钢结构拆除，新增KBK钢结构。KBK轨道采用KBK标准轨道，吊挂在钢结构下方，通过螺杆调整水平；活动轨采用单轨，采用手拉（无动力）行走，采用扁平电缆供电。起升采用环链葫芦起升，葫芦采用无动力（手拉）行走。小车与移动梁连接采用防坠落设计，穿钢丝绳进行保护。</w:t>
      </w:r>
    </w:p>
    <w:p>
      <w:pPr>
        <w:spacing w:line="360" w:lineRule="auto"/>
        <w:ind w:firstLine="480" w:firstLineChars="200"/>
        <w:rPr>
          <w:rFonts w:ascii="宋体" w:hAnsi="宋体" w:eastAsia="宋体" w:cs="宋体"/>
          <w:sz w:val="24"/>
        </w:rPr>
      </w:pPr>
      <w:r>
        <w:rPr>
          <w:rFonts w:hint="eastAsia" w:ascii="宋体" w:hAnsi="宋体" w:eastAsia="宋体" w:cs="宋体"/>
          <w:sz w:val="24"/>
        </w:rPr>
        <w:t>（4）电器改造：乙方应负责新增设备KBK的供电接线及相应工位电线路改造。</w:t>
      </w:r>
    </w:p>
    <w:p>
      <w:pPr>
        <w:spacing w:line="360" w:lineRule="auto"/>
        <w:ind w:firstLine="480" w:firstLineChars="200"/>
        <w:rPr>
          <w:rFonts w:ascii="宋体" w:hAnsi="宋体" w:eastAsia="宋体" w:cs="宋体"/>
          <w:sz w:val="24"/>
        </w:rPr>
      </w:pPr>
      <w:r>
        <w:rPr>
          <w:rFonts w:hint="eastAsia" w:ascii="宋体" w:hAnsi="宋体" w:eastAsia="宋体" w:cs="宋体"/>
          <w:sz w:val="24"/>
        </w:rPr>
        <w:t>（5）灯光改造：乙方应负责工位照明的改造，工位照明亮度为200-300lux，照明均匀度不低于0.7，统一炫光值不超过22。</w:t>
      </w:r>
    </w:p>
    <w:p>
      <w:pPr>
        <w:spacing w:line="360" w:lineRule="auto"/>
        <w:ind w:firstLine="480" w:firstLineChars="200"/>
        <w:rPr>
          <w:rFonts w:ascii="宋体" w:hAnsi="宋体" w:eastAsia="宋体" w:cs="宋体"/>
          <w:sz w:val="24"/>
        </w:rPr>
      </w:pPr>
      <w:r>
        <w:rPr>
          <w:rFonts w:hint="eastAsia" w:ascii="宋体" w:hAnsi="宋体" w:eastAsia="宋体" w:cs="宋体"/>
          <w:sz w:val="24"/>
        </w:rPr>
        <w:t>（6）通用说明：乙方应负责改造后的KBK操纵方便好用，轨道行走不卡滞，遥控器在不使用时便于存放。</w:t>
      </w:r>
    </w:p>
    <w:p>
      <w:pPr>
        <w:spacing w:line="360" w:lineRule="auto"/>
        <w:ind w:firstLine="480" w:firstLineChars="200"/>
        <w:rPr>
          <w:rFonts w:ascii="宋体" w:hAnsi="宋体" w:eastAsia="宋体" w:cs="宋体"/>
          <w:sz w:val="24"/>
        </w:rPr>
      </w:pPr>
      <w:r>
        <w:rPr>
          <w:rFonts w:hint="eastAsia" w:ascii="宋体" w:hAnsi="宋体" w:eastAsia="宋体" w:cs="宋体"/>
          <w:sz w:val="24"/>
        </w:rPr>
        <w:t>（7）根据要求中标方确认现场后绘制详细设计图，在图中标出所有技术参数，经招标方会签确认后，安排生产制造；</w:t>
      </w:r>
    </w:p>
    <w:p>
      <w:pPr>
        <w:spacing w:line="360" w:lineRule="auto"/>
        <w:ind w:firstLine="482" w:firstLineChars="200"/>
        <w:rPr>
          <w:rFonts w:ascii="宋体" w:hAnsi="宋体" w:eastAsia="宋体" w:cs="宋体"/>
          <w:b/>
          <w:bCs/>
          <w:sz w:val="24"/>
        </w:rPr>
      </w:pPr>
      <w:r>
        <w:rPr>
          <w:rFonts w:hint="eastAsia" w:ascii="宋体" w:hAnsi="宋体" w:eastAsia="宋体" w:cs="宋体"/>
          <w:b/>
          <w:bCs/>
          <w:sz w:val="24"/>
        </w:rPr>
        <w:t>3.3.7  新增10T行车（后背电池落装）</w:t>
      </w:r>
    </w:p>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（1）改造概述：在Z14-</w:t>
      </w:r>
      <w:r>
        <w:rPr>
          <w:rFonts w:hint="eastAsia" w:ascii="宋体" w:hAnsi="宋体" w:eastAsia="宋体" w:cs="宋体"/>
          <w:color w:val="000000"/>
          <w:kern w:val="0"/>
          <w:sz w:val="24"/>
          <w:szCs w:val="24"/>
          <w:lang w:val="en-US" w:eastAsia="zh-CN"/>
        </w:rPr>
        <w:t>Z</w:t>
      </w:r>
      <w:r>
        <w:rPr>
          <w:rFonts w:hint="eastAsia" w:ascii="宋体" w:hAnsi="宋体" w:eastAsia="宋体" w:cs="宋体"/>
          <w:color w:val="000000"/>
          <w:kern w:val="0"/>
          <w:sz w:val="24"/>
          <w:szCs w:val="24"/>
        </w:rPr>
        <w:t>13工位增加一个10t行车用于后背电池及氢瓶落装</w:t>
      </w:r>
    </w:p>
    <w:p>
      <w:pPr>
        <w:spacing w:line="360" w:lineRule="auto"/>
        <w:ind w:firstLine="420" w:firstLineChars="200"/>
        <w:rPr>
          <w:rFonts w:ascii="宋体" w:hAnsi="宋体" w:eastAsia="宋体" w:cs="宋体"/>
          <w:color w:val="000000"/>
          <w:kern w:val="0"/>
          <w:sz w:val="24"/>
          <w:szCs w:val="24"/>
        </w:rPr>
      </w:pPr>
      <w:r>
        <w:drawing>
          <wp:inline distT="0" distB="0" distL="0" distR="0">
            <wp:extent cx="5759450" cy="2594610"/>
            <wp:effectExtent l="0" t="0" r="6350" b="8890"/>
            <wp:docPr id="3198976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97665" name="图片 1"/>
                    <pic:cNvPicPr>
                      <a:picLocks noChangeAspect="1"/>
                    </pic:cNvPicPr>
                  </pic:nvPicPr>
                  <pic:blipFill>
                    <a:blip r:embed="rId46"/>
                    <a:stretch>
                      <a:fillRect/>
                    </a:stretch>
                  </pic:blipFill>
                  <pic:spPr>
                    <a:xfrm>
                      <a:off x="0" y="0"/>
                      <a:ext cx="5759450" cy="2594610"/>
                    </a:xfrm>
                    <a:prstGeom prst="rect">
                      <a:avLst/>
                    </a:prstGeom>
                  </pic:spPr>
                </pic:pic>
              </a:graphicData>
            </a:graphic>
          </wp:inline>
        </w:drawing>
      </w:r>
    </w:p>
    <w:p>
      <w:pPr>
        <w:spacing w:line="360" w:lineRule="auto"/>
        <w:ind w:firstLine="480"/>
        <w:jc w:val="center"/>
        <w:rPr>
          <w:rFonts w:ascii="宋体" w:hAnsi="宋体" w:eastAsia="宋体" w:cs="宋体"/>
          <w:b/>
          <w:bCs/>
          <w:sz w:val="20"/>
          <w:szCs w:val="20"/>
        </w:rPr>
      </w:pPr>
      <w:r>
        <w:rPr>
          <w:rFonts w:hint="eastAsia" w:ascii="宋体" w:hAnsi="宋体" w:eastAsia="宋体" w:cs="宋体"/>
          <w:b/>
          <w:bCs/>
          <w:sz w:val="20"/>
          <w:szCs w:val="20"/>
        </w:rPr>
        <w:t>图8、新增10T行车后背电池落装图</w:t>
      </w:r>
    </w:p>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（2）设备参数</w:t>
      </w:r>
    </w:p>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a．行车参数：</w:t>
      </w:r>
    </w:p>
    <w:tbl>
      <w:tblPr>
        <w:tblStyle w:val="41"/>
        <w:tblpPr w:leftFromText="180" w:rightFromText="180" w:vertAnchor="text" w:horzAnchor="margin" w:tblpY="165"/>
        <w:tblW w:w="4460" w:type="pct"/>
        <w:tblInd w:w="0" w:type="dxa"/>
        <w:tblLayout w:type="fixed"/>
        <w:tblCellMar>
          <w:top w:w="0" w:type="dxa"/>
          <w:left w:w="0" w:type="dxa"/>
          <w:bottom w:w="0" w:type="dxa"/>
          <w:right w:w="0" w:type="dxa"/>
        </w:tblCellMar>
      </w:tblPr>
      <w:tblGrid>
        <w:gridCol w:w="520"/>
        <w:gridCol w:w="1400"/>
        <w:gridCol w:w="3195"/>
        <w:gridCol w:w="666"/>
        <w:gridCol w:w="759"/>
        <w:gridCol w:w="1572"/>
      </w:tblGrid>
      <w:tr>
        <w:tblPrEx>
          <w:tblCellMar>
            <w:top w:w="0" w:type="dxa"/>
            <w:left w:w="0" w:type="dxa"/>
            <w:bottom w:w="0" w:type="dxa"/>
            <w:right w:w="0" w:type="dxa"/>
          </w:tblCellMar>
        </w:tblPrEx>
        <w:trPr>
          <w:trHeight w:val="411" w:hRule="atLeast"/>
        </w:trPr>
        <w:tc>
          <w:tcPr>
            <w:tcW w:w="32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jc w:val="center"/>
              <w:rPr>
                <w:rFonts w:ascii="宋体" w:hAnsi="宋体" w:eastAsia="宋体" w:cs="宋体"/>
                <w:sz w:val="24"/>
                <w:szCs w:val="24"/>
              </w:rPr>
            </w:pPr>
            <w:r>
              <w:rPr>
                <w:rFonts w:hint="eastAsia" w:ascii="宋体" w:hAnsi="宋体" w:eastAsia="宋体" w:cs="宋体"/>
                <w:sz w:val="24"/>
                <w:szCs w:val="24"/>
              </w:rPr>
              <w:t>序号</w:t>
            </w:r>
          </w:p>
        </w:tc>
        <w:tc>
          <w:tcPr>
            <w:tcW w:w="863"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宋体" w:hAnsi="宋体" w:eastAsia="宋体" w:cs="宋体"/>
                <w:sz w:val="24"/>
                <w:szCs w:val="24"/>
              </w:rPr>
            </w:pPr>
            <w:r>
              <w:rPr>
                <w:rFonts w:hint="eastAsia" w:ascii="宋体" w:hAnsi="宋体" w:eastAsia="宋体" w:cs="宋体"/>
                <w:sz w:val="24"/>
                <w:szCs w:val="24"/>
              </w:rPr>
              <w:t>设备名称</w:t>
            </w:r>
          </w:p>
        </w:tc>
        <w:tc>
          <w:tcPr>
            <w:tcW w:w="1969"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eastAsia="宋体" w:cs="宋体"/>
                <w:sz w:val="24"/>
                <w:szCs w:val="24"/>
              </w:rPr>
            </w:pPr>
            <w:r>
              <w:rPr>
                <w:rFonts w:hint="eastAsia" w:ascii="宋体" w:hAnsi="宋体" w:eastAsia="宋体" w:cs="宋体"/>
                <w:sz w:val="24"/>
                <w:szCs w:val="24"/>
              </w:rPr>
              <w:t>主要技术参数</w:t>
            </w:r>
          </w:p>
        </w:tc>
        <w:tc>
          <w:tcPr>
            <w:tcW w:w="41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宋体" w:hAnsi="宋体" w:eastAsia="宋体" w:cs="宋体"/>
                <w:sz w:val="24"/>
                <w:szCs w:val="24"/>
              </w:rPr>
            </w:pPr>
            <w:r>
              <w:rPr>
                <w:rFonts w:hint="eastAsia" w:ascii="宋体" w:hAnsi="宋体" w:eastAsia="宋体" w:cs="宋体"/>
                <w:sz w:val="24"/>
                <w:szCs w:val="24"/>
              </w:rPr>
              <w:t>数量</w:t>
            </w:r>
          </w:p>
        </w:tc>
        <w:tc>
          <w:tcPr>
            <w:tcW w:w="46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宋体" w:hAnsi="宋体" w:eastAsia="宋体" w:cs="宋体"/>
                <w:sz w:val="24"/>
                <w:szCs w:val="24"/>
              </w:rPr>
            </w:pPr>
            <w:r>
              <w:rPr>
                <w:rFonts w:hint="eastAsia" w:ascii="宋体" w:hAnsi="宋体" w:eastAsia="宋体" w:cs="宋体"/>
                <w:sz w:val="24"/>
                <w:szCs w:val="24"/>
              </w:rPr>
              <w:t>单位</w:t>
            </w:r>
          </w:p>
        </w:tc>
        <w:tc>
          <w:tcPr>
            <w:tcW w:w="969"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宋体" w:hAnsi="宋体" w:eastAsia="宋体" w:cs="宋体"/>
                <w:sz w:val="24"/>
                <w:szCs w:val="24"/>
              </w:rPr>
            </w:pPr>
            <w:r>
              <w:rPr>
                <w:rFonts w:hint="eastAsia" w:ascii="宋体" w:hAnsi="宋体" w:eastAsia="宋体" w:cs="宋体"/>
                <w:sz w:val="24"/>
                <w:szCs w:val="24"/>
              </w:rPr>
              <w:t>备注</w:t>
            </w:r>
          </w:p>
        </w:tc>
      </w:tr>
      <w:tr>
        <w:tblPrEx>
          <w:tblCellMar>
            <w:top w:w="0" w:type="dxa"/>
            <w:left w:w="0" w:type="dxa"/>
            <w:bottom w:w="0" w:type="dxa"/>
            <w:right w:w="0" w:type="dxa"/>
          </w:tblCellMar>
        </w:tblPrEx>
        <w:trPr>
          <w:trHeight w:val="679" w:hRule="atLeast"/>
        </w:trPr>
        <w:tc>
          <w:tcPr>
            <w:tcW w:w="320"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eastAsia="宋体" w:cs="宋体"/>
                <w:sz w:val="24"/>
                <w:szCs w:val="24"/>
              </w:rPr>
            </w:pPr>
            <w:r>
              <w:rPr>
                <w:rFonts w:hint="eastAsia" w:ascii="宋体" w:hAnsi="宋体" w:eastAsia="宋体" w:cs="宋体"/>
                <w:sz w:val="24"/>
                <w:szCs w:val="24"/>
              </w:rPr>
              <w:t>1</w:t>
            </w:r>
          </w:p>
        </w:tc>
        <w:tc>
          <w:tcPr>
            <w:tcW w:w="863"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宋体" w:hAnsi="宋体" w:eastAsia="宋体" w:cs="宋体"/>
                <w:sz w:val="24"/>
                <w:szCs w:val="24"/>
              </w:rPr>
            </w:pPr>
            <w:r>
              <w:rPr>
                <w:rFonts w:hint="eastAsia" w:ascii="宋体" w:hAnsi="宋体" w:eastAsia="宋体" w:cs="宋体"/>
                <w:sz w:val="24"/>
                <w:szCs w:val="24"/>
              </w:rPr>
              <w:t>工位起重机</w:t>
            </w:r>
          </w:p>
        </w:tc>
        <w:tc>
          <w:tcPr>
            <w:tcW w:w="1969"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eastAsia="宋体" w:cs="宋体"/>
                <w:sz w:val="24"/>
                <w:szCs w:val="24"/>
              </w:rPr>
            </w:pPr>
            <w:r>
              <w:rPr>
                <w:rFonts w:hint="eastAsia" w:ascii="宋体" w:hAnsi="宋体" w:eastAsia="宋体" w:cs="宋体"/>
                <w:sz w:val="24"/>
                <w:szCs w:val="24"/>
              </w:rPr>
              <w:t>Gn=10t,So=22.5m，Lo=18m,Ho=9m</w:t>
            </w:r>
          </w:p>
        </w:tc>
        <w:tc>
          <w:tcPr>
            <w:tcW w:w="411" w:type="pc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宋体" w:hAnsi="宋体" w:eastAsia="宋体" w:cs="宋体"/>
                <w:sz w:val="24"/>
                <w:szCs w:val="24"/>
              </w:rPr>
            </w:pPr>
            <w:r>
              <w:rPr>
                <w:rFonts w:hint="eastAsia" w:ascii="宋体" w:hAnsi="宋体" w:eastAsia="宋体" w:cs="宋体"/>
                <w:sz w:val="24"/>
                <w:szCs w:val="24"/>
              </w:rPr>
              <w:t>1</w:t>
            </w:r>
          </w:p>
        </w:tc>
        <w:tc>
          <w:tcPr>
            <w:tcW w:w="46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宋体" w:hAnsi="宋体" w:eastAsia="宋体" w:cs="宋体"/>
                <w:sz w:val="24"/>
                <w:szCs w:val="24"/>
              </w:rPr>
            </w:pPr>
            <w:r>
              <w:rPr>
                <w:rFonts w:hint="eastAsia" w:ascii="宋体" w:hAnsi="宋体" w:eastAsia="宋体" w:cs="宋体"/>
                <w:sz w:val="24"/>
                <w:szCs w:val="24"/>
              </w:rPr>
              <w:t>台</w:t>
            </w:r>
          </w:p>
        </w:tc>
        <w:tc>
          <w:tcPr>
            <w:tcW w:w="969"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宋体" w:hAnsi="宋体" w:eastAsia="宋体" w:cs="宋体"/>
                <w:sz w:val="24"/>
                <w:szCs w:val="24"/>
              </w:rPr>
            </w:pPr>
            <w:r>
              <w:rPr>
                <w:rFonts w:hint="eastAsia" w:ascii="宋体" w:hAnsi="宋体" w:eastAsia="宋体" w:cs="宋体"/>
                <w:sz w:val="24"/>
                <w:szCs w:val="24"/>
              </w:rPr>
              <w:t>电动端梁+钢丝绳电动葫芦</w:t>
            </w:r>
          </w:p>
        </w:tc>
      </w:tr>
    </w:tbl>
    <w:p>
      <w:pPr>
        <w:spacing w:line="360" w:lineRule="auto"/>
        <w:ind w:firstLine="480" w:firstLineChars="200"/>
        <w:rPr>
          <w:rFonts w:ascii="宋体" w:hAnsi="宋体" w:eastAsia="宋体" w:cs="宋体"/>
          <w:color w:val="000000"/>
          <w:kern w:val="0"/>
          <w:sz w:val="24"/>
          <w:szCs w:val="24"/>
        </w:rPr>
      </w:pPr>
    </w:p>
    <w:p>
      <w:pPr>
        <w:spacing w:line="360" w:lineRule="auto"/>
        <w:rPr>
          <w:rFonts w:ascii="宋体" w:hAnsi="宋体" w:eastAsia="宋体" w:cs="宋体"/>
          <w:sz w:val="24"/>
        </w:rPr>
      </w:pPr>
    </w:p>
    <w:p>
      <w:pPr>
        <w:spacing w:line="360" w:lineRule="auto"/>
        <w:rPr>
          <w:rFonts w:ascii="宋体" w:hAnsi="宋体" w:eastAsia="宋体" w:cs="宋体"/>
          <w:sz w:val="24"/>
        </w:rPr>
      </w:pPr>
    </w:p>
    <w:p>
      <w:pPr>
        <w:spacing w:line="360" w:lineRule="auto"/>
        <w:ind w:firstLine="480" w:firstLineChars="200"/>
        <w:rPr>
          <w:rFonts w:ascii="宋体" w:hAnsi="宋体" w:eastAsia="宋体" w:cs="宋体"/>
          <w:sz w:val="24"/>
        </w:rPr>
      </w:pPr>
      <w:r>
        <w:rPr>
          <w:rFonts w:hint="eastAsia" w:ascii="宋体" w:hAnsi="宋体" w:eastAsia="宋体" w:cs="宋体"/>
          <w:sz w:val="24"/>
        </w:rPr>
        <w:t>b．行车主要配置及品牌</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2455"/>
        <w:gridCol w:w="2106"/>
        <w:gridCol w:w="2388"/>
        <w:gridCol w:w="1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478"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序号</w:t>
            </w:r>
          </w:p>
        </w:tc>
        <w:tc>
          <w:tcPr>
            <w:tcW w:w="1322"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主要配件名称</w:t>
            </w:r>
          </w:p>
        </w:tc>
        <w:tc>
          <w:tcPr>
            <w:tcW w:w="1134"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规格型号</w:t>
            </w:r>
          </w:p>
        </w:tc>
        <w:tc>
          <w:tcPr>
            <w:tcW w:w="1286"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lang w:val="en-US" w:eastAsia="zh-CN"/>
              </w:rPr>
              <w:t>推荐</w:t>
            </w:r>
            <w:r>
              <w:rPr>
                <w:rFonts w:hint="eastAsia" w:ascii="宋体" w:hAnsi="宋体" w:eastAsia="宋体" w:cs="宋体"/>
                <w:color w:val="auto"/>
                <w:szCs w:val="24"/>
              </w:rPr>
              <w:t>品牌</w:t>
            </w:r>
          </w:p>
        </w:tc>
        <w:tc>
          <w:tcPr>
            <w:tcW w:w="780"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478"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1</w:t>
            </w:r>
          </w:p>
        </w:tc>
        <w:tc>
          <w:tcPr>
            <w:tcW w:w="1322"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主梁</w:t>
            </w:r>
          </w:p>
        </w:tc>
        <w:tc>
          <w:tcPr>
            <w:tcW w:w="1134"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w:t>
            </w:r>
          </w:p>
        </w:tc>
        <w:tc>
          <w:tcPr>
            <w:tcW w:w="1286"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河南矿山</w:t>
            </w:r>
          </w:p>
        </w:tc>
        <w:tc>
          <w:tcPr>
            <w:tcW w:w="780"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单梁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478"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2</w:t>
            </w:r>
          </w:p>
        </w:tc>
        <w:tc>
          <w:tcPr>
            <w:tcW w:w="1322"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钢丝绳葫芦</w:t>
            </w:r>
          </w:p>
        </w:tc>
        <w:tc>
          <w:tcPr>
            <w:tcW w:w="1134"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10T</w:t>
            </w:r>
          </w:p>
        </w:tc>
        <w:tc>
          <w:tcPr>
            <w:tcW w:w="1286"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德玛格</w:t>
            </w:r>
          </w:p>
        </w:tc>
        <w:tc>
          <w:tcPr>
            <w:tcW w:w="780" w:type="pct"/>
            <w:vAlign w:val="center"/>
          </w:tcPr>
          <w:p>
            <w:pPr>
              <w:pStyle w:val="79"/>
              <w:jc w:val="center"/>
              <w:rPr>
                <w:rFonts w:ascii="宋体" w:hAnsi="宋体" w:eastAsia="宋体" w:cs="宋体"/>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478"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3</w:t>
            </w:r>
          </w:p>
        </w:tc>
        <w:tc>
          <w:tcPr>
            <w:tcW w:w="1322"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大、小车运行电机</w:t>
            </w:r>
          </w:p>
        </w:tc>
        <w:tc>
          <w:tcPr>
            <w:tcW w:w="1134"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0-24m/min</w:t>
            </w:r>
          </w:p>
        </w:tc>
        <w:tc>
          <w:tcPr>
            <w:tcW w:w="1286"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SEW</w:t>
            </w:r>
          </w:p>
        </w:tc>
        <w:tc>
          <w:tcPr>
            <w:tcW w:w="780" w:type="pct"/>
            <w:vAlign w:val="center"/>
          </w:tcPr>
          <w:p>
            <w:pPr>
              <w:pStyle w:val="79"/>
              <w:jc w:val="center"/>
              <w:rPr>
                <w:rFonts w:ascii="宋体" w:hAnsi="宋体" w:eastAsia="宋体" w:cs="宋体"/>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478"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4</w:t>
            </w:r>
          </w:p>
        </w:tc>
        <w:tc>
          <w:tcPr>
            <w:tcW w:w="1322"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起升电机</w:t>
            </w:r>
          </w:p>
        </w:tc>
        <w:tc>
          <w:tcPr>
            <w:tcW w:w="1134" w:type="pct"/>
            <w:vAlign w:val="center"/>
          </w:tcPr>
          <w:p>
            <w:pPr>
              <w:pStyle w:val="79"/>
              <w:jc w:val="center"/>
              <w:rPr>
                <w:rFonts w:ascii="宋体" w:hAnsi="宋体" w:eastAsia="宋体" w:cs="宋体"/>
                <w:color w:val="auto"/>
                <w:szCs w:val="24"/>
              </w:rPr>
            </w:pPr>
            <w:bookmarkStart w:id="95" w:name="_Hlk212321096"/>
            <w:r>
              <w:rPr>
                <w:rFonts w:ascii="宋体" w:hAnsi="宋体" w:eastAsia="宋体" w:cs="宋体"/>
                <w:color w:val="auto"/>
                <w:szCs w:val="24"/>
              </w:rPr>
              <w:t>2</w:t>
            </w:r>
            <w:r>
              <w:rPr>
                <w:rFonts w:hint="eastAsia" w:ascii="宋体" w:hAnsi="宋体" w:eastAsia="宋体" w:cs="宋体"/>
                <w:color w:val="auto"/>
                <w:szCs w:val="24"/>
              </w:rPr>
              <w:t>-8m/min</w:t>
            </w:r>
            <w:bookmarkEnd w:id="95"/>
          </w:p>
        </w:tc>
        <w:tc>
          <w:tcPr>
            <w:tcW w:w="1286"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SEW</w:t>
            </w:r>
          </w:p>
        </w:tc>
        <w:tc>
          <w:tcPr>
            <w:tcW w:w="780" w:type="pct"/>
            <w:vAlign w:val="center"/>
          </w:tcPr>
          <w:p>
            <w:pPr>
              <w:pStyle w:val="79"/>
              <w:jc w:val="center"/>
              <w:rPr>
                <w:rFonts w:ascii="宋体" w:hAnsi="宋体" w:eastAsia="宋体" w:cs="宋体"/>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jc w:val="center"/>
        </w:trPr>
        <w:tc>
          <w:tcPr>
            <w:tcW w:w="478"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5</w:t>
            </w:r>
          </w:p>
        </w:tc>
        <w:tc>
          <w:tcPr>
            <w:tcW w:w="1322"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上、下制动器</w:t>
            </w:r>
          </w:p>
        </w:tc>
        <w:tc>
          <w:tcPr>
            <w:tcW w:w="1134"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w:t>
            </w:r>
          </w:p>
        </w:tc>
        <w:tc>
          <w:tcPr>
            <w:tcW w:w="1286"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河南矿山</w:t>
            </w:r>
          </w:p>
        </w:tc>
        <w:tc>
          <w:tcPr>
            <w:tcW w:w="780" w:type="pct"/>
            <w:vAlign w:val="center"/>
          </w:tcPr>
          <w:p>
            <w:pPr>
              <w:pStyle w:val="79"/>
              <w:jc w:val="center"/>
              <w:rPr>
                <w:rFonts w:ascii="宋体" w:hAnsi="宋体" w:eastAsia="宋体" w:cs="宋体"/>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478"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6</w:t>
            </w:r>
          </w:p>
        </w:tc>
        <w:tc>
          <w:tcPr>
            <w:tcW w:w="1322"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无线控制器</w:t>
            </w:r>
          </w:p>
        </w:tc>
        <w:tc>
          <w:tcPr>
            <w:tcW w:w="1134"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w:t>
            </w:r>
          </w:p>
        </w:tc>
        <w:tc>
          <w:tcPr>
            <w:tcW w:w="1286"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舜鼎</w:t>
            </w:r>
          </w:p>
        </w:tc>
        <w:tc>
          <w:tcPr>
            <w:tcW w:w="780" w:type="pct"/>
            <w:vAlign w:val="center"/>
          </w:tcPr>
          <w:p>
            <w:pPr>
              <w:pStyle w:val="79"/>
              <w:jc w:val="center"/>
              <w:rPr>
                <w:rFonts w:ascii="宋体" w:hAnsi="宋体" w:eastAsia="宋体" w:cs="宋体"/>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478"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7</w:t>
            </w:r>
          </w:p>
        </w:tc>
        <w:tc>
          <w:tcPr>
            <w:tcW w:w="1322"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大车滑触线</w:t>
            </w:r>
          </w:p>
        </w:tc>
        <w:tc>
          <w:tcPr>
            <w:tcW w:w="1134"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4级</w:t>
            </w:r>
          </w:p>
        </w:tc>
        <w:tc>
          <w:tcPr>
            <w:tcW w:w="1286"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勤工</w:t>
            </w:r>
          </w:p>
        </w:tc>
        <w:tc>
          <w:tcPr>
            <w:tcW w:w="780" w:type="pct"/>
            <w:vAlign w:val="center"/>
          </w:tcPr>
          <w:p>
            <w:pPr>
              <w:pStyle w:val="79"/>
              <w:jc w:val="center"/>
              <w:rPr>
                <w:rFonts w:ascii="宋体" w:hAnsi="宋体" w:eastAsia="宋体" w:cs="宋体"/>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478"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8</w:t>
            </w:r>
          </w:p>
        </w:tc>
        <w:tc>
          <w:tcPr>
            <w:tcW w:w="1322"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工作等级</w:t>
            </w:r>
          </w:p>
        </w:tc>
        <w:tc>
          <w:tcPr>
            <w:tcW w:w="1134"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A5</w:t>
            </w:r>
          </w:p>
        </w:tc>
        <w:tc>
          <w:tcPr>
            <w:tcW w:w="1286" w:type="pct"/>
            <w:vAlign w:val="center"/>
          </w:tcPr>
          <w:p>
            <w:pPr>
              <w:pStyle w:val="79"/>
              <w:jc w:val="center"/>
              <w:rPr>
                <w:rFonts w:ascii="宋体" w:hAnsi="宋体" w:eastAsia="宋体" w:cs="宋体"/>
                <w:color w:val="auto"/>
                <w:szCs w:val="24"/>
              </w:rPr>
            </w:pPr>
            <w:r>
              <w:rPr>
                <w:rFonts w:hint="eastAsia" w:ascii="宋体" w:hAnsi="宋体" w:eastAsia="宋体" w:cs="宋体"/>
                <w:color w:val="auto"/>
                <w:szCs w:val="24"/>
              </w:rPr>
              <w:t>-</w:t>
            </w:r>
          </w:p>
        </w:tc>
        <w:tc>
          <w:tcPr>
            <w:tcW w:w="780" w:type="pct"/>
            <w:vAlign w:val="center"/>
          </w:tcPr>
          <w:p>
            <w:pPr>
              <w:pStyle w:val="79"/>
              <w:jc w:val="center"/>
              <w:rPr>
                <w:rFonts w:ascii="宋体" w:hAnsi="宋体" w:eastAsia="宋体" w:cs="宋体"/>
                <w:color w:val="auto"/>
                <w:szCs w:val="24"/>
              </w:rPr>
            </w:pPr>
          </w:p>
        </w:tc>
      </w:tr>
    </w:tbl>
    <w:p>
      <w:pPr>
        <w:spacing w:line="360" w:lineRule="auto"/>
        <w:rPr>
          <w:rFonts w:ascii="宋体" w:hAnsi="宋体" w:eastAsia="宋体" w:cs="宋体"/>
          <w:sz w:val="24"/>
        </w:rPr>
      </w:pPr>
      <w:r>
        <w:rPr>
          <w:rFonts w:hint="eastAsia" w:hAnsi="宋体" w:eastAsia="宋体" w:cs="宋体"/>
          <w:bCs/>
          <w:sz w:val="24"/>
          <w:szCs w:val="24"/>
        </w:rPr>
        <w:t>注：可选同等或更优质量品牌</w:t>
      </w:r>
    </w:p>
    <w:p>
      <w:pPr>
        <w:spacing w:line="360" w:lineRule="auto"/>
        <w:rPr>
          <w:rFonts w:ascii="宋体" w:hAnsi="宋体" w:eastAsia="宋体" w:cs="宋体"/>
          <w:sz w:val="24"/>
        </w:rPr>
      </w:pPr>
      <w:r>
        <w:rPr>
          <w:rFonts w:hint="eastAsia" w:ascii="宋体" w:hAnsi="宋体" w:eastAsia="宋体" w:cs="宋体"/>
          <w:sz w:val="24"/>
        </w:rPr>
        <w:t>（1）供电方式：大车轨道根据主梁配置滑触线供电；小车和葫芦扁电缆供电；</w:t>
      </w:r>
    </w:p>
    <w:p>
      <w:pPr>
        <w:spacing w:line="360" w:lineRule="auto"/>
        <w:rPr>
          <w:rFonts w:ascii="宋体" w:hAnsi="宋体" w:eastAsia="宋体" w:cs="宋体"/>
          <w:sz w:val="24"/>
        </w:rPr>
      </w:pPr>
      <w:r>
        <w:rPr>
          <w:rFonts w:hint="eastAsia" w:ascii="宋体" w:hAnsi="宋体" w:eastAsia="宋体" w:cs="宋体"/>
          <w:sz w:val="24"/>
        </w:rPr>
        <w:t>（2）操作方式：无线遥控；</w:t>
      </w:r>
    </w:p>
    <w:p>
      <w:pPr>
        <w:spacing w:line="360" w:lineRule="auto"/>
        <w:rPr>
          <w:rFonts w:ascii="宋体" w:hAnsi="宋体" w:eastAsia="宋体" w:cs="宋体"/>
          <w:sz w:val="24"/>
        </w:rPr>
      </w:pPr>
      <w:r>
        <w:rPr>
          <w:rFonts w:hint="eastAsia" w:ascii="宋体" w:hAnsi="宋体" w:eastAsia="宋体" w:cs="宋体"/>
          <w:sz w:val="24"/>
        </w:rPr>
        <w:t>（3）起升速度：</w:t>
      </w:r>
      <w:r>
        <w:rPr>
          <w:rFonts w:ascii="宋体" w:hAnsi="宋体" w:eastAsia="宋体" w:cs="宋体"/>
          <w:sz w:val="24"/>
        </w:rPr>
        <w:t>2</w:t>
      </w:r>
      <w:r>
        <w:rPr>
          <w:rFonts w:hint="eastAsia" w:ascii="宋体" w:hAnsi="宋体" w:eastAsia="宋体" w:cs="宋体"/>
          <w:sz w:val="24"/>
        </w:rPr>
        <w:t>-8m/min；</w:t>
      </w:r>
    </w:p>
    <w:p>
      <w:pPr>
        <w:spacing w:line="360" w:lineRule="auto"/>
        <w:rPr>
          <w:rFonts w:ascii="宋体" w:hAnsi="宋体" w:eastAsia="宋体" w:cs="宋体"/>
          <w:sz w:val="24"/>
        </w:rPr>
      </w:pPr>
      <w:r>
        <w:rPr>
          <w:rFonts w:hint="eastAsia" w:ascii="宋体" w:hAnsi="宋体" w:eastAsia="宋体" w:cs="宋体"/>
          <w:sz w:val="24"/>
        </w:rPr>
        <w:t>（4）大小车变频调速；</w:t>
      </w:r>
    </w:p>
    <w:p>
      <w:pPr>
        <w:spacing w:line="360" w:lineRule="auto"/>
        <w:rPr>
          <w:rFonts w:ascii="宋体" w:hAnsi="宋体" w:eastAsia="宋体" w:cs="宋体"/>
          <w:sz w:val="24"/>
        </w:rPr>
      </w:pPr>
      <w:r>
        <w:rPr>
          <w:rFonts w:hint="eastAsia" w:ascii="宋体" w:hAnsi="宋体" w:eastAsia="宋体" w:cs="宋体"/>
          <w:sz w:val="24"/>
        </w:rPr>
        <w:t>（5）根据要求中标方确认现场后绘制详细设计图，在图中标出所有技术参数，经招标方会签确认后，安排生产制造；</w:t>
      </w:r>
    </w:p>
    <w:p>
      <w:pPr>
        <w:spacing w:line="360" w:lineRule="auto"/>
        <w:rPr>
          <w:rFonts w:ascii="宋体" w:hAnsi="宋体" w:eastAsia="宋体" w:cs="宋体"/>
          <w:sz w:val="24"/>
        </w:rPr>
      </w:pPr>
      <w:r>
        <w:rPr>
          <w:rFonts w:hint="eastAsia" w:ascii="宋体" w:hAnsi="宋体" w:eastAsia="宋体" w:cs="宋体"/>
          <w:sz w:val="24"/>
        </w:rPr>
        <w:t>（6）葫芦应带有上限位，以防重物冲顶；</w:t>
      </w:r>
    </w:p>
    <w:p>
      <w:pPr>
        <w:spacing w:line="360" w:lineRule="auto"/>
        <w:rPr>
          <w:rFonts w:ascii="宋体" w:hAnsi="宋体" w:eastAsia="宋体" w:cs="宋体"/>
          <w:sz w:val="24"/>
          <w:szCs w:val="24"/>
        </w:rPr>
      </w:pPr>
      <w:r>
        <w:rPr>
          <w:rFonts w:hint="eastAsia" w:ascii="宋体" w:hAnsi="宋体" w:eastAsia="宋体" w:cs="宋体"/>
          <w:sz w:val="24"/>
          <w:szCs w:val="24"/>
        </w:rPr>
        <w:t>（7）材料选用及其材料处理要求轨道梁轨道表面采用抛丸、油漆防锈处理工艺，漆膜厚度达100μm。既有效的对材料表面锈迹等缺陷进行全面处理，同时对人体无害，涂层外观质量优异，附着力及机械强度强，耐腐耐磨能力高；</w:t>
      </w:r>
    </w:p>
    <w:p>
      <w:pPr>
        <w:tabs>
          <w:tab w:val="left" w:pos="360"/>
          <w:tab w:val="left" w:pos="690"/>
        </w:tabs>
        <w:spacing w:line="360" w:lineRule="auto"/>
        <w:contextualSpacing/>
        <w:rPr>
          <w:rFonts w:ascii="宋体" w:hAnsi="宋体" w:eastAsia="宋体" w:cs="宋体"/>
          <w:sz w:val="24"/>
          <w:szCs w:val="24"/>
        </w:rPr>
      </w:pPr>
      <w:r>
        <w:rPr>
          <w:rFonts w:hint="eastAsia" w:ascii="宋体" w:hAnsi="宋体" w:eastAsia="宋体" w:cs="宋体"/>
          <w:sz w:val="24"/>
          <w:szCs w:val="24"/>
        </w:rPr>
        <w:t>（8）行车操作配置无线遥控器（一备一用）。</w:t>
      </w:r>
    </w:p>
    <w:p>
      <w:pPr>
        <w:spacing w:line="360" w:lineRule="auto"/>
        <w:rPr>
          <w:rFonts w:ascii="宋体" w:hAnsi="宋体" w:eastAsia="宋体" w:cs="宋体"/>
          <w:sz w:val="24"/>
          <w:szCs w:val="24"/>
        </w:rPr>
      </w:pPr>
      <w:r>
        <w:rPr>
          <w:rFonts w:hint="eastAsia" w:ascii="宋体" w:hAnsi="宋体" w:eastAsia="宋体" w:cs="宋体"/>
          <w:sz w:val="24"/>
          <w:szCs w:val="24"/>
        </w:rPr>
        <w:t>（9）行车安装：由甲方提供牛腿及行车梁；乙方提供路轨及压板安装与附件等</w:t>
      </w:r>
    </w:p>
    <w:p>
      <w:pPr>
        <w:spacing w:line="360" w:lineRule="auto"/>
        <w:rPr>
          <w:rFonts w:hint="eastAsia" w:ascii="宋体" w:hAnsi="宋体" w:eastAsia="宋体" w:cs="宋体"/>
          <w:sz w:val="24"/>
        </w:rPr>
      </w:pPr>
      <w:r>
        <w:rPr>
          <w:rFonts w:hint="eastAsia" w:ascii="宋体" w:hAnsi="宋体" w:eastAsia="宋体" w:cs="宋体"/>
          <w:sz w:val="24"/>
          <w:szCs w:val="24"/>
        </w:rPr>
        <w:t>（10）</w:t>
      </w:r>
      <w:r>
        <w:rPr>
          <w:rFonts w:hint="eastAsia" w:ascii="宋体" w:hAnsi="宋体" w:eastAsia="宋体" w:cs="宋体"/>
          <w:sz w:val="24"/>
        </w:rPr>
        <w:t>钢构说明：天车覆盖范围内、由乙方拆除干涉部分线体钢结构，干涉部分按钮站按甲方要求转移至相应位置，具体转移位置以会签施工图为准；</w:t>
      </w:r>
    </w:p>
    <w:p>
      <w:pPr>
        <w:spacing w:line="360" w:lineRule="auto"/>
        <w:rPr>
          <w:rFonts w:hint="default" w:ascii="宋体" w:hAnsi="宋体" w:eastAsia="宋体" w:cs="宋体"/>
          <w:sz w:val="24"/>
          <w:lang w:val="en-US" w:eastAsia="zh-CN"/>
        </w:rPr>
      </w:pPr>
      <w:r>
        <w:rPr>
          <w:rFonts w:hint="eastAsia" w:ascii="宋体" w:hAnsi="宋体" w:eastAsia="宋体" w:cs="宋体"/>
          <w:sz w:val="24"/>
          <w:lang w:eastAsia="zh-CN"/>
        </w:rPr>
        <w:t>（</w:t>
      </w:r>
      <w:r>
        <w:rPr>
          <w:rFonts w:hint="eastAsia" w:ascii="宋体" w:hAnsi="宋体" w:eastAsia="宋体" w:cs="宋体"/>
          <w:sz w:val="24"/>
          <w:lang w:val="en-US" w:eastAsia="zh-CN"/>
        </w:rPr>
        <w:t>11）需根据产品特性配备2套专用吊具。</w:t>
      </w:r>
    </w:p>
    <w:p>
      <w:pPr>
        <w:spacing w:line="360" w:lineRule="auto"/>
        <w:ind w:firstLine="482" w:firstLineChars="200"/>
        <w:rPr>
          <w:rFonts w:ascii="宋体" w:hAnsi="宋体" w:eastAsia="宋体" w:cs="宋体"/>
          <w:b/>
          <w:bCs/>
          <w:sz w:val="24"/>
        </w:rPr>
      </w:pPr>
      <w:r>
        <w:rPr>
          <w:rFonts w:hint="eastAsia" w:ascii="宋体" w:hAnsi="宋体" w:eastAsia="宋体" w:cs="宋体"/>
          <w:b/>
          <w:bCs/>
          <w:sz w:val="24"/>
        </w:rPr>
        <w:t>3.3.8  发动机-总装线、发动机-板链线空中EMS线改造</w:t>
      </w:r>
    </w:p>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（1）改造概述：发动机-总装线空中EMS</w:t>
      </w:r>
      <w:r>
        <w:rPr>
          <w:rFonts w:hint="eastAsia" w:ascii="宋体" w:hAnsi="宋体" w:eastAsia="宋体" w:cs="宋体"/>
          <w:color w:val="000000"/>
          <w:kern w:val="0"/>
          <w:sz w:val="24"/>
          <w:szCs w:val="24"/>
          <w:highlight w:val="none"/>
          <w:lang w:eastAsia="zh-CN"/>
        </w:rPr>
        <w:t>在</w:t>
      </w:r>
      <w:r>
        <w:rPr>
          <w:rFonts w:hint="eastAsia" w:ascii="宋体" w:hAnsi="宋体" w:eastAsia="宋体" w:cs="宋体"/>
          <w:color w:val="000000"/>
          <w:kern w:val="0"/>
          <w:sz w:val="24"/>
          <w:szCs w:val="24"/>
          <w:highlight w:val="none"/>
          <w:lang w:val="en-US" w:eastAsia="zh-CN"/>
        </w:rPr>
        <w:t>大线的落装点</w:t>
      </w:r>
      <w:r>
        <w:rPr>
          <w:rFonts w:hint="eastAsia" w:ascii="宋体" w:hAnsi="宋体" w:eastAsia="宋体" w:cs="宋体"/>
          <w:color w:val="000000"/>
          <w:kern w:val="0"/>
          <w:sz w:val="24"/>
          <w:szCs w:val="24"/>
        </w:rPr>
        <w:t>西移2工位，发动机-板链线配合发动机板链线改造，更改上线位置及运行方向。</w:t>
      </w:r>
    </w:p>
    <w:p>
      <w:pPr>
        <w:spacing w:line="360" w:lineRule="auto"/>
        <w:ind w:firstLine="420" w:firstLineChars="200"/>
        <w:rPr>
          <w:rFonts w:ascii="宋体" w:hAnsi="宋体" w:eastAsia="宋体" w:cs="宋体"/>
          <w:b/>
          <w:bCs/>
          <w:sz w:val="24"/>
        </w:rPr>
      </w:pPr>
      <w:r>
        <w:rPr>
          <w:rFonts w:hint="eastAsia"/>
        </w:rPr>
        <w:drawing>
          <wp:inline distT="0" distB="0" distL="114300" distR="114300">
            <wp:extent cx="5759450" cy="2656205"/>
            <wp:effectExtent l="0" t="0" r="6350" b="10795"/>
            <wp:docPr id="196" name="图片 196"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图片5"/>
                    <pic:cNvPicPr>
                      <a:picLocks noChangeAspect="1"/>
                    </pic:cNvPicPr>
                  </pic:nvPicPr>
                  <pic:blipFill>
                    <a:blip r:embed="rId47"/>
                    <a:stretch>
                      <a:fillRect/>
                    </a:stretch>
                  </pic:blipFill>
                  <pic:spPr>
                    <a:xfrm>
                      <a:off x="0" y="0"/>
                      <a:ext cx="5759450" cy="2656660"/>
                    </a:xfrm>
                    <a:prstGeom prst="rect">
                      <a:avLst/>
                    </a:prstGeom>
                  </pic:spPr>
                </pic:pic>
              </a:graphicData>
            </a:graphic>
          </wp:inline>
        </w:drawing>
      </w:r>
    </w:p>
    <w:p>
      <w:pPr>
        <w:spacing w:line="360" w:lineRule="auto"/>
        <w:ind w:firstLine="402" w:firstLineChars="200"/>
        <w:jc w:val="center"/>
        <w:rPr>
          <w:rFonts w:ascii="宋体" w:hAnsi="宋体" w:eastAsia="宋体" w:cs="宋体"/>
          <w:b/>
          <w:bCs/>
          <w:sz w:val="20"/>
          <w:szCs w:val="20"/>
        </w:rPr>
      </w:pPr>
      <w:r>
        <w:rPr>
          <w:rFonts w:hint="eastAsia" w:ascii="宋体" w:hAnsi="宋体" w:eastAsia="宋体" w:cs="宋体"/>
          <w:b/>
          <w:bCs/>
          <w:sz w:val="20"/>
          <w:szCs w:val="20"/>
        </w:rPr>
        <w:t>图9 发动机空中EMS改造</w:t>
      </w:r>
    </w:p>
    <w:p>
      <w:pPr>
        <w:spacing w:line="540" w:lineRule="exact"/>
        <w:ind w:firstLine="480" w:firstLineChars="200"/>
        <w:rPr>
          <w:rFonts w:hint="eastAsia" w:ascii="宋体" w:hAnsi="宋体" w:eastAsia="宋体" w:cs="宋体"/>
          <w:bCs/>
          <w:sz w:val="24"/>
          <w:szCs w:val="24"/>
        </w:rPr>
      </w:pPr>
    </w:p>
    <w:p>
      <w:pPr>
        <w:spacing w:line="54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现有设备主要技术参数：</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2719"/>
        <w:gridCol w:w="1080"/>
        <w:gridCol w:w="3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序号</w:t>
            </w:r>
          </w:p>
        </w:tc>
        <w:tc>
          <w:tcPr>
            <w:tcW w:w="2719"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项   目</w:t>
            </w:r>
          </w:p>
        </w:tc>
        <w:tc>
          <w:tcPr>
            <w:tcW w:w="1080"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单位</w:t>
            </w:r>
          </w:p>
        </w:tc>
        <w:tc>
          <w:tcPr>
            <w:tcW w:w="3577"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参          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1</w:t>
            </w:r>
          </w:p>
        </w:tc>
        <w:tc>
          <w:tcPr>
            <w:tcW w:w="2719"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用途</w:t>
            </w:r>
          </w:p>
        </w:tc>
        <w:tc>
          <w:tcPr>
            <w:tcW w:w="1080" w:type="dxa"/>
            <w:vAlign w:val="center"/>
          </w:tcPr>
          <w:p>
            <w:pPr>
              <w:spacing w:line="540" w:lineRule="exact"/>
              <w:rPr>
                <w:rFonts w:hint="eastAsia" w:ascii="宋体" w:hAnsi="宋体" w:eastAsia="宋体" w:cs="宋体"/>
                <w:sz w:val="24"/>
                <w:szCs w:val="24"/>
              </w:rPr>
            </w:pPr>
          </w:p>
        </w:tc>
        <w:tc>
          <w:tcPr>
            <w:tcW w:w="3577" w:type="dxa"/>
            <w:vAlign w:val="center"/>
          </w:tcPr>
          <w:p>
            <w:pPr>
              <w:spacing w:line="540" w:lineRule="exact"/>
              <w:rPr>
                <w:rFonts w:hint="eastAsia" w:ascii="宋体" w:hAnsi="宋体" w:eastAsia="宋体" w:cs="宋体"/>
                <w:sz w:val="24"/>
                <w:szCs w:val="24"/>
              </w:rPr>
            </w:pPr>
            <w:r>
              <w:rPr>
                <w:rFonts w:hint="eastAsia" w:ascii="宋体" w:hAnsi="宋体" w:eastAsia="宋体" w:cs="宋体"/>
                <w:color w:val="000000"/>
                <w:kern w:val="0"/>
                <w:sz w:val="24"/>
                <w:szCs w:val="24"/>
              </w:rPr>
              <w:t>发动机-总装线空中EMS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2</w:t>
            </w:r>
          </w:p>
        </w:tc>
        <w:tc>
          <w:tcPr>
            <w:tcW w:w="2719"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发动机总成重量</w:t>
            </w:r>
          </w:p>
        </w:tc>
        <w:tc>
          <w:tcPr>
            <w:tcW w:w="1080"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Kg</w:t>
            </w:r>
          </w:p>
        </w:tc>
        <w:tc>
          <w:tcPr>
            <w:tcW w:w="3577"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832" w:type="dxa"/>
            <w:tcBorders>
              <w:bottom w:val="single" w:color="auto" w:sz="4" w:space="0"/>
            </w:tcBorders>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4</w:t>
            </w:r>
          </w:p>
        </w:tc>
        <w:tc>
          <w:tcPr>
            <w:tcW w:w="2719" w:type="dxa"/>
            <w:vAlign w:val="center"/>
          </w:tcPr>
          <w:p>
            <w:pPr>
              <w:spacing w:line="540" w:lineRule="exact"/>
              <w:rPr>
                <w:rFonts w:hint="eastAsia" w:ascii="宋体" w:hAnsi="宋体" w:eastAsia="宋体" w:cs="宋体"/>
                <w:sz w:val="24"/>
                <w:szCs w:val="24"/>
                <w:highlight w:val="yellow"/>
              </w:rPr>
            </w:pPr>
            <w:r>
              <w:rPr>
                <w:rFonts w:hint="eastAsia" w:ascii="宋体" w:hAnsi="宋体" w:eastAsia="宋体" w:cs="宋体"/>
                <w:sz w:val="24"/>
                <w:szCs w:val="24"/>
                <w:highlight w:val="yellow"/>
              </w:rPr>
              <w:t>生产节拍</w:t>
            </w:r>
          </w:p>
        </w:tc>
        <w:tc>
          <w:tcPr>
            <w:tcW w:w="4657" w:type="dxa"/>
            <w:gridSpan w:val="2"/>
            <w:vAlign w:val="center"/>
          </w:tcPr>
          <w:p>
            <w:pPr>
              <w:spacing w:line="540" w:lineRule="exact"/>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min /辆</w:t>
            </w:r>
            <w:r>
              <w:rPr>
                <w:rFonts w:hint="eastAsia" w:ascii="宋体" w:hAnsi="宋体" w:eastAsia="宋体" w:cs="宋体"/>
                <w:sz w:val="24"/>
                <w:szCs w:val="24"/>
                <w:highlight w:val="yellow"/>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832" w:type="dxa"/>
            <w:tcBorders>
              <w:bottom w:val="single" w:color="auto" w:sz="4" w:space="0"/>
            </w:tcBorders>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5</w:t>
            </w:r>
          </w:p>
        </w:tc>
        <w:tc>
          <w:tcPr>
            <w:tcW w:w="2719"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车组数量</w:t>
            </w:r>
          </w:p>
        </w:tc>
        <w:tc>
          <w:tcPr>
            <w:tcW w:w="4657" w:type="dxa"/>
            <w:gridSpan w:val="2"/>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6</w:t>
            </w:r>
          </w:p>
        </w:tc>
        <w:tc>
          <w:tcPr>
            <w:tcW w:w="2719"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车组组成</w:t>
            </w:r>
          </w:p>
        </w:tc>
        <w:tc>
          <w:tcPr>
            <w:tcW w:w="1080" w:type="dxa"/>
            <w:vAlign w:val="center"/>
          </w:tcPr>
          <w:p>
            <w:pPr>
              <w:spacing w:line="540" w:lineRule="exact"/>
              <w:rPr>
                <w:rFonts w:hint="eastAsia" w:ascii="宋体" w:hAnsi="宋体" w:eastAsia="宋体" w:cs="宋体"/>
                <w:sz w:val="24"/>
                <w:szCs w:val="24"/>
              </w:rPr>
            </w:pPr>
          </w:p>
        </w:tc>
        <w:tc>
          <w:tcPr>
            <w:tcW w:w="3577"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两车加环链葫芦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7</w:t>
            </w:r>
          </w:p>
        </w:tc>
        <w:tc>
          <w:tcPr>
            <w:tcW w:w="2719"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承载量</w:t>
            </w:r>
          </w:p>
        </w:tc>
        <w:tc>
          <w:tcPr>
            <w:tcW w:w="1080"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Kg</w:t>
            </w:r>
          </w:p>
        </w:tc>
        <w:tc>
          <w:tcPr>
            <w:tcW w:w="3577" w:type="dxa"/>
            <w:vAlign w:val="center"/>
          </w:tcPr>
          <w:p>
            <w:pPr>
              <w:spacing w:line="540" w:lineRule="exact"/>
              <w:rPr>
                <w:rFonts w:hint="eastAsia" w:ascii="宋体" w:hAnsi="宋体" w:eastAsia="宋体" w:cs="宋体"/>
                <w:sz w:val="24"/>
                <w:szCs w:val="24"/>
                <w:highlight w:val="yellow"/>
              </w:rPr>
            </w:pPr>
            <w:r>
              <w:rPr>
                <w:rFonts w:hint="eastAsia" w:ascii="宋体" w:hAnsi="宋体" w:eastAsia="宋体" w:cs="宋体"/>
                <w:sz w:val="24"/>
                <w:szCs w:val="24"/>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8</w:t>
            </w:r>
          </w:p>
        </w:tc>
        <w:tc>
          <w:tcPr>
            <w:tcW w:w="2719"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起升高度</w:t>
            </w:r>
          </w:p>
        </w:tc>
        <w:tc>
          <w:tcPr>
            <w:tcW w:w="1080"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m</w:t>
            </w:r>
          </w:p>
        </w:tc>
        <w:tc>
          <w:tcPr>
            <w:tcW w:w="3577" w:type="dxa"/>
            <w:vAlign w:val="center"/>
          </w:tcPr>
          <w:p>
            <w:pPr>
              <w:spacing w:line="540" w:lineRule="exact"/>
              <w:rPr>
                <w:rFonts w:hint="eastAsia" w:ascii="宋体" w:hAnsi="宋体" w:eastAsia="宋体" w:cs="宋体"/>
                <w:sz w:val="24"/>
                <w:szCs w:val="24"/>
                <w:highlight w:val="yellow"/>
              </w:rPr>
            </w:pPr>
            <w:r>
              <w:rPr>
                <w:rFonts w:hint="eastAsia" w:ascii="宋体" w:hAnsi="宋体" w:eastAsia="宋体" w:cs="宋体"/>
                <w:sz w:val="24"/>
                <w:szCs w:val="24"/>
                <w:highlight w:val="yellow"/>
              </w:rPr>
              <w:t xml:space="preserve">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9</w:t>
            </w:r>
          </w:p>
        </w:tc>
        <w:tc>
          <w:tcPr>
            <w:tcW w:w="2719"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运行速度</w:t>
            </w:r>
          </w:p>
        </w:tc>
        <w:tc>
          <w:tcPr>
            <w:tcW w:w="1080"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m/min</w:t>
            </w:r>
          </w:p>
        </w:tc>
        <w:tc>
          <w:tcPr>
            <w:tcW w:w="3577" w:type="dxa"/>
            <w:vAlign w:val="center"/>
          </w:tcPr>
          <w:p>
            <w:pPr>
              <w:spacing w:line="540" w:lineRule="exact"/>
              <w:rPr>
                <w:rFonts w:hint="eastAsia" w:ascii="宋体" w:hAnsi="宋体" w:eastAsia="宋体" w:cs="宋体"/>
                <w:sz w:val="24"/>
                <w:szCs w:val="24"/>
                <w:highlight w:val="yellow"/>
              </w:rPr>
            </w:pPr>
            <w:r>
              <w:rPr>
                <w:rFonts w:hint="eastAsia" w:ascii="宋体" w:hAnsi="宋体" w:eastAsia="宋体" w:cs="宋体"/>
                <w:sz w:val="24"/>
                <w:szCs w:val="24"/>
                <w:highlight w:val="yellow"/>
              </w:rPr>
              <w:t xml:space="preserve">5-25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10</w:t>
            </w:r>
          </w:p>
        </w:tc>
        <w:tc>
          <w:tcPr>
            <w:tcW w:w="2719"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升降速度</w:t>
            </w:r>
          </w:p>
        </w:tc>
        <w:tc>
          <w:tcPr>
            <w:tcW w:w="1080"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m/min</w:t>
            </w:r>
          </w:p>
        </w:tc>
        <w:tc>
          <w:tcPr>
            <w:tcW w:w="3577" w:type="dxa"/>
            <w:vAlign w:val="center"/>
          </w:tcPr>
          <w:p>
            <w:pPr>
              <w:spacing w:line="540" w:lineRule="exact"/>
              <w:rPr>
                <w:rFonts w:hint="eastAsia" w:ascii="宋体" w:hAnsi="宋体" w:eastAsia="宋体" w:cs="宋体"/>
                <w:sz w:val="24"/>
                <w:szCs w:val="24"/>
                <w:highlight w:val="yellow"/>
              </w:rPr>
            </w:pPr>
            <w:r>
              <w:rPr>
                <w:rFonts w:hint="eastAsia" w:ascii="宋体" w:hAnsi="宋体" w:eastAsia="宋体" w:cs="宋体"/>
                <w:sz w:val="24"/>
                <w:szCs w:val="24"/>
                <w:highlight w:val="yellow"/>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32"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11</w:t>
            </w:r>
          </w:p>
        </w:tc>
        <w:tc>
          <w:tcPr>
            <w:tcW w:w="2719"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装卸工位</w:t>
            </w:r>
          </w:p>
        </w:tc>
        <w:tc>
          <w:tcPr>
            <w:tcW w:w="4657" w:type="dxa"/>
            <w:gridSpan w:val="2"/>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highlight w:val="yellow"/>
              </w:rPr>
              <w:t>固定按钮站+遥控器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32"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12</w:t>
            </w:r>
          </w:p>
        </w:tc>
        <w:tc>
          <w:tcPr>
            <w:tcW w:w="2719"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道叉类型</w:t>
            </w:r>
          </w:p>
        </w:tc>
        <w:tc>
          <w:tcPr>
            <w:tcW w:w="4657" w:type="dxa"/>
            <w:gridSpan w:val="2"/>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电动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32"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13</w:t>
            </w:r>
          </w:p>
        </w:tc>
        <w:tc>
          <w:tcPr>
            <w:tcW w:w="2719"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吊具</w:t>
            </w:r>
          </w:p>
        </w:tc>
        <w:tc>
          <w:tcPr>
            <w:tcW w:w="4657" w:type="dxa"/>
            <w:gridSpan w:val="2"/>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手动吊索方式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32"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14</w:t>
            </w:r>
          </w:p>
        </w:tc>
        <w:tc>
          <w:tcPr>
            <w:tcW w:w="2719"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轨道形式</w:t>
            </w:r>
          </w:p>
        </w:tc>
        <w:tc>
          <w:tcPr>
            <w:tcW w:w="4657" w:type="dxa"/>
            <w:gridSpan w:val="2"/>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工字钢</w:t>
            </w:r>
          </w:p>
        </w:tc>
      </w:tr>
    </w:tbl>
    <w:p>
      <w:pPr>
        <w:spacing w:line="360" w:lineRule="auto"/>
        <w:ind w:firstLine="402" w:firstLineChars="200"/>
        <w:rPr>
          <w:rFonts w:ascii="宋体" w:hAnsi="宋体" w:eastAsia="宋体" w:cs="宋体"/>
          <w:b/>
          <w:bCs/>
          <w:sz w:val="20"/>
          <w:szCs w:val="20"/>
        </w:rPr>
      </w:pPr>
    </w:p>
    <w:p>
      <w:pPr>
        <w:spacing w:line="360" w:lineRule="auto"/>
        <w:ind w:firstLine="402" w:firstLineChars="200"/>
        <w:jc w:val="center"/>
        <w:rPr>
          <w:rFonts w:ascii="宋体" w:hAnsi="宋体" w:eastAsia="宋体" w:cs="宋体"/>
          <w:b/>
          <w:bCs/>
          <w:sz w:val="20"/>
          <w:szCs w:val="20"/>
        </w:rPr>
      </w:pPr>
    </w:p>
    <w:p>
      <w:pPr>
        <w:spacing w:line="54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改造后设备主要技术参数：</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2719"/>
        <w:gridCol w:w="1080"/>
        <w:gridCol w:w="3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32"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序号</w:t>
            </w:r>
          </w:p>
        </w:tc>
        <w:tc>
          <w:tcPr>
            <w:tcW w:w="2719"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项   目</w:t>
            </w:r>
          </w:p>
        </w:tc>
        <w:tc>
          <w:tcPr>
            <w:tcW w:w="1080"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单位</w:t>
            </w:r>
          </w:p>
        </w:tc>
        <w:tc>
          <w:tcPr>
            <w:tcW w:w="3577"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参          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1</w:t>
            </w:r>
          </w:p>
        </w:tc>
        <w:tc>
          <w:tcPr>
            <w:tcW w:w="2719"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用途</w:t>
            </w:r>
          </w:p>
        </w:tc>
        <w:tc>
          <w:tcPr>
            <w:tcW w:w="1080" w:type="dxa"/>
            <w:vAlign w:val="center"/>
          </w:tcPr>
          <w:p>
            <w:pPr>
              <w:spacing w:line="540" w:lineRule="exact"/>
              <w:rPr>
                <w:rFonts w:hint="eastAsia" w:ascii="宋体" w:hAnsi="宋体" w:eastAsia="宋体" w:cs="宋体"/>
                <w:sz w:val="24"/>
                <w:szCs w:val="24"/>
              </w:rPr>
            </w:pPr>
          </w:p>
        </w:tc>
        <w:tc>
          <w:tcPr>
            <w:tcW w:w="3577" w:type="dxa"/>
            <w:vAlign w:val="center"/>
          </w:tcPr>
          <w:p>
            <w:pPr>
              <w:spacing w:line="540" w:lineRule="exact"/>
              <w:rPr>
                <w:rFonts w:hint="eastAsia" w:ascii="宋体" w:hAnsi="宋体" w:eastAsia="宋体" w:cs="宋体"/>
                <w:sz w:val="24"/>
                <w:szCs w:val="24"/>
              </w:rPr>
            </w:pPr>
            <w:r>
              <w:rPr>
                <w:rFonts w:hint="eastAsia" w:ascii="宋体" w:hAnsi="宋体" w:eastAsia="宋体" w:cs="宋体"/>
                <w:color w:val="000000"/>
                <w:kern w:val="0"/>
                <w:sz w:val="24"/>
                <w:szCs w:val="24"/>
              </w:rPr>
              <w:t>发动机-总装线空中EMS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2</w:t>
            </w:r>
          </w:p>
        </w:tc>
        <w:tc>
          <w:tcPr>
            <w:tcW w:w="2719"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发动机总成重量</w:t>
            </w:r>
          </w:p>
        </w:tc>
        <w:tc>
          <w:tcPr>
            <w:tcW w:w="1080"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Kg</w:t>
            </w:r>
          </w:p>
        </w:tc>
        <w:tc>
          <w:tcPr>
            <w:tcW w:w="3577" w:type="dxa"/>
            <w:vAlign w:val="center"/>
          </w:tcPr>
          <w:p>
            <w:pPr>
              <w:spacing w:line="540" w:lineRule="exact"/>
              <w:rPr>
                <w:rFonts w:hint="eastAsia" w:ascii="宋体" w:hAnsi="宋体" w:eastAsia="宋体" w:cs="宋体"/>
                <w:sz w:val="24"/>
                <w:szCs w:val="24"/>
                <w:highlight w:val="yellow"/>
              </w:rPr>
            </w:pPr>
            <w:r>
              <w:rPr>
                <w:rFonts w:hint="eastAsia" w:ascii="宋体" w:hAnsi="宋体" w:eastAsia="宋体" w:cs="宋体"/>
                <w:sz w:val="24"/>
                <w:szCs w:val="24"/>
                <w:highlight w:val="yellow"/>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832" w:type="dxa"/>
            <w:tcBorders>
              <w:bottom w:val="single" w:color="auto" w:sz="4" w:space="0"/>
            </w:tcBorders>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4</w:t>
            </w:r>
          </w:p>
        </w:tc>
        <w:tc>
          <w:tcPr>
            <w:tcW w:w="2719" w:type="dxa"/>
            <w:vAlign w:val="center"/>
          </w:tcPr>
          <w:p>
            <w:pPr>
              <w:spacing w:line="54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生产节拍</w:t>
            </w:r>
          </w:p>
        </w:tc>
        <w:tc>
          <w:tcPr>
            <w:tcW w:w="4657" w:type="dxa"/>
            <w:gridSpan w:val="2"/>
            <w:vAlign w:val="center"/>
          </w:tcPr>
          <w:p>
            <w:pPr>
              <w:spacing w:line="54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4min /辆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832" w:type="dxa"/>
            <w:tcBorders>
              <w:bottom w:val="single" w:color="auto" w:sz="4" w:space="0"/>
            </w:tcBorders>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5</w:t>
            </w:r>
          </w:p>
        </w:tc>
        <w:tc>
          <w:tcPr>
            <w:tcW w:w="2719"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车组数量</w:t>
            </w:r>
          </w:p>
        </w:tc>
        <w:tc>
          <w:tcPr>
            <w:tcW w:w="4657" w:type="dxa"/>
            <w:gridSpan w:val="2"/>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6（按节拍计算，至少6个）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6</w:t>
            </w:r>
          </w:p>
        </w:tc>
        <w:tc>
          <w:tcPr>
            <w:tcW w:w="2719"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车组组成</w:t>
            </w:r>
          </w:p>
        </w:tc>
        <w:tc>
          <w:tcPr>
            <w:tcW w:w="1080" w:type="dxa"/>
            <w:vAlign w:val="center"/>
          </w:tcPr>
          <w:p>
            <w:pPr>
              <w:spacing w:line="540" w:lineRule="exact"/>
              <w:rPr>
                <w:rFonts w:hint="eastAsia" w:ascii="宋体" w:hAnsi="宋体" w:eastAsia="宋体" w:cs="宋体"/>
                <w:sz w:val="24"/>
                <w:szCs w:val="24"/>
              </w:rPr>
            </w:pPr>
          </w:p>
        </w:tc>
        <w:tc>
          <w:tcPr>
            <w:tcW w:w="3577"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highlight w:val="yellow"/>
              </w:rPr>
              <w:t>四车加双环链葫芦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7</w:t>
            </w:r>
          </w:p>
        </w:tc>
        <w:tc>
          <w:tcPr>
            <w:tcW w:w="2719"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承载量</w:t>
            </w:r>
          </w:p>
        </w:tc>
        <w:tc>
          <w:tcPr>
            <w:tcW w:w="1080"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Kg</w:t>
            </w:r>
          </w:p>
        </w:tc>
        <w:tc>
          <w:tcPr>
            <w:tcW w:w="3577"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8</w:t>
            </w:r>
          </w:p>
        </w:tc>
        <w:tc>
          <w:tcPr>
            <w:tcW w:w="2719"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起升高度</w:t>
            </w:r>
          </w:p>
        </w:tc>
        <w:tc>
          <w:tcPr>
            <w:tcW w:w="1080" w:type="dxa"/>
            <w:vAlign w:val="center"/>
          </w:tcPr>
          <w:p>
            <w:pPr>
              <w:spacing w:line="54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m</w:t>
            </w:r>
          </w:p>
        </w:tc>
        <w:tc>
          <w:tcPr>
            <w:tcW w:w="3577" w:type="dxa"/>
            <w:vAlign w:val="center"/>
          </w:tcPr>
          <w:p>
            <w:pPr>
              <w:spacing w:line="54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highlight w:val="yellow"/>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9</w:t>
            </w:r>
          </w:p>
        </w:tc>
        <w:tc>
          <w:tcPr>
            <w:tcW w:w="2719"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运行速度</w:t>
            </w:r>
          </w:p>
        </w:tc>
        <w:tc>
          <w:tcPr>
            <w:tcW w:w="1080" w:type="dxa"/>
            <w:vAlign w:val="center"/>
          </w:tcPr>
          <w:p>
            <w:pPr>
              <w:spacing w:line="54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m/min</w:t>
            </w:r>
          </w:p>
        </w:tc>
        <w:tc>
          <w:tcPr>
            <w:tcW w:w="3577" w:type="dxa"/>
            <w:vAlign w:val="center"/>
          </w:tcPr>
          <w:p>
            <w:pPr>
              <w:spacing w:line="54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highlight w:val="yellow"/>
                <w14:textFill>
                  <w14:solidFill>
                    <w14:schemeClr w14:val="tx1"/>
                  </w14:solidFill>
                </w14:textFill>
              </w:rPr>
              <w:t>5-25</w:t>
            </w:r>
            <w:r>
              <w:rPr>
                <w:rFonts w:hint="eastAsia" w:ascii="宋体" w:hAnsi="宋体" w:eastAsia="宋体" w:cs="宋体"/>
                <w:color w:val="000000" w:themeColor="text1"/>
                <w:sz w:val="24"/>
                <w:szCs w:val="24"/>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10</w:t>
            </w:r>
          </w:p>
        </w:tc>
        <w:tc>
          <w:tcPr>
            <w:tcW w:w="2719"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升降速度</w:t>
            </w:r>
          </w:p>
        </w:tc>
        <w:tc>
          <w:tcPr>
            <w:tcW w:w="1080" w:type="dxa"/>
            <w:vAlign w:val="center"/>
          </w:tcPr>
          <w:p>
            <w:pPr>
              <w:spacing w:line="54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m/min</w:t>
            </w:r>
          </w:p>
        </w:tc>
        <w:tc>
          <w:tcPr>
            <w:tcW w:w="3577" w:type="dxa"/>
            <w:vAlign w:val="center"/>
          </w:tcPr>
          <w:p>
            <w:pPr>
              <w:spacing w:line="54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32"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11</w:t>
            </w:r>
          </w:p>
        </w:tc>
        <w:tc>
          <w:tcPr>
            <w:tcW w:w="2719"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装卸工位</w:t>
            </w:r>
          </w:p>
        </w:tc>
        <w:tc>
          <w:tcPr>
            <w:tcW w:w="4657" w:type="dxa"/>
            <w:gridSpan w:val="2"/>
            <w:vAlign w:val="center"/>
          </w:tcPr>
          <w:p>
            <w:pPr>
              <w:spacing w:line="54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固定按钮站+遥控器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32"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12</w:t>
            </w:r>
          </w:p>
        </w:tc>
        <w:tc>
          <w:tcPr>
            <w:tcW w:w="2719"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道叉类型</w:t>
            </w:r>
          </w:p>
        </w:tc>
        <w:tc>
          <w:tcPr>
            <w:tcW w:w="4657" w:type="dxa"/>
            <w:gridSpan w:val="2"/>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电动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32"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13</w:t>
            </w:r>
          </w:p>
        </w:tc>
        <w:tc>
          <w:tcPr>
            <w:tcW w:w="2719"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吊具</w:t>
            </w:r>
          </w:p>
        </w:tc>
        <w:tc>
          <w:tcPr>
            <w:tcW w:w="4657" w:type="dxa"/>
            <w:gridSpan w:val="2"/>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手动吊索方式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32"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14</w:t>
            </w:r>
          </w:p>
        </w:tc>
        <w:tc>
          <w:tcPr>
            <w:tcW w:w="2719" w:type="dxa"/>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轨道形式</w:t>
            </w:r>
          </w:p>
        </w:tc>
        <w:tc>
          <w:tcPr>
            <w:tcW w:w="4657" w:type="dxa"/>
            <w:gridSpan w:val="2"/>
            <w:vAlign w:val="center"/>
          </w:tcPr>
          <w:p>
            <w:pPr>
              <w:spacing w:line="540" w:lineRule="exact"/>
              <w:rPr>
                <w:rFonts w:hint="eastAsia" w:ascii="宋体" w:hAnsi="宋体" w:eastAsia="宋体" w:cs="宋体"/>
                <w:sz w:val="24"/>
                <w:szCs w:val="24"/>
              </w:rPr>
            </w:pPr>
            <w:r>
              <w:rPr>
                <w:rFonts w:hint="eastAsia" w:ascii="宋体" w:hAnsi="宋体" w:eastAsia="宋体" w:cs="宋体"/>
                <w:sz w:val="24"/>
                <w:szCs w:val="24"/>
              </w:rPr>
              <w:t>工字钢</w:t>
            </w:r>
          </w:p>
        </w:tc>
      </w:tr>
    </w:tbl>
    <w:p>
      <w:pPr>
        <w:spacing w:line="360" w:lineRule="auto"/>
        <w:ind w:firstLine="482" w:firstLineChars="200"/>
        <w:jc w:val="center"/>
        <w:rPr>
          <w:rFonts w:hint="eastAsia" w:ascii="宋体" w:hAnsi="宋体" w:eastAsia="宋体" w:cs="宋体"/>
          <w:b/>
          <w:bCs/>
          <w:sz w:val="24"/>
          <w:szCs w:val="24"/>
        </w:rPr>
      </w:pPr>
    </w:p>
    <w:p>
      <w:pPr>
        <w:spacing w:line="360" w:lineRule="auto"/>
        <w:ind w:firstLine="480" w:firstLineChars="20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（2）发动机-总装线空中EMS改造内容</w:t>
      </w:r>
      <w:r>
        <w:rPr>
          <w:rFonts w:hint="eastAsia" w:ascii="宋体" w:hAnsi="宋体" w:eastAsia="宋体" w:cs="宋体"/>
          <w:color w:val="000000"/>
          <w:sz w:val="24"/>
          <w:szCs w:val="24"/>
        </w:rPr>
        <w:t>一览表</w:t>
      </w:r>
    </w:p>
    <w:tbl>
      <w:tblPr>
        <w:tblStyle w:val="41"/>
        <w:tblW w:w="80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3"/>
        <w:gridCol w:w="2086"/>
        <w:gridCol w:w="1064"/>
        <w:gridCol w:w="42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0" w:hRule="atLeast"/>
          <w:jc w:val="center"/>
        </w:trPr>
        <w:tc>
          <w:tcPr>
            <w:tcW w:w="8090" w:type="dxa"/>
            <w:gridSpan w:val="4"/>
            <w:tcBorders>
              <w:top w:val="single" w:color="auto" w:sz="4" w:space="0"/>
              <w:left w:val="single" w:color="auto" w:sz="4" w:space="0"/>
              <w:bottom w:val="single" w:color="auto" w:sz="4" w:space="0"/>
              <w:right w:val="single" w:color="auto" w:sz="4" w:space="0"/>
            </w:tcBorders>
            <w:noWrap/>
            <w:vAlign w:val="bottom"/>
          </w:tcPr>
          <w:p>
            <w:pPr>
              <w:tabs>
                <w:tab w:val="left" w:pos="1800"/>
              </w:tabs>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转运EMS线改造内容表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0" w:hRule="atLeast"/>
          <w:jc w:val="center"/>
        </w:trPr>
        <w:tc>
          <w:tcPr>
            <w:tcW w:w="703" w:type="dxa"/>
            <w:tcBorders>
              <w:top w:val="single" w:color="auto" w:sz="4" w:space="0"/>
              <w:left w:val="single" w:color="auto" w:sz="4" w:space="0"/>
              <w:bottom w:val="single" w:color="auto" w:sz="4" w:space="0"/>
              <w:right w:val="single" w:color="auto" w:sz="4" w:space="0"/>
            </w:tcBorders>
            <w:noWrap/>
            <w:vAlign w:val="bottom"/>
          </w:tcPr>
          <w:p>
            <w:pPr>
              <w:tabs>
                <w:tab w:val="left" w:pos="1800"/>
              </w:tabs>
              <w:spacing w:line="360" w:lineRule="auto"/>
              <w:jc w:val="both"/>
              <w:rPr>
                <w:rFonts w:hint="eastAsia" w:ascii="宋体" w:hAnsi="宋体" w:eastAsia="宋体" w:cs="宋体"/>
                <w:sz w:val="24"/>
                <w:szCs w:val="24"/>
              </w:rPr>
            </w:pPr>
            <w:r>
              <w:rPr>
                <w:rFonts w:hint="eastAsia" w:ascii="宋体" w:hAnsi="宋体" w:eastAsia="宋体" w:cs="宋体"/>
                <w:sz w:val="24"/>
                <w:szCs w:val="24"/>
              </w:rPr>
              <w:t>序号</w:t>
            </w:r>
          </w:p>
        </w:tc>
        <w:tc>
          <w:tcPr>
            <w:tcW w:w="2086" w:type="dxa"/>
            <w:tcBorders>
              <w:top w:val="single" w:color="auto" w:sz="4" w:space="0"/>
              <w:left w:val="single" w:color="auto" w:sz="4" w:space="0"/>
              <w:bottom w:val="single" w:color="auto" w:sz="4" w:space="0"/>
              <w:right w:val="single" w:color="auto" w:sz="4" w:space="0"/>
            </w:tcBorders>
            <w:noWrap/>
            <w:vAlign w:val="bottom"/>
          </w:tcPr>
          <w:p>
            <w:pPr>
              <w:tabs>
                <w:tab w:val="left" w:pos="1800"/>
              </w:tabs>
              <w:spacing w:line="360" w:lineRule="auto"/>
              <w:jc w:val="both"/>
              <w:rPr>
                <w:rFonts w:hint="eastAsia" w:ascii="宋体" w:hAnsi="宋体" w:eastAsia="宋体" w:cs="宋体"/>
                <w:sz w:val="24"/>
                <w:szCs w:val="24"/>
              </w:rPr>
            </w:pPr>
            <w:r>
              <w:rPr>
                <w:rFonts w:hint="eastAsia" w:ascii="宋体" w:hAnsi="宋体" w:eastAsia="宋体" w:cs="宋体"/>
                <w:sz w:val="24"/>
                <w:szCs w:val="24"/>
              </w:rPr>
              <w:t>名称</w:t>
            </w:r>
          </w:p>
        </w:tc>
        <w:tc>
          <w:tcPr>
            <w:tcW w:w="1064" w:type="dxa"/>
            <w:tcBorders>
              <w:top w:val="single" w:color="auto" w:sz="4" w:space="0"/>
              <w:left w:val="single" w:color="auto" w:sz="4" w:space="0"/>
              <w:bottom w:val="single" w:color="auto" w:sz="4" w:space="0"/>
              <w:right w:val="single" w:color="auto" w:sz="4" w:space="0"/>
            </w:tcBorders>
            <w:noWrap/>
            <w:vAlign w:val="bottom"/>
          </w:tcPr>
          <w:p>
            <w:pPr>
              <w:tabs>
                <w:tab w:val="left" w:pos="1800"/>
              </w:tabs>
              <w:spacing w:line="360" w:lineRule="auto"/>
              <w:jc w:val="both"/>
              <w:rPr>
                <w:rFonts w:hint="eastAsia" w:ascii="宋体" w:hAnsi="宋体" w:eastAsia="宋体" w:cs="宋体"/>
                <w:sz w:val="24"/>
                <w:szCs w:val="24"/>
              </w:rPr>
            </w:pPr>
            <w:r>
              <w:rPr>
                <w:rFonts w:hint="eastAsia" w:ascii="宋体" w:hAnsi="宋体" w:eastAsia="宋体" w:cs="宋体"/>
                <w:sz w:val="24"/>
                <w:szCs w:val="24"/>
              </w:rPr>
              <w:t>单位</w:t>
            </w:r>
          </w:p>
        </w:tc>
        <w:tc>
          <w:tcPr>
            <w:tcW w:w="4237" w:type="dxa"/>
            <w:tcBorders>
              <w:top w:val="single" w:color="auto" w:sz="4" w:space="0"/>
              <w:left w:val="single" w:color="auto" w:sz="4" w:space="0"/>
              <w:bottom w:val="single" w:color="auto" w:sz="4" w:space="0"/>
              <w:right w:val="single" w:color="auto" w:sz="4" w:space="0"/>
            </w:tcBorders>
            <w:noWrap/>
            <w:vAlign w:val="bottom"/>
          </w:tcPr>
          <w:p>
            <w:pPr>
              <w:tabs>
                <w:tab w:val="left" w:pos="1800"/>
              </w:tabs>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参数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03" w:type="dxa"/>
            <w:tcBorders>
              <w:top w:val="single" w:color="auto" w:sz="4" w:space="0"/>
              <w:left w:val="single" w:color="auto" w:sz="4" w:space="0"/>
              <w:bottom w:val="single" w:color="auto" w:sz="4" w:space="0"/>
              <w:right w:val="single" w:color="auto" w:sz="4" w:space="0"/>
            </w:tcBorders>
            <w:noWrap/>
            <w:vAlign w:val="bottom"/>
          </w:tcPr>
          <w:p>
            <w:pPr>
              <w:tabs>
                <w:tab w:val="left" w:pos="1800"/>
              </w:tabs>
              <w:spacing w:line="360" w:lineRule="auto"/>
              <w:jc w:val="both"/>
              <w:rPr>
                <w:rFonts w:hint="eastAsia" w:ascii="宋体" w:hAnsi="宋体" w:eastAsia="宋体" w:cs="宋体"/>
                <w:sz w:val="24"/>
                <w:szCs w:val="24"/>
              </w:rPr>
            </w:pPr>
            <w:r>
              <w:rPr>
                <w:rFonts w:hint="eastAsia" w:ascii="宋体" w:hAnsi="宋体" w:eastAsia="宋体" w:cs="宋体"/>
                <w:sz w:val="24"/>
                <w:szCs w:val="24"/>
              </w:rPr>
              <w:t>1</w:t>
            </w:r>
          </w:p>
        </w:tc>
        <w:tc>
          <w:tcPr>
            <w:tcW w:w="2086" w:type="dxa"/>
            <w:tcBorders>
              <w:top w:val="single" w:color="auto" w:sz="4" w:space="0"/>
              <w:left w:val="single" w:color="auto" w:sz="4" w:space="0"/>
              <w:bottom w:val="single" w:color="auto" w:sz="4" w:space="0"/>
              <w:right w:val="single" w:color="auto" w:sz="4" w:space="0"/>
            </w:tcBorders>
            <w:noWrap/>
            <w:vAlign w:val="bottom"/>
          </w:tcPr>
          <w:p>
            <w:pPr>
              <w:tabs>
                <w:tab w:val="left" w:pos="1800"/>
              </w:tabs>
              <w:spacing w:line="360" w:lineRule="auto"/>
              <w:jc w:val="both"/>
              <w:rPr>
                <w:rFonts w:hint="eastAsia" w:ascii="宋体" w:hAnsi="宋体" w:eastAsia="宋体" w:cs="宋体"/>
                <w:sz w:val="24"/>
                <w:szCs w:val="24"/>
              </w:rPr>
            </w:pPr>
            <w:r>
              <w:rPr>
                <w:rFonts w:hint="eastAsia" w:ascii="宋体" w:hAnsi="宋体" w:eastAsia="宋体" w:cs="宋体"/>
                <w:sz w:val="24"/>
                <w:szCs w:val="24"/>
              </w:rPr>
              <w:t>线体改造</w:t>
            </w:r>
          </w:p>
        </w:tc>
        <w:tc>
          <w:tcPr>
            <w:tcW w:w="1064" w:type="dxa"/>
            <w:tcBorders>
              <w:top w:val="single" w:color="auto" w:sz="4" w:space="0"/>
              <w:left w:val="single" w:color="auto" w:sz="4" w:space="0"/>
              <w:bottom w:val="single" w:color="auto" w:sz="4" w:space="0"/>
              <w:right w:val="single" w:color="auto" w:sz="4" w:space="0"/>
            </w:tcBorders>
            <w:noWrap/>
            <w:vAlign w:val="bottom"/>
          </w:tcPr>
          <w:p>
            <w:pPr>
              <w:tabs>
                <w:tab w:val="left" w:pos="1800"/>
              </w:tabs>
              <w:spacing w:line="360" w:lineRule="auto"/>
              <w:jc w:val="both"/>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1项</w:t>
            </w:r>
          </w:p>
        </w:tc>
        <w:tc>
          <w:tcPr>
            <w:tcW w:w="4237" w:type="dxa"/>
            <w:tcBorders>
              <w:top w:val="single" w:color="auto" w:sz="4" w:space="0"/>
              <w:left w:val="single" w:color="auto" w:sz="4" w:space="0"/>
              <w:bottom w:val="single" w:color="auto" w:sz="4" w:space="0"/>
              <w:right w:val="single" w:color="auto" w:sz="4" w:space="0"/>
            </w:tcBorders>
            <w:noWrap/>
            <w:vAlign w:val="bottom"/>
          </w:tcPr>
          <w:p>
            <w:pPr>
              <w:tabs>
                <w:tab w:val="left" w:pos="1800"/>
              </w:tabs>
              <w:spacing w:line="360" w:lineRule="auto"/>
              <w:jc w:val="both"/>
              <w:rPr>
                <w:rFonts w:hint="eastAsia" w:ascii="宋体" w:hAnsi="宋体" w:eastAsia="宋体" w:cs="宋体"/>
                <w:sz w:val="24"/>
                <w:szCs w:val="24"/>
              </w:rPr>
            </w:pPr>
            <w:r>
              <w:rPr>
                <w:rFonts w:hint="eastAsia" w:ascii="宋体" w:hAnsi="宋体" w:eastAsia="宋体" w:cs="宋体"/>
                <w:sz w:val="24"/>
                <w:szCs w:val="24"/>
              </w:rPr>
              <w:t>线路变更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703" w:type="dxa"/>
            <w:tcBorders>
              <w:top w:val="single" w:color="auto" w:sz="4" w:space="0"/>
              <w:left w:val="single" w:color="auto" w:sz="4" w:space="0"/>
              <w:bottom w:val="single" w:color="auto" w:sz="4" w:space="0"/>
              <w:right w:val="single" w:color="auto" w:sz="4" w:space="0"/>
            </w:tcBorders>
            <w:noWrap/>
            <w:vAlign w:val="bottom"/>
          </w:tcPr>
          <w:p>
            <w:pPr>
              <w:tabs>
                <w:tab w:val="left" w:pos="1800"/>
              </w:tabs>
              <w:spacing w:line="360" w:lineRule="auto"/>
              <w:jc w:val="both"/>
              <w:rPr>
                <w:rFonts w:hint="eastAsia" w:ascii="宋体" w:hAnsi="宋体" w:eastAsia="宋体" w:cs="宋体"/>
                <w:sz w:val="24"/>
                <w:szCs w:val="24"/>
              </w:rPr>
            </w:pPr>
            <w:r>
              <w:rPr>
                <w:rFonts w:hint="eastAsia" w:ascii="宋体" w:hAnsi="宋体" w:eastAsia="宋体" w:cs="宋体"/>
                <w:sz w:val="24"/>
                <w:szCs w:val="24"/>
              </w:rPr>
              <w:t>2</w:t>
            </w:r>
          </w:p>
        </w:tc>
        <w:tc>
          <w:tcPr>
            <w:tcW w:w="2086" w:type="dxa"/>
            <w:tcBorders>
              <w:top w:val="single" w:color="auto" w:sz="4" w:space="0"/>
              <w:left w:val="single" w:color="auto" w:sz="4" w:space="0"/>
              <w:bottom w:val="single" w:color="auto" w:sz="4" w:space="0"/>
              <w:right w:val="single" w:color="auto" w:sz="4" w:space="0"/>
            </w:tcBorders>
            <w:noWrap/>
            <w:vAlign w:val="bottom"/>
          </w:tcPr>
          <w:p>
            <w:pPr>
              <w:tabs>
                <w:tab w:val="left" w:pos="1800"/>
              </w:tabs>
              <w:spacing w:line="360" w:lineRule="auto"/>
              <w:jc w:val="both"/>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吊具</w:t>
            </w:r>
          </w:p>
        </w:tc>
        <w:tc>
          <w:tcPr>
            <w:tcW w:w="1064" w:type="dxa"/>
            <w:tcBorders>
              <w:top w:val="single" w:color="auto" w:sz="4" w:space="0"/>
              <w:left w:val="single" w:color="auto" w:sz="4" w:space="0"/>
              <w:bottom w:val="single" w:color="auto" w:sz="4" w:space="0"/>
              <w:right w:val="single" w:color="auto" w:sz="4" w:space="0"/>
            </w:tcBorders>
            <w:noWrap/>
            <w:vAlign w:val="bottom"/>
          </w:tcPr>
          <w:p>
            <w:pPr>
              <w:tabs>
                <w:tab w:val="left" w:pos="1800"/>
              </w:tabs>
              <w:spacing w:line="360" w:lineRule="auto"/>
              <w:jc w:val="both"/>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1项</w:t>
            </w:r>
          </w:p>
        </w:tc>
        <w:tc>
          <w:tcPr>
            <w:tcW w:w="4237" w:type="dxa"/>
            <w:tcBorders>
              <w:top w:val="single" w:color="auto" w:sz="4" w:space="0"/>
              <w:left w:val="single" w:color="auto" w:sz="4" w:space="0"/>
              <w:bottom w:val="single" w:color="auto" w:sz="4" w:space="0"/>
              <w:right w:val="single" w:color="auto" w:sz="4" w:space="0"/>
            </w:tcBorders>
            <w:noWrap/>
            <w:vAlign w:val="bottom"/>
          </w:tcPr>
          <w:p>
            <w:pPr>
              <w:tabs>
                <w:tab w:val="left" w:pos="1800"/>
              </w:tabs>
              <w:spacing w:line="360" w:lineRule="auto"/>
              <w:jc w:val="both"/>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单葫芦改为双葫芦（包含吊具改造）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03" w:type="dxa"/>
            <w:tcBorders>
              <w:top w:val="single" w:color="auto" w:sz="4" w:space="0"/>
              <w:left w:val="single" w:color="auto" w:sz="4" w:space="0"/>
              <w:bottom w:val="single" w:color="auto" w:sz="4" w:space="0"/>
              <w:right w:val="single" w:color="auto" w:sz="4" w:space="0"/>
            </w:tcBorders>
            <w:noWrap/>
            <w:vAlign w:val="bottom"/>
          </w:tcPr>
          <w:p>
            <w:pPr>
              <w:tabs>
                <w:tab w:val="left" w:pos="1800"/>
              </w:tabs>
              <w:spacing w:line="360" w:lineRule="auto"/>
              <w:jc w:val="both"/>
              <w:rPr>
                <w:rFonts w:hint="eastAsia" w:ascii="宋体" w:hAnsi="宋体" w:eastAsia="宋体" w:cs="宋体"/>
                <w:sz w:val="24"/>
                <w:szCs w:val="24"/>
              </w:rPr>
            </w:pPr>
            <w:r>
              <w:rPr>
                <w:rFonts w:hint="eastAsia" w:ascii="宋体" w:hAnsi="宋体" w:eastAsia="宋体" w:cs="宋体"/>
                <w:sz w:val="24"/>
                <w:szCs w:val="24"/>
              </w:rPr>
              <w:t>3</w:t>
            </w:r>
          </w:p>
        </w:tc>
        <w:tc>
          <w:tcPr>
            <w:tcW w:w="2086" w:type="dxa"/>
            <w:tcBorders>
              <w:top w:val="single" w:color="auto" w:sz="4" w:space="0"/>
              <w:left w:val="single" w:color="auto" w:sz="4" w:space="0"/>
              <w:bottom w:val="single" w:color="auto" w:sz="4" w:space="0"/>
              <w:right w:val="single" w:color="auto" w:sz="4" w:space="0"/>
            </w:tcBorders>
            <w:noWrap/>
            <w:vAlign w:val="bottom"/>
          </w:tcPr>
          <w:p>
            <w:pPr>
              <w:tabs>
                <w:tab w:val="left" w:pos="1800"/>
              </w:tabs>
              <w:spacing w:line="360" w:lineRule="auto"/>
              <w:jc w:val="both"/>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车组</w:t>
            </w:r>
          </w:p>
        </w:tc>
        <w:tc>
          <w:tcPr>
            <w:tcW w:w="1064" w:type="dxa"/>
            <w:tcBorders>
              <w:top w:val="single" w:color="auto" w:sz="4" w:space="0"/>
              <w:left w:val="single" w:color="auto" w:sz="4" w:space="0"/>
              <w:bottom w:val="single" w:color="auto" w:sz="4" w:space="0"/>
              <w:right w:val="single" w:color="auto" w:sz="4" w:space="0"/>
            </w:tcBorders>
            <w:noWrap/>
            <w:vAlign w:val="bottom"/>
          </w:tcPr>
          <w:p>
            <w:pPr>
              <w:tabs>
                <w:tab w:val="left" w:pos="1800"/>
              </w:tabs>
              <w:spacing w:line="360" w:lineRule="auto"/>
              <w:jc w:val="both"/>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1项</w:t>
            </w:r>
          </w:p>
        </w:tc>
        <w:tc>
          <w:tcPr>
            <w:tcW w:w="4237" w:type="dxa"/>
            <w:tcBorders>
              <w:top w:val="single" w:color="auto" w:sz="4" w:space="0"/>
              <w:left w:val="single" w:color="auto" w:sz="4" w:space="0"/>
              <w:bottom w:val="single" w:color="auto" w:sz="4" w:space="0"/>
              <w:right w:val="single" w:color="auto" w:sz="4" w:space="0"/>
            </w:tcBorders>
            <w:noWrap/>
            <w:vAlign w:val="bottom"/>
          </w:tcPr>
          <w:p>
            <w:pPr>
              <w:tabs>
                <w:tab w:val="left" w:pos="1800"/>
              </w:tabs>
              <w:spacing w:line="360" w:lineRule="auto"/>
              <w:jc w:val="both"/>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改为四车组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03" w:type="dxa"/>
            <w:tcBorders>
              <w:top w:val="single" w:color="auto" w:sz="4" w:space="0"/>
              <w:left w:val="single" w:color="auto" w:sz="4" w:space="0"/>
              <w:bottom w:val="single" w:color="auto" w:sz="4" w:space="0"/>
              <w:right w:val="single" w:color="auto" w:sz="4" w:space="0"/>
            </w:tcBorders>
            <w:noWrap/>
            <w:vAlign w:val="bottom"/>
          </w:tcPr>
          <w:p>
            <w:pPr>
              <w:tabs>
                <w:tab w:val="left" w:pos="1800"/>
              </w:tabs>
              <w:spacing w:line="360" w:lineRule="auto"/>
              <w:jc w:val="both"/>
              <w:rPr>
                <w:rFonts w:hint="eastAsia" w:ascii="宋体" w:hAnsi="宋体" w:eastAsia="宋体" w:cs="宋体"/>
                <w:sz w:val="24"/>
                <w:szCs w:val="24"/>
              </w:rPr>
            </w:pPr>
            <w:r>
              <w:rPr>
                <w:rFonts w:hint="eastAsia" w:ascii="宋体" w:hAnsi="宋体" w:eastAsia="宋体" w:cs="宋体"/>
                <w:sz w:val="24"/>
                <w:szCs w:val="24"/>
              </w:rPr>
              <w:t>4</w:t>
            </w:r>
          </w:p>
        </w:tc>
        <w:tc>
          <w:tcPr>
            <w:tcW w:w="2086" w:type="dxa"/>
            <w:tcBorders>
              <w:top w:val="single" w:color="auto" w:sz="4" w:space="0"/>
              <w:left w:val="single" w:color="auto" w:sz="4" w:space="0"/>
              <w:bottom w:val="single" w:color="auto" w:sz="4" w:space="0"/>
              <w:right w:val="single" w:color="auto" w:sz="4" w:space="0"/>
            </w:tcBorders>
            <w:noWrap/>
            <w:vAlign w:val="bottom"/>
          </w:tcPr>
          <w:p>
            <w:pPr>
              <w:tabs>
                <w:tab w:val="left" w:pos="1800"/>
              </w:tabs>
              <w:spacing w:line="360" w:lineRule="auto"/>
              <w:jc w:val="both"/>
              <w:rPr>
                <w:rFonts w:hint="eastAsia" w:ascii="宋体" w:hAnsi="宋体" w:eastAsia="宋体" w:cs="宋体"/>
                <w:sz w:val="24"/>
                <w:szCs w:val="24"/>
              </w:rPr>
            </w:pPr>
            <w:r>
              <w:rPr>
                <w:rFonts w:hint="eastAsia" w:ascii="宋体" w:hAnsi="宋体" w:eastAsia="宋体" w:cs="宋体"/>
                <w:sz w:val="24"/>
                <w:szCs w:val="24"/>
              </w:rPr>
              <w:t>附带照明移位</w:t>
            </w:r>
          </w:p>
        </w:tc>
        <w:tc>
          <w:tcPr>
            <w:tcW w:w="1064" w:type="dxa"/>
            <w:tcBorders>
              <w:top w:val="single" w:color="auto" w:sz="4" w:space="0"/>
              <w:left w:val="single" w:color="auto" w:sz="4" w:space="0"/>
              <w:bottom w:val="single" w:color="auto" w:sz="4" w:space="0"/>
              <w:right w:val="single" w:color="auto" w:sz="4" w:space="0"/>
            </w:tcBorders>
            <w:noWrap/>
            <w:vAlign w:val="bottom"/>
          </w:tcPr>
          <w:p>
            <w:pPr>
              <w:tabs>
                <w:tab w:val="left" w:pos="1800"/>
              </w:tabs>
              <w:spacing w:line="360" w:lineRule="auto"/>
              <w:jc w:val="both"/>
              <w:rPr>
                <w:rFonts w:hint="eastAsia" w:ascii="宋体" w:hAnsi="宋体" w:eastAsia="宋体" w:cs="宋体"/>
                <w:sz w:val="24"/>
                <w:szCs w:val="24"/>
              </w:rPr>
            </w:pPr>
            <w:r>
              <w:rPr>
                <w:rFonts w:hint="eastAsia" w:ascii="宋体" w:hAnsi="宋体" w:eastAsia="宋体" w:cs="宋体"/>
                <w:sz w:val="24"/>
                <w:szCs w:val="24"/>
              </w:rPr>
              <w:t>1项</w:t>
            </w:r>
          </w:p>
        </w:tc>
        <w:tc>
          <w:tcPr>
            <w:tcW w:w="4237" w:type="dxa"/>
            <w:tcBorders>
              <w:top w:val="single" w:color="auto" w:sz="4" w:space="0"/>
              <w:left w:val="single" w:color="auto" w:sz="4" w:space="0"/>
              <w:bottom w:val="single" w:color="auto" w:sz="4" w:space="0"/>
              <w:right w:val="single" w:color="auto" w:sz="4" w:space="0"/>
            </w:tcBorders>
            <w:noWrap/>
            <w:vAlign w:val="bottom"/>
          </w:tcPr>
          <w:p>
            <w:pPr>
              <w:tabs>
                <w:tab w:val="left" w:pos="1800"/>
              </w:tabs>
              <w:spacing w:line="360" w:lineRule="auto"/>
              <w:jc w:val="both"/>
              <w:rPr>
                <w:rFonts w:hint="eastAsia" w:ascii="宋体" w:hAnsi="宋体" w:eastAsia="宋体" w:cs="宋体"/>
                <w:sz w:val="24"/>
                <w:szCs w:val="24"/>
              </w:rPr>
            </w:pPr>
            <w:r>
              <w:rPr>
                <w:rFonts w:hint="eastAsia" w:ascii="宋体" w:hAnsi="宋体" w:eastAsia="宋体" w:cs="宋体"/>
                <w:sz w:val="24"/>
                <w:szCs w:val="24"/>
              </w:rPr>
              <w:t>根据最终工艺移位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03" w:type="dxa"/>
            <w:tcBorders>
              <w:top w:val="single" w:color="auto" w:sz="4" w:space="0"/>
              <w:left w:val="single" w:color="auto" w:sz="4" w:space="0"/>
              <w:bottom w:val="single" w:color="auto" w:sz="4" w:space="0"/>
              <w:right w:val="single" w:color="auto" w:sz="4" w:space="0"/>
            </w:tcBorders>
            <w:noWrap/>
            <w:vAlign w:val="bottom"/>
          </w:tcPr>
          <w:p>
            <w:pPr>
              <w:tabs>
                <w:tab w:val="left" w:pos="1800"/>
              </w:tabs>
              <w:spacing w:line="360" w:lineRule="auto"/>
              <w:jc w:val="both"/>
              <w:rPr>
                <w:rFonts w:hint="eastAsia" w:ascii="宋体" w:hAnsi="宋体" w:eastAsia="宋体" w:cs="宋体"/>
                <w:sz w:val="24"/>
                <w:szCs w:val="24"/>
              </w:rPr>
            </w:pPr>
            <w:r>
              <w:rPr>
                <w:rFonts w:hint="eastAsia" w:ascii="宋体" w:hAnsi="宋体" w:eastAsia="宋体" w:cs="宋体"/>
                <w:sz w:val="24"/>
                <w:szCs w:val="24"/>
              </w:rPr>
              <w:t>5</w:t>
            </w:r>
          </w:p>
        </w:tc>
        <w:tc>
          <w:tcPr>
            <w:tcW w:w="2086" w:type="dxa"/>
            <w:tcBorders>
              <w:top w:val="single" w:color="auto" w:sz="4" w:space="0"/>
              <w:left w:val="single" w:color="auto" w:sz="4" w:space="0"/>
              <w:bottom w:val="single" w:color="auto" w:sz="4" w:space="0"/>
              <w:right w:val="single" w:color="auto" w:sz="4" w:space="0"/>
            </w:tcBorders>
            <w:noWrap/>
            <w:vAlign w:val="bottom"/>
          </w:tcPr>
          <w:p>
            <w:pPr>
              <w:tabs>
                <w:tab w:val="left" w:pos="1800"/>
              </w:tabs>
              <w:spacing w:line="360" w:lineRule="auto"/>
              <w:jc w:val="both"/>
              <w:rPr>
                <w:rFonts w:hint="eastAsia" w:ascii="宋体" w:hAnsi="宋体" w:eastAsia="宋体" w:cs="宋体"/>
                <w:sz w:val="24"/>
                <w:szCs w:val="24"/>
              </w:rPr>
            </w:pPr>
            <w:r>
              <w:rPr>
                <w:rFonts w:hint="eastAsia" w:ascii="宋体" w:hAnsi="宋体" w:eastAsia="宋体" w:cs="宋体"/>
                <w:sz w:val="24"/>
                <w:szCs w:val="24"/>
              </w:rPr>
              <w:t>钢结构改造</w:t>
            </w:r>
          </w:p>
        </w:tc>
        <w:tc>
          <w:tcPr>
            <w:tcW w:w="1064" w:type="dxa"/>
            <w:tcBorders>
              <w:top w:val="single" w:color="auto" w:sz="4" w:space="0"/>
              <w:left w:val="single" w:color="auto" w:sz="4" w:space="0"/>
              <w:bottom w:val="single" w:color="auto" w:sz="4" w:space="0"/>
              <w:right w:val="single" w:color="auto" w:sz="4" w:space="0"/>
            </w:tcBorders>
            <w:noWrap/>
            <w:vAlign w:val="bottom"/>
          </w:tcPr>
          <w:p>
            <w:pPr>
              <w:tabs>
                <w:tab w:val="left" w:pos="1800"/>
              </w:tabs>
              <w:spacing w:line="360" w:lineRule="auto"/>
              <w:jc w:val="both"/>
              <w:rPr>
                <w:rFonts w:hint="eastAsia" w:ascii="宋体" w:hAnsi="宋体" w:eastAsia="宋体" w:cs="宋体"/>
                <w:sz w:val="24"/>
                <w:szCs w:val="24"/>
              </w:rPr>
            </w:pPr>
            <w:r>
              <w:rPr>
                <w:rFonts w:hint="eastAsia" w:ascii="宋体" w:hAnsi="宋体" w:eastAsia="宋体" w:cs="宋体"/>
                <w:sz w:val="24"/>
                <w:szCs w:val="24"/>
              </w:rPr>
              <w:t>1项</w:t>
            </w:r>
          </w:p>
        </w:tc>
        <w:tc>
          <w:tcPr>
            <w:tcW w:w="4237" w:type="dxa"/>
            <w:tcBorders>
              <w:top w:val="single" w:color="auto" w:sz="4" w:space="0"/>
              <w:left w:val="single" w:color="auto" w:sz="4" w:space="0"/>
              <w:bottom w:val="single" w:color="auto" w:sz="4" w:space="0"/>
              <w:right w:val="single" w:color="auto" w:sz="4" w:space="0"/>
            </w:tcBorders>
            <w:noWrap/>
            <w:vAlign w:val="bottom"/>
          </w:tcPr>
          <w:p>
            <w:pPr>
              <w:tabs>
                <w:tab w:val="left" w:pos="1800"/>
              </w:tabs>
              <w:spacing w:line="360" w:lineRule="auto"/>
              <w:jc w:val="both"/>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03" w:type="dxa"/>
            <w:tcBorders>
              <w:top w:val="single" w:color="auto" w:sz="4" w:space="0"/>
              <w:left w:val="single" w:color="auto" w:sz="4" w:space="0"/>
              <w:bottom w:val="single" w:color="auto" w:sz="4" w:space="0"/>
              <w:right w:val="single" w:color="auto" w:sz="4" w:space="0"/>
            </w:tcBorders>
            <w:noWrap/>
            <w:vAlign w:val="bottom"/>
          </w:tcPr>
          <w:p>
            <w:pPr>
              <w:tabs>
                <w:tab w:val="left" w:pos="1800"/>
              </w:tabs>
              <w:spacing w:line="360" w:lineRule="auto"/>
              <w:jc w:val="both"/>
              <w:rPr>
                <w:rFonts w:hint="eastAsia" w:ascii="宋体" w:hAnsi="宋体" w:eastAsia="宋体" w:cs="宋体"/>
                <w:sz w:val="24"/>
                <w:szCs w:val="24"/>
              </w:rPr>
            </w:pPr>
            <w:r>
              <w:rPr>
                <w:rFonts w:hint="eastAsia" w:ascii="宋体" w:hAnsi="宋体" w:eastAsia="宋体" w:cs="宋体"/>
                <w:sz w:val="24"/>
                <w:szCs w:val="24"/>
              </w:rPr>
              <w:t>6</w:t>
            </w:r>
          </w:p>
        </w:tc>
        <w:tc>
          <w:tcPr>
            <w:tcW w:w="2086" w:type="dxa"/>
            <w:tcBorders>
              <w:top w:val="single" w:color="auto" w:sz="4" w:space="0"/>
              <w:left w:val="single" w:color="auto" w:sz="4" w:space="0"/>
              <w:bottom w:val="single" w:color="auto" w:sz="4" w:space="0"/>
              <w:right w:val="single" w:color="auto" w:sz="4" w:space="0"/>
            </w:tcBorders>
            <w:noWrap/>
            <w:vAlign w:val="bottom"/>
          </w:tcPr>
          <w:p>
            <w:pPr>
              <w:tabs>
                <w:tab w:val="left" w:pos="1800"/>
              </w:tabs>
              <w:spacing w:line="360" w:lineRule="auto"/>
              <w:jc w:val="both"/>
              <w:rPr>
                <w:rFonts w:hint="eastAsia" w:ascii="宋体" w:hAnsi="宋体" w:eastAsia="宋体" w:cs="宋体"/>
                <w:sz w:val="24"/>
                <w:szCs w:val="24"/>
              </w:rPr>
            </w:pPr>
            <w:r>
              <w:rPr>
                <w:rFonts w:hint="eastAsia" w:ascii="宋体" w:hAnsi="宋体" w:eastAsia="宋体" w:cs="宋体"/>
                <w:sz w:val="24"/>
                <w:szCs w:val="24"/>
              </w:rPr>
              <w:t>电气改造</w:t>
            </w:r>
          </w:p>
        </w:tc>
        <w:tc>
          <w:tcPr>
            <w:tcW w:w="1064" w:type="dxa"/>
            <w:tcBorders>
              <w:top w:val="single" w:color="auto" w:sz="4" w:space="0"/>
              <w:left w:val="single" w:color="auto" w:sz="4" w:space="0"/>
              <w:bottom w:val="single" w:color="auto" w:sz="4" w:space="0"/>
              <w:right w:val="single" w:color="auto" w:sz="4" w:space="0"/>
            </w:tcBorders>
            <w:noWrap/>
            <w:vAlign w:val="bottom"/>
          </w:tcPr>
          <w:p>
            <w:pPr>
              <w:tabs>
                <w:tab w:val="left" w:pos="1800"/>
              </w:tabs>
              <w:spacing w:line="360" w:lineRule="auto"/>
              <w:jc w:val="both"/>
              <w:rPr>
                <w:rFonts w:hint="eastAsia" w:ascii="宋体" w:hAnsi="宋体" w:eastAsia="宋体" w:cs="宋体"/>
                <w:sz w:val="24"/>
                <w:szCs w:val="24"/>
              </w:rPr>
            </w:pPr>
            <w:r>
              <w:rPr>
                <w:rFonts w:hint="eastAsia" w:ascii="宋体" w:hAnsi="宋体" w:eastAsia="宋体" w:cs="宋体"/>
                <w:sz w:val="24"/>
                <w:szCs w:val="24"/>
              </w:rPr>
              <w:t>1项</w:t>
            </w:r>
          </w:p>
        </w:tc>
        <w:tc>
          <w:tcPr>
            <w:tcW w:w="4237" w:type="dxa"/>
            <w:tcBorders>
              <w:top w:val="single" w:color="auto" w:sz="4" w:space="0"/>
              <w:left w:val="single" w:color="auto" w:sz="4" w:space="0"/>
              <w:bottom w:val="single" w:color="auto" w:sz="4" w:space="0"/>
              <w:right w:val="single" w:color="auto" w:sz="4" w:space="0"/>
            </w:tcBorders>
            <w:noWrap/>
            <w:vAlign w:val="bottom"/>
          </w:tcPr>
          <w:p>
            <w:pPr>
              <w:tabs>
                <w:tab w:val="left" w:pos="1800"/>
              </w:tabs>
              <w:spacing w:line="360" w:lineRule="auto"/>
              <w:jc w:val="both"/>
              <w:rPr>
                <w:rFonts w:hint="eastAsia" w:ascii="宋体" w:hAnsi="宋体" w:eastAsia="宋体" w:cs="宋体"/>
                <w:sz w:val="24"/>
                <w:szCs w:val="24"/>
              </w:rPr>
            </w:pPr>
            <w:r>
              <w:rPr>
                <w:rFonts w:hint="eastAsia" w:ascii="宋体" w:hAnsi="宋体" w:eastAsia="宋体" w:cs="宋体"/>
                <w:sz w:val="24"/>
                <w:szCs w:val="24"/>
              </w:rPr>
              <w:t>所有设备供电及厂房接电线路</w:t>
            </w:r>
          </w:p>
        </w:tc>
      </w:tr>
    </w:tbl>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w:t>
      </w:r>
      <w:r>
        <w:rPr>
          <w:rFonts w:ascii="宋体" w:hAnsi="宋体" w:eastAsia="宋体" w:cs="宋体"/>
          <w:color w:val="000000"/>
          <w:kern w:val="0"/>
          <w:sz w:val="24"/>
          <w:szCs w:val="24"/>
        </w:rPr>
        <w:t xml:space="preserve"> </w:t>
      </w:r>
      <w:r>
        <w:rPr>
          <w:rFonts w:hint="eastAsia" w:ascii="宋体" w:hAnsi="宋体" w:eastAsia="宋体" w:cs="宋体"/>
          <w:color w:val="000000"/>
          <w:kern w:val="0"/>
          <w:sz w:val="24"/>
          <w:szCs w:val="24"/>
        </w:rPr>
        <w:t>注：具体改造内容根据现场情况会签确定</w:t>
      </w:r>
    </w:p>
    <w:p>
      <w:pPr>
        <w:pStyle w:val="131"/>
        <w:numPr>
          <w:ilvl w:val="0"/>
          <w:numId w:val="10"/>
        </w:numPr>
        <w:spacing w:line="360" w:lineRule="auto"/>
        <w:ind w:firstLineChars="0"/>
        <w:rPr>
          <w:rFonts w:ascii="宋体" w:hAnsi="宋体" w:eastAsia="宋体" w:cs="宋体"/>
          <w:color w:val="000000"/>
          <w:kern w:val="0"/>
          <w:sz w:val="24"/>
          <w:szCs w:val="24"/>
        </w:rPr>
      </w:pPr>
      <w:r>
        <w:rPr>
          <w:rFonts w:hint="eastAsia" w:ascii="宋体" w:hAnsi="宋体" w:eastAsia="宋体" w:cs="宋体"/>
          <w:color w:val="000000"/>
          <w:kern w:val="0"/>
          <w:sz w:val="24"/>
          <w:szCs w:val="24"/>
        </w:rPr>
        <w:t>线体改造</w:t>
      </w:r>
    </w:p>
    <w:p>
      <w:pPr>
        <w:pStyle w:val="131"/>
        <w:spacing w:line="360" w:lineRule="auto"/>
        <w:ind w:left="840" w:firstLine="0" w:firstLineChars="0"/>
        <w:rPr>
          <w:rFonts w:ascii="宋体" w:hAnsi="宋体" w:eastAsia="宋体" w:cs="宋体"/>
          <w:color w:val="000000"/>
          <w:kern w:val="0"/>
          <w:sz w:val="24"/>
          <w:szCs w:val="24"/>
        </w:rPr>
      </w:pPr>
      <w:r>
        <w:rPr>
          <w:rFonts w:hint="eastAsia" w:ascii="宋体" w:hAnsi="宋体" w:eastAsia="宋体" w:cs="宋体"/>
          <w:color w:val="000000"/>
          <w:kern w:val="0"/>
          <w:sz w:val="24"/>
          <w:szCs w:val="24"/>
        </w:rPr>
        <w:t>线体有原来的上线工位由1</w:t>
      </w:r>
      <w:r>
        <w:rPr>
          <w:rFonts w:ascii="宋体" w:hAnsi="宋体" w:eastAsia="宋体" w:cs="宋体"/>
          <w:color w:val="000000"/>
          <w:kern w:val="0"/>
          <w:sz w:val="24"/>
          <w:szCs w:val="24"/>
        </w:rPr>
        <w:t>5</w:t>
      </w:r>
      <w:r>
        <w:rPr>
          <w:rFonts w:hint="eastAsia" w:ascii="宋体" w:hAnsi="宋体" w:eastAsia="宋体" w:cs="宋体"/>
          <w:color w:val="000000"/>
          <w:kern w:val="0"/>
          <w:sz w:val="24"/>
          <w:szCs w:val="24"/>
        </w:rPr>
        <w:t>工位，改到新板链的1</w:t>
      </w:r>
      <w:r>
        <w:rPr>
          <w:rFonts w:ascii="宋体" w:hAnsi="宋体" w:eastAsia="宋体" w:cs="宋体"/>
          <w:color w:val="000000"/>
          <w:kern w:val="0"/>
          <w:sz w:val="24"/>
          <w:szCs w:val="24"/>
        </w:rPr>
        <w:t>8</w:t>
      </w:r>
      <w:r>
        <w:rPr>
          <w:rFonts w:hint="eastAsia" w:ascii="宋体" w:hAnsi="宋体" w:eastAsia="宋体" w:cs="宋体"/>
          <w:color w:val="000000"/>
          <w:kern w:val="0"/>
          <w:sz w:val="24"/>
          <w:szCs w:val="24"/>
        </w:rPr>
        <w:t>工位；下线点由</w:t>
      </w:r>
      <w:r>
        <w:rPr>
          <w:rFonts w:ascii="宋体" w:hAnsi="宋体" w:eastAsia="宋体" w:cs="宋体"/>
          <w:color w:val="000000"/>
          <w:kern w:val="0"/>
          <w:sz w:val="24"/>
          <w:szCs w:val="24"/>
        </w:rPr>
        <w:t>Z14,</w:t>
      </w:r>
      <w:r>
        <w:rPr>
          <w:rFonts w:hint="eastAsia" w:ascii="宋体" w:hAnsi="宋体" w:eastAsia="宋体" w:cs="宋体"/>
          <w:color w:val="000000"/>
          <w:kern w:val="0"/>
          <w:sz w:val="24"/>
          <w:szCs w:val="24"/>
        </w:rPr>
        <w:t>改为Z</w:t>
      </w:r>
      <w:r>
        <w:rPr>
          <w:rFonts w:ascii="宋体" w:hAnsi="宋体" w:eastAsia="宋体" w:cs="宋体"/>
          <w:color w:val="000000"/>
          <w:kern w:val="0"/>
          <w:sz w:val="24"/>
          <w:szCs w:val="24"/>
        </w:rPr>
        <w:t>17,</w:t>
      </w:r>
      <w:r>
        <w:rPr>
          <w:rFonts w:hint="eastAsia" w:ascii="宋体" w:hAnsi="宋体" w:eastAsia="宋体" w:cs="宋体"/>
          <w:color w:val="000000"/>
          <w:kern w:val="0"/>
          <w:sz w:val="24"/>
          <w:szCs w:val="24"/>
        </w:rPr>
        <w:t>具体位置以会签图纸为准；线体更改过程中需要保持原线路的正常生产，于板链线改造同步完成。旧线拆除部分尽量利旧；</w:t>
      </w:r>
      <w:r>
        <w:rPr>
          <w:rFonts w:hint="eastAsia" w:ascii="宋体" w:hAnsi="宋体" w:eastAsia="宋体" w:cs="宋体"/>
          <w:color w:val="000000" w:themeColor="text1"/>
          <w:kern w:val="0"/>
          <w:sz w:val="24"/>
          <w:szCs w:val="24"/>
          <w14:textFill>
            <w14:solidFill>
              <w14:schemeClr w14:val="tx1"/>
            </w14:solidFill>
          </w14:textFill>
        </w:rPr>
        <w:t>满足4min/台节拍。</w:t>
      </w:r>
    </w:p>
    <w:p>
      <w:pPr>
        <w:pStyle w:val="131"/>
        <w:numPr>
          <w:ilvl w:val="0"/>
          <w:numId w:val="10"/>
        </w:numPr>
        <w:spacing w:line="360" w:lineRule="auto"/>
        <w:ind w:firstLineChars="0"/>
        <w:rPr>
          <w:rFonts w:ascii="宋体" w:hAnsi="宋体" w:eastAsia="宋体" w:cs="宋体"/>
          <w:color w:val="000000"/>
          <w:kern w:val="0"/>
          <w:sz w:val="24"/>
          <w:szCs w:val="24"/>
        </w:rPr>
      </w:pPr>
      <w:r>
        <w:rPr>
          <w:rFonts w:hint="eastAsia" w:ascii="宋体" w:hAnsi="宋体" w:eastAsia="宋体" w:cs="宋体"/>
          <w:color w:val="000000"/>
          <w:kern w:val="0"/>
          <w:sz w:val="24"/>
          <w:szCs w:val="24"/>
        </w:rPr>
        <w:t>吊具改造</w:t>
      </w:r>
    </w:p>
    <w:p>
      <w:pPr>
        <w:pStyle w:val="131"/>
        <w:spacing w:line="360" w:lineRule="auto"/>
        <w:ind w:left="840" w:firstLine="0" w:firstLineChars="0"/>
        <w:rPr>
          <w:rFonts w:ascii="宋体" w:hAnsi="宋体" w:eastAsia="宋体" w:cs="宋体"/>
          <w:color w:val="000000"/>
          <w:kern w:val="0"/>
          <w:sz w:val="24"/>
          <w:szCs w:val="24"/>
        </w:rPr>
      </w:pPr>
      <w:r>
        <w:rPr>
          <w:rFonts w:hint="eastAsia" w:ascii="宋体" w:hAnsi="宋体" w:eastAsia="宋体" w:cs="宋体"/>
          <w:color w:val="000000"/>
          <w:kern w:val="0"/>
          <w:sz w:val="24"/>
          <w:szCs w:val="24"/>
        </w:rPr>
        <w:t>原吊具采用单个葫芦，葫芦载荷</w:t>
      </w:r>
      <w:r>
        <w:rPr>
          <w:rFonts w:ascii="宋体" w:hAnsi="宋体" w:eastAsia="宋体" w:cs="宋体"/>
          <w:color w:val="000000"/>
          <w:kern w:val="0"/>
          <w:sz w:val="24"/>
          <w:szCs w:val="24"/>
        </w:rPr>
        <w:t>3.2T,</w:t>
      </w:r>
      <w:r>
        <w:rPr>
          <w:rFonts w:hint="eastAsia" w:ascii="宋体" w:hAnsi="宋体" w:eastAsia="宋体" w:cs="宋体"/>
          <w:color w:val="000000"/>
          <w:kern w:val="0"/>
          <w:sz w:val="24"/>
          <w:szCs w:val="24"/>
        </w:rPr>
        <w:t>更改后采用双葫芦升降；单个葫芦承载</w:t>
      </w:r>
      <w:r>
        <w:rPr>
          <w:rFonts w:ascii="宋体" w:hAnsi="宋体" w:eastAsia="宋体" w:cs="宋体"/>
          <w:color w:val="000000"/>
          <w:kern w:val="0"/>
          <w:sz w:val="24"/>
          <w:szCs w:val="24"/>
        </w:rPr>
        <w:t>3.2</w:t>
      </w:r>
      <w:r>
        <w:rPr>
          <w:rFonts w:hint="eastAsia" w:ascii="宋体" w:hAnsi="宋体" w:eastAsia="宋体" w:cs="宋体"/>
          <w:color w:val="000000"/>
          <w:kern w:val="0"/>
          <w:sz w:val="24"/>
          <w:szCs w:val="24"/>
        </w:rPr>
        <w:t>t，可以通过遥控器分别控制单个葫芦的升降；为保证一致性，将现场的葫芦集中使用，新增葫芦集中使用；吊挂形式保持现有形式不变</w:t>
      </w:r>
      <w:r>
        <w:rPr>
          <w:rFonts w:hint="eastAsia" w:ascii="宋体" w:hAnsi="宋体" w:eastAsia="宋体" w:cs="宋体"/>
          <w:color w:val="000000"/>
          <w:kern w:val="0"/>
          <w:sz w:val="24"/>
          <w:szCs w:val="24"/>
          <w:lang w:eastAsia="zh-CN"/>
        </w:rPr>
        <w:t>，</w:t>
      </w:r>
      <w:r>
        <w:rPr>
          <w:rFonts w:hint="eastAsia" w:ascii="宋体" w:hAnsi="宋体" w:eastAsia="宋体" w:cs="宋体"/>
          <w:sz w:val="24"/>
          <w:highlight w:val="none"/>
          <w:lang w:val="en-US" w:eastAsia="zh-CN"/>
        </w:rPr>
        <w:t>需按照产品特性配备专用吊具，留2套备用</w:t>
      </w:r>
      <w:r>
        <w:rPr>
          <w:rFonts w:hint="eastAsia" w:ascii="宋体" w:hAnsi="宋体" w:eastAsia="宋体" w:cs="宋体"/>
          <w:color w:val="000000"/>
          <w:kern w:val="0"/>
          <w:sz w:val="24"/>
          <w:szCs w:val="24"/>
        </w:rPr>
        <w:t>；</w:t>
      </w:r>
    </w:p>
    <w:p>
      <w:pPr>
        <w:pStyle w:val="131"/>
        <w:numPr>
          <w:ilvl w:val="0"/>
          <w:numId w:val="10"/>
        </w:numPr>
        <w:spacing w:line="360" w:lineRule="auto"/>
        <w:ind w:firstLineChars="0"/>
        <w:rPr>
          <w:rFonts w:ascii="宋体" w:hAnsi="宋体" w:eastAsia="宋体" w:cs="宋体"/>
          <w:color w:val="000000"/>
          <w:kern w:val="0"/>
          <w:sz w:val="24"/>
          <w:szCs w:val="24"/>
        </w:rPr>
      </w:pPr>
      <w:r>
        <w:rPr>
          <w:rFonts w:hint="eastAsia" w:ascii="宋体" w:hAnsi="宋体" w:eastAsia="宋体" w:cs="宋体"/>
          <w:color w:val="000000"/>
          <w:kern w:val="0"/>
          <w:sz w:val="24"/>
          <w:szCs w:val="24"/>
        </w:rPr>
        <w:t>车组改造</w:t>
      </w:r>
    </w:p>
    <w:p>
      <w:pPr>
        <w:pStyle w:val="131"/>
        <w:spacing w:line="360" w:lineRule="auto"/>
        <w:ind w:left="840" w:firstLine="0" w:firstLineChars="0"/>
        <w:rPr>
          <w:rFonts w:ascii="宋体" w:hAnsi="宋体" w:eastAsia="宋体" w:cs="宋体"/>
          <w:color w:val="EE0000"/>
          <w:kern w:val="0"/>
          <w:sz w:val="24"/>
          <w:szCs w:val="24"/>
        </w:rPr>
      </w:pPr>
      <w:r>
        <w:rPr>
          <w:rFonts w:hint="eastAsia" w:ascii="宋体" w:hAnsi="宋体" w:eastAsia="宋体" w:cs="宋体"/>
          <w:color w:val="EE0000"/>
          <w:kern w:val="0"/>
          <w:sz w:val="24"/>
          <w:szCs w:val="24"/>
        </w:rPr>
        <w:t>原车组图：</w:t>
      </w:r>
    </w:p>
    <w:p>
      <w:pPr>
        <w:pStyle w:val="131"/>
        <w:spacing w:line="360" w:lineRule="auto"/>
        <w:ind w:left="840" w:firstLine="0" w:firstLineChars="0"/>
        <w:rPr>
          <w:rFonts w:ascii="宋体" w:hAnsi="宋体" w:eastAsia="宋体" w:cs="宋体"/>
          <w:color w:val="EE0000"/>
          <w:kern w:val="0"/>
          <w:sz w:val="24"/>
          <w:szCs w:val="24"/>
        </w:rPr>
      </w:pPr>
      <w:r>
        <w:rPr>
          <w:rFonts w:ascii="宋体" w:hAnsi="宋体" w:eastAsia="宋体" w:cs="宋体"/>
          <w:color w:val="EE0000"/>
          <w:kern w:val="0"/>
          <w:sz w:val="24"/>
          <w:szCs w:val="24"/>
        </w:rPr>
        <w:drawing>
          <wp:inline distT="0" distB="0" distL="0" distR="0">
            <wp:extent cx="3116580" cy="3523615"/>
            <wp:effectExtent l="0" t="0" r="762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8" cstate="print">
                      <a:extLst>
                        <a:ext uri="{28A0092B-C50C-407E-A947-70E740481C1C}">
                          <a14:useLocalDpi xmlns:a14="http://schemas.microsoft.com/office/drawing/2010/main" val="0"/>
                        </a:ext>
                      </a:extLst>
                    </a:blip>
                    <a:srcRect l="22700" t="2149" r="30016" b="2844"/>
                    <a:stretch>
                      <a:fillRect/>
                    </a:stretch>
                  </pic:blipFill>
                  <pic:spPr>
                    <a:xfrm>
                      <a:off x="0" y="0"/>
                      <a:ext cx="3119294" cy="3526928"/>
                    </a:xfrm>
                    <a:prstGeom prst="rect">
                      <a:avLst/>
                    </a:prstGeom>
                    <a:noFill/>
                    <a:ln>
                      <a:noFill/>
                    </a:ln>
                  </pic:spPr>
                </pic:pic>
              </a:graphicData>
            </a:graphic>
          </wp:inline>
        </w:drawing>
      </w:r>
    </w:p>
    <w:p>
      <w:pPr>
        <w:pStyle w:val="131"/>
        <w:spacing w:line="360" w:lineRule="auto"/>
        <w:ind w:left="840" w:firstLine="0" w:firstLineChars="0"/>
        <w:rPr>
          <w:rFonts w:ascii="宋体" w:hAnsi="宋体" w:eastAsia="宋体" w:cs="宋体"/>
          <w:color w:val="000000"/>
          <w:kern w:val="0"/>
          <w:sz w:val="24"/>
          <w:szCs w:val="24"/>
        </w:rPr>
      </w:pPr>
      <w:r>
        <w:rPr>
          <w:rFonts w:hint="eastAsia" w:ascii="宋体" w:hAnsi="宋体" w:eastAsia="宋体" w:cs="宋体"/>
          <w:color w:val="000000"/>
          <w:kern w:val="0"/>
          <w:sz w:val="24"/>
          <w:szCs w:val="24"/>
        </w:rPr>
        <w:t>运行速度不变，</w:t>
      </w:r>
      <w:r>
        <w:rPr>
          <w:rFonts w:hint="eastAsia" w:ascii="宋体" w:hAnsi="宋体" w:eastAsia="宋体" w:cs="宋体"/>
          <w:color w:val="000000" w:themeColor="text1"/>
          <w:kern w:val="0"/>
          <w:sz w:val="24"/>
          <w:szCs w:val="24"/>
          <w14:textFill>
            <w14:solidFill>
              <w14:schemeClr w14:val="tx1"/>
            </w14:solidFill>
          </w14:textFill>
        </w:rPr>
        <w:t>车组增加2组，原来的双车改为四车，增加</w:t>
      </w:r>
      <w:r>
        <w:rPr>
          <w:rFonts w:ascii="宋体" w:hAnsi="宋体" w:eastAsia="宋体" w:cs="宋体"/>
          <w:color w:val="000000"/>
          <w:kern w:val="0"/>
          <w:sz w:val="24"/>
          <w:szCs w:val="24"/>
        </w:rPr>
        <w:t>1</w:t>
      </w:r>
      <w:r>
        <w:rPr>
          <w:rFonts w:hint="eastAsia" w:ascii="宋体" w:hAnsi="宋体" w:eastAsia="宋体" w:cs="宋体"/>
          <w:color w:val="000000"/>
          <w:kern w:val="0"/>
          <w:sz w:val="24"/>
          <w:szCs w:val="24"/>
        </w:rPr>
        <w:t>个葫芦挂节点；控制方式满足新的输送要求，在下线位置满足人工操作前进、后退，可以控制单个葫芦的升降；工装改造</w:t>
      </w:r>
    </w:p>
    <w:p>
      <w:pPr>
        <w:pStyle w:val="131"/>
        <w:numPr>
          <w:ilvl w:val="0"/>
          <w:numId w:val="10"/>
        </w:numPr>
        <w:spacing w:line="360" w:lineRule="auto"/>
        <w:ind w:firstLineChars="0"/>
        <w:rPr>
          <w:rFonts w:ascii="宋体" w:hAnsi="宋体" w:eastAsia="宋体" w:cs="宋体"/>
          <w:color w:val="000000"/>
          <w:kern w:val="0"/>
          <w:sz w:val="24"/>
          <w:szCs w:val="24"/>
        </w:rPr>
      </w:pPr>
      <w:r>
        <w:rPr>
          <w:rFonts w:hint="eastAsia" w:ascii="宋体" w:hAnsi="宋体" w:eastAsia="宋体" w:cs="宋体"/>
          <w:color w:val="000000"/>
          <w:kern w:val="0"/>
          <w:sz w:val="24"/>
          <w:szCs w:val="24"/>
        </w:rPr>
        <w:t>附带照明移位改造</w:t>
      </w:r>
    </w:p>
    <w:p>
      <w:pPr>
        <w:pStyle w:val="131"/>
        <w:spacing w:line="360" w:lineRule="auto"/>
        <w:ind w:left="840" w:firstLine="480"/>
        <w:rPr>
          <w:rFonts w:ascii="宋体" w:hAnsi="宋体" w:eastAsia="宋体" w:cs="宋体"/>
          <w:color w:val="000000"/>
          <w:kern w:val="0"/>
          <w:sz w:val="24"/>
          <w:szCs w:val="24"/>
        </w:rPr>
      </w:pPr>
      <w:r>
        <w:rPr>
          <w:rFonts w:hint="eastAsia" w:ascii="宋体" w:hAnsi="宋体" w:eastAsia="宋体" w:cs="宋体"/>
          <w:sz w:val="24"/>
        </w:rPr>
        <w:t>乙方应负责照明的改造，工位照明亮度为200-300lux，照明均匀度不低于0.7，统一炫光值不超过22。</w:t>
      </w:r>
      <w:r>
        <w:rPr>
          <w:rFonts w:hint="eastAsia" w:ascii="宋体" w:hAnsi="宋体" w:eastAsia="宋体" w:cs="宋体"/>
          <w:color w:val="000000"/>
          <w:kern w:val="0"/>
          <w:sz w:val="24"/>
          <w:szCs w:val="24"/>
        </w:rPr>
        <w:t>；</w:t>
      </w:r>
    </w:p>
    <w:p>
      <w:pPr>
        <w:pStyle w:val="131"/>
        <w:numPr>
          <w:ilvl w:val="0"/>
          <w:numId w:val="10"/>
        </w:numPr>
        <w:spacing w:line="360" w:lineRule="auto"/>
        <w:ind w:firstLineChars="0"/>
        <w:rPr>
          <w:rFonts w:ascii="宋体" w:hAnsi="宋体" w:eastAsia="宋体" w:cs="宋体"/>
          <w:color w:val="000000"/>
          <w:kern w:val="0"/>
          <w:sz w:val="24"/>
          <w:szCs w:val="24"/>
        </w:rPr>
      </w:pPr>
      <w:r>
        <w:rPr>
          <w:rFonts w:hint="eastAsia" w:ascii="宋体" w:hAnsi="宋体" w:eastAsia="宋体" w:cs="宋体"/>
          <w:color w:val="000000"/>
          <w:kern w:val="0"/>
          <w:sz w:val="24"/>
          <w:szCs w:val="24"/>
        </w:rPr>
        <w:t>钢结构改造及新增</w:t>
      </w:r>
    </w:p>
    <w:p>
      <w:pPr>
        <w:spacing w:line="360" w:lineRule="auto"/>
        <w:ind w:left="84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由甲方根据乙方需求，完成厂房、一次梁加固及吊点改造，乙方负责对一次梁以下钢构进行建设。新增钢构及护网形式与现有形式保持一致；</w:t>
      </w:r>
    </w:p>
    <w:p>
      <w:pPr>
        <w:pStyle w:val="131"/>
        <w:numPr>
          <w:ilvl w:val="0"/>
          <w:numId w:val="10"/>
        </w:numPr>
        <w:spacing w:line="360" w:lineRule="auto"/>
        <w:ind w:firstLineChars="0"/>
        <w:rPr>
          <w:rFonts w:ascii="宋体" w:hAnsi="宋体" w:eastAsia="宋体" w:cs="宋体"/>
          <w:color w:val="000000"/>
          <w:kern w:val="0"/>
          <w:sz w:val="24"/>
          <w:szCs w:val="24"/>
        </w:rPr>
      </w:pPr>
      <w:r>
        <w:rPr>
          <w:rFonts w:hint="eastAsia" w:ascii="宋体" w:hAnsi="宋体" w:eastAsia="宋体" w:cs="宋体"/>
          <w:color w:val="000000"/>
          <w:kern w:val="0"/>
          <w:sz w:val="24"/>
          <w:szCs w:val="24"/>
        </w:rPr>
        <w:t>风扇改造。风扇避让由乙方搬迁、改造及安装至甲方需求指定位置</w:t>
      </w:r>
    </w:p>
    <w:p>
      <w:pPr>
        <w:pStyle w:val="131"/>
        <w:numPr>
          <w:ilvl w:val="0"/>
          <w:numId w:val="10"/>
        </w:numPr>
        <w:spacing w:line="360" w:lineRule="auto"/>
        <w:ind w:firstLineChars="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电气改造：乙方负责改造前后E</w:t>
      </w:r>
      <w:r>
        <w:rPr>
          <w:rFonts w:ascii="宋体" w:hAnsi="宋体" w:eastAsia="宋体" w:cs="宋体"/>
          <w:color w:val="000000" w:themeColor="text1"/>
          <w:kern w:val="0"/>
          <w:sz w:val="24"/>
          <w:szCs w:val="24"/>
          <w14:textFill>
            <w14:solidFill>
              <w14:schemeClr w14:val="tx1"/>
            </w14:solidFill>
          </w14:textFill>
        </w:rPr>
        <w:t>MS</w:t>
      </w:r>
      <w:r>
        <w:rPr>
          <w:rFonts w:hint="eastAsia" w:ascii="宋体" w:hAnsi="宋体" w:eastAsia="宋体" w:cs="宋体"/>
          <w:color w:val="000000" w:themeColor="text1"/>
          <w:kern w:val="0"/>
          <w:sz w:val="24"/>
          <w:szCs w:val="24"/>
          <w14:textFill>
            <w14:solidFill>
              <w14:schemeClr w14:val="tx1"/>
            </w14:solidFill>
          </w14:textFill>
        </w:rPr>
        <w:t>线及附带设备（车组、葫芦设备等）供电及桥架连接，包含厂房电路改造；甲方就近提供电源点。</w:t>
      </w:r>
    </w:p>
    <w:p>
      <w:pPr>
        <w:pStyle w:val="131"/>
        <w:numPr>
          <w:ilvl w:val="0"/>
          <w:numId w:val="10"/>
        </w:numPr>
        <w:spacing w:line="360" w:lineRule="auto"/>
        <w:ind w:firstLineChars="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改造后工艺流程</w:t>
      </w:r>
    </w:p>
    <w:p>
      <w:pPr>
        <w:pStyle w:val="131"/>
        <w:spacing w:line="360" w:lineRule="auto"/>
        <w:ind w:left="840" w:firstLine="480"/>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上件：车组在上件等待工位等待，人工按要车按钮，车组到位停止，小车自动预降到安全合适高度，手控下降，下降到位停止，在工位区域内手动调整小车组位置，到位后，人工挂好工件、人工按放车按钮，自动上升到位，上升到位后前往的下件工位（</w:t>
      </w:r>
      <w:r>
        <w:rPr>
          <w:rFonts w:hint="eastAsia" w:ascii="宋体" w:hAnsi="宋体" w:eastAsia="宋体" w:cs="宋体"/>
          <w:color w:val="000000" w:themeColor="text1"/>
          <w:kern w:val="0"/>
          <w:sz w:val="24"/>
          <w:szCs w:val="24"/>
          <w14:textFill>
            <w14:solidFill>
              <w14:schemeClr w14:val="tx1"/>
            </w14:solidFill>
          </w14:textFill>
        </w:rPr>
        <w:t>总装线</w:t>
      </w:r>
      <w:r>
        <w:rPr>
          <w:rFonts w:ascii="宋体" w:hAnsi="宋体" w:eastAsia="宋体" w:cs="宋体"/>
          <w:color w:val="000000" w:themeColor="text1"/>
          <w:kern w:val="0"/>
          <w:sz w:val="24"/>
          <w:szCs w:val="24"/>
          <w14:textFill>
            <w14:solidFill>
              <w14:schemeClr w14:val="tx1"/>
            </w14:solidFill>
          </w14:textFill>
        </w:rPr>
        <w:t>板链上件工位）前一等待工位行走。</w:t>
      </w:r>
    </w:p>
    <w:p>
      <w:pPr>
        <w:pStyle w:val="131"/>
        <w:spacing w:line="360" w:lineRule="auto"/>
        <w:ind w:left="840" w:firstLine="480"/>
        <w:rPr>
          <w:rFonts w:hint="eastAsia"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下件：车组在下件等待工位等待，</w:t>
      </w:r>
      <w:r>
        <w:rPr>
          <w:rFonts w:hint="eastAsia" w:ascii="宋体" w:hAnsi="宋体" w:eastAsia="宋体" w:cs="宋体"/>
          <w:color w:val="000000" w:themeColor="text1"/>
          <w:kern w:val="0"/>
          <w:sz w:val="24"/>
          <w:szCs w:val="24"/>
          <w14:textFill>
            <w14:solidFill>
              <w14:schemeClr w14:val="tx1"/>
            </w14:solidFill>
          </w14:textFill>
        </w:rPr>
        <w:t>总装</w:t>
      </w:r>
      <w:r>
        <w:rPr>
          <w:rFonts w:ascii="宋体" w:hAnsi="宋体" w:eastAsia="宋体" w:cs="宋体"/>
          <w:color w:val="000000" w:themeColor="text1"/>
          <w:kern w:val="0"/>
          <w:sz w:val="24"/>
          <w:szCs w:val="24"/>
          <w14:textFill>
            <w14:solidFill>
              <w14:schemeClr w14:val="tx1"/>
            </w14:solidFill>
          </w14:textFill>
        </w:rPr>
        <w:t>板链线给可以下件信号，车组自动运行到位停止，小车自动</w:t>
      </w:r>
      <w:r>
        <w:rPr>
          <w:rFonts w:ascii="宋体" w:hAnsi="宋体" w:eastAsia="宋体" w:cs="宋体"/>
          <w:color w:val="000000" w:themeColor="text1"/>
          <w:kern w:val="0"/>
          <w:sz w:val="24"/>
          <w:szCs w:val="24"/>
          <w:highlight w:val="yellow"/>
          <w14:textFill>
            <w14:solidFill>
              <w14:schemeClr w14:val="tx1"/>
            </w14:solidFill>
          </w14:textFill>
        </w:rPr>
        <w:t>预降到安全合适高度，手控下降，到位停止，工人</w:t>
      </w:r>
      <w:r>
        <w:rPr>
          <w:rFonts w:hint="eastAsia" w:ascii="宋体" w:hAnsi="宋体" w:eastAsia="宋体" w:cs="宋体"/>
          <w:color w:val="000000" w:themeColor="text1"/>
          <w:kern w:val="0"/>
          <w:sz w:val="24"/>
          <w:szCs w:val="24"/>
          <w:highlight w:val="yellow"/>
          <w14:textFill>
            <w14:solidFill>
              <w14:schemeClr w14:val="tx1"/>
            </w14:solidFill>
          </w14:textFill>
        </w:rPr>
        <w:t>操作</w:t>
      </w:r>
      <w:r>
        <w:rPr>
          <w:rFonts w:ascii="宋体" w:hAnsi="宋体" w:eastAsia="宋体" w:cs="宋体"/>
          <w:color w:val="000000" w:themeColor="text1"/>
          <w:kern w:val="0"/>
          <w:sz w:val="24"/>
          <w:szCs w:val="24"/>
          <w:highlight w:val="yellow"/>
          <w14:textFill>
            <w14:solidFill>
              <w14:schemeClr w14:val="tx1"/>
            </w14:solidFill>
          </w14:textFill>
        </w:rPr>
        <w:t>落下工件</w:t>
      </w:r>
      <w:r>
        <w:rPr>
          <w:rFonts w:hint="eastAsia" w:ascii="宋体" w:hAnsi="宋体" w:eastAsia="宋体" w:cs="宋体"/>
          <w:color w:val="000000" w:themeColor="text1"/>
          <w:kern w:val="0"/>
          <w:sz w:val="24"/>
          <w:szCs w:val="24"/>
          <w:highlight w:val="yellow"/>
          <w14:textFill>
            <w14:solidFill>
              <w14:schemeClr w14:val="tx1"/>
            </w14:solidFill>
          </w14:textFill>
        </w:rPr>
        <w:t>，随行装配</w:t>
      </w:r>
      <w:r>
        <w:rPr>
          <w:rFonts w:ascii="宋体" w:hAnsi="宋体" w:eastAsia="宋体" w:cs="宋体"/>
          <w:color w:val="000000" w:themeColor="text1"/>
          <w:kern w:val="0"/>
          <w:sz w:val="24"/>
          <w:szCs w:val="24"/>
          <w:highlight w:val="yellow"/>
          <w14:textFill>
            <w14:solidFill>
              <w14:schemeClr w14:val="tx1"/>
            </w14:solidFill>
          </w14:textFill>
        </w:rPr>
        <w:t>，人工按放车按钮，</w:t>
      </w:r>
      <w:r>
        <w:rPr>
          <w:rFonts w:ascii="宋体" w:hAnsi="宋体" w:eastAsia="宋体" w:cs="宋体"/>
          <w:color w:val="000000" w:themeColor="text1"/>
          <w:kern w:val="0"/>
          <w:sz w:val="24"/>
          <w:szCs w:val="24"/>
          <w14:textFill>
            <w14:solidFill>
              <w14:schemeClr w14:val="tx1"/>
            </w14:solidFill>
          </w14:textFill>
        </w:rPr>
        <w:t>自动上升到位停止，上升到位向上件工位前一等待工位行走</w:t>
      </w:r>
    </w:p>
    <w:p>
      <w:pPr>
        <w:spacing w:line="360" w:lineRule="auto"/>
        <w:ind w:firstLine="480" w:firstLineChars="200"/>
        <w:rPr>
          <w:rFonts w:ascii="宋体" w:hAnsi="宋体" w:eastAsia="宋体" w:cs="宋体"/>
          <w:color w:val="EE0000"/>
          <w:kern w:val="0"/>
          <w:sz w:val="24"/>
          <w:szCs w:val="24"/>
          <w:highlight w:val="none"/>
        </w:rPr>
      </w:pPr>
      <w:r>
        <w:rPr>
          <w:rFonts w:hint="eastAsia" w:ascii="宋体" w:hAnsi="宋体" w:eastAsia="宋体" w:cs="宋体"/>
          <w:color w:val="000000"/>
          <w:kern w:val="0"/>
          <w:sz w:val="24"/>
          <w:szCs w:val="24"/>
          <w:highlight w:val="none"/>
        </w:rPr>
        <w:t>（4）</w:t>
      </w:r>
      <w:r>
        <w:rPr>
          <w:rFonts w:hint="eastAsia" w:ascii="宋体" w:hAnsi="宋体" w:eastAsia="宋体" w:cs="宋体"/>
          <w:color w:val="auto"/>
          <w:kern w:val="0"/>
          <w:sz w:val="24"/>
          <w:szCs w:val="24"/>
          <w:highlight w:val="none"/>
          <w:lang w:val="en-US" w:eastAsia="zh-CN"/>
        </w:rPr>
        <w:t>发动机分装</w:t>
      </w:r>
      <w:r>
        <w:rPr>
          <w:rFonts w:hint="eastAsia" w:ascii="宋体" w:hAnsi="宋体" w:eastAsia="宋体" w:cs="宋体"/>
          <w:color w:val="auto"/>
          <w:kern w:val="0"/>
          <w:sz w:val="24"/>
          <w:szCs w:val="24"/>
          <w:highlight w:val="none"/>
        </w:rPr>
        <w:t>板链线改造描述</w:t>
      </w:r>
    </w:p>
    <w:p>
      <w:pPr>
        <w:spacing w:line="360" w:lineRule="auto"/>
        <w:ind w:firstLine="480" w:firstLineChars="200"/>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 xml:space="preserve"> 拆除现有</w:t>
      </w:r>
      <w:r>
        <w:rPr>
          <w:rFonts w:hint="eastAsia" w:ascii="宋体" w:hAnsi="宋体" w:eastAsia="宋体" w:cs="宋体"/>
          <w:color w:val="auto"/>
          <w:kern w:val="0"/>
          <w:sz w:val="24"/>
          <w:szCs w:val="24"/>
          <w:highlight w:val="none"/>
          <w:lang w:val="en-US" w:eastAsia="zh-CN"/>
        </w:rPr>
        <w:t>设备及电气</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设备基础不动。机械及电气全部新做，新板链运行方向与现有板链相反，现有板链由西向东输送，新板链由东向西输送。</w:t>
      </w:r>
    </w:p>
    <w:p>
      <w:pPr>
        <w:spacing w:line="360" w:lineRule="auto"/>
        <w:ind w:firstLine="480" w:firstLineChars="200"/>
        <w:jc w:val="left"/>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lang w:val="en-US" w:eastAsia="zh-CN"/>
        </w:rPr>
        <w:t>新做</w:t>
      </w:r>
      <w:r>
        <w:rPr>
          <w:rFonts w:hint="eastAsia" w:ascii="宋体" w:hAnsi="宋体" w:eastAsia="宋体" w:cs="宋体"/>
          <w:b w:val="0"/>
          <w:bCs/>
          <w:sz w:val="24"/>
          <w:szCs w:val="24"/>
          <w:highlight w:val="none"/>
        </w:rPr>
        <w:t>设备主要技术参数：</w:t>
      </w:r>
    </w:p>
    <w:tbl>
      <w:tblPr>
        <w:tblStyle w:val="41"/>
        <w:tblW w:w="87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2693"/>
        <w:gridCol w:w="1134"/>
        <w:gridCol w:w="4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878" w:type="dxa"/>
            <w:shd w:val="pct10" w:color="auto" w:fill="FFFFFF"/>
            <w:vAlign w:val="center"/>
          </w:tcPr>
          <w:p>
            <w:pPr>
              <w:spacing w:line="360" w:lineRule="auto"/>
              <w:jc w:val="center"/>
              <w:rPr>
                <w:rFonts w:hint="eastAsia" w:ascii="宋体" w:hAnsi="宋体" w:eastAsia="宋体" w:cs="宋体"/>
                <w:color w:val="auto"/>
                <w:spacing w:val="-10"/>
                <w:kern w:val="0"/>
                <w:sz w:val="24"/>
                <w:szCs w:val="24"/>
                <w:highlight w:val="none"/>
              </w:rPr>
            </w:pPr>
            <w:r>
              <w:rPr>
                <w:rFonts w:hint="eastAsia" w:ascii="宋体" w:hAnsi="宋体" w:eastAsia="宋体" w:cs="宋体"/>
                <w:color w:val="auto"/>
                <w:spacing w:val="-10"/>
                <w:kern w:val="0"/>
                <w:sz w:val="24"/>
                <w:szCs w:val="24"/>
                <w:highlight w:val="none"/>
              </w:rPr>
              <w:t>序  号</w:t>
            </w:r>
          </w:p>
        </w:tc>
        <w:tc>
          <w:tcPr>
            <w:tcW w:w="2693" w:type="dxa"/>
            <w:shd w:val="pct10" w:color="auto" w:fill="FFFFFF"/>
            <w:vAlign w:val="center"/>
          </w:tcPr>
          <w:p>
            <w:pPr>
              <w:spacing w:line="360" w:lineRule="auto"/>
              <w:jc w:val="center"/>
              <w:rPr>
                <w:rFonts w:hint="eastAsia" w:ascii="宋体" w:hAnsi="宋体" w:eastAsia="宋体" w:cs="宋体"/>
                <w:color w:val="auto"/>
                <w:spacing w:val="-10"/>
                <w:kern w:val="0"/>
                <w:sz w:val="24"/>
                <w:szCs w:val="24"/>
                <w:highlight w:val="none"/>
              </w:rPr>
            </w:pPr>
            <w:r>
              <w:rPr>
                <w:rFonts w:hint="eastAsia" w:ascii="宋体" w:hAnsi="宋体" w:eastAsia="宋体" w:cs="宋体"/>
                <w:color w:val="auto"/>
                <w:spacing w:val="-10"/>
                <w:kern w:val="0"/>
                <w:sz w:val="24"/>
                <w:szCs w:val="24"/>
                <w:highlight w:val="none"/>
              </w:rPr>
              <w:t>项  目</w:t>
            </w:r>
          </w:p>
        </w:tc>
        <w:tc>
          <w:tcPr>
            <w:tcW w:w="1134" w:type="dxa"/>
            <w:shd w:val="pct10" w:color="auto" w:fill="FFFFFF"/>
            <w:vAlign w:val="center"/>
          </w:tcPr>
          <w:p>
            <w:pPr>
              <w:spacing w:line="360" w:lineRule="auto"/>
              <w:jc w:val="center"/>
              <w:rPr>
                <w:rFonts w:hint="eastAsia" w:ascii="宋体" w:hAnsi="宋体" w:eastAsia="宋体" w:cs="宋体"/>
                <w:color w:val="auto"/>
                <w:spacing w:val="-10"/>
                <w:kern w:val="0"/>
                <w:sz w:val="24"/>
                <w:szCs w:val="24"/>
                <w:highlight w:val="none"/>
              </w:rPr>
            </w:pPr>
            <w:r>
              <w:rPr>
                <w:rFonts w:hint="eastAsia" w:ascii="宋体" w:hAnsi="宋体" w:eastAsia="宋体" w:cs="宋体"/>
                <w:color w:val="auto"/>
                <w:spacing w:val="-10"/>
                <w:kern w:val="0"/>
                <w:sz w:val="24"/>
                <w:szCs w:val="24"/>
                <w:highlight w:val="none"/>
              </w:rPr>
              <w:t>单  位</w:t>
            </w:r>
          </w:p>
        </w:tc>
        <w:tc>
          <w:tcPr>
            <w:tcW w:w="4023" w:type="dxa"/>
            <w:shd w:val="pct10" w:color="auto" w:fill="FFFFFF"/>
            <w:vAlign w:val="center"/>
          </w:tcPr>
          <w:p>
            <w:pPr>
              <w:spacing w:line="360" w:lineRule="auto"/>
              <w:jc w:val="center"/>
              <w:rPr>
                <w:rFonts w:hint="eastAsia" w:ascii="宋体" w:hAnsi="宋体" w:eastAsia="宋体" w:cs="宋体"/>
                <w:color w:val="auto"/>
                <w:spacing w:val="-10"/>
                <w:kern w:val="0"/>
                <w:sz w:val="24"/>
                <w:szCs w:val="24"/>
                <w:highlight w:val="none"/>
              </w:rPr>
            </w:pPr>
            <w:r>
              <w:rPr>
                <w:rFonts w:hint="eastAsia" w:ascii="宋体" w:hAnsi="宋体" w:eastAsia="宋体" w:cs="宋体"/>
                <w:color w:val="auto"/>
                <w:spacing w:val="-10"/>
                <w:kern w:val="0"/>
                <w:sz w:val="24"/>
                <w:szCs w:val="24"/>
                <w:highlight w:val="none"/>
              </w:rPr>
              <w:t>参  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Align w:val="center"/>
          </w:tcPr>
          <w:p>
            <w:pPr>
              <w:spacing w:line="360" w:lineRule="auto"/>
              <w:jc w:val="center"/>
              <w:rPr>
                <w:rFonts w:hint="eastAsia" w:ascii="宋体" w:hAnsi="宋体" w:eastAsia="宋体" w:cs="宋体"/>
                <w:color w:val="auto"/>
                <w:spacing w:val="-10"/>
                <w:kern w:val="0"/>
                <w:sz w:val="24"/>
                <w:szCs w:val="24"/>
                <w:highlight w:val="none"/>
              </w:rPr>
            </w:pPr>
            <w:r>
              <w:rPr>
                <w:rFonts w:hint="eastAsia" w:ascii="宋体" w:hAnsi="宋体" w:eastAsia="宋体" w:cs="宋体"/>
                <w:color w:val="auto"/>
                <w:spacing w:val="-10"/>
                <w:kern w:val="0"/>
                <w:sz w:val="24"/>
                <w:szCs w:val="24"/>
                <w:highlight w:val="none"/>
              </w:rPr>
              <w:t>1</w:t>
            </w:r>
          </w:p>
        </w:tc>
        <w:tc>
          <w:tcPr>
            <w:tcW w:w="2693" w:type="dxa"/>
            <w:vAlign w:val="center"/>
          </w:tcPr>
          <w:p>
            <w:pPr>
              <w:spacing w:line="360" w:lineRule="auto"/>
              <w:jc w:val="center"/>
              <w:rPr>
                <w:rFonts w:hint="eastAsia" w:ascii="宋体" w:hAnsi="宋体" w:eastAsia="宋体" w:cs="宋体"/>
                <w:color w:val="auto"/>
                <w:spacing w:val="-10"/>
                <w:kern w:val="0"/>
                <w:sz w:val="24"/>
                <w:szCs w:val="24"/>
                <w:highlight w:val="none"/>
              </w:rPr>
            </w:pPr>
            <w:r>
              <w:rPr>
                <w:rFonts w:hint="eastAsia" w:ascii="宋体" w:hAnsi="宋体" w:eastAsia="宋体" w:cs="宋体"/>
                <w:color w:val="auto"/>
                <w:spacing w:val="-10"/>
                <w:kern w:val="0"/>
                <w:sz w:val="24"/>
                <w:szCs w:val="24"/>
                <w:highlight w:val="none"/>
              </w:rPr>
              <w:t>用 途</w:t>
            </w:r>
          </w:p>
        </w:tc>
        <w:tc>
          <w:tcPr>
            <w:tcW w:w="1134" w:type="dxa"/>
            <w:vAlign w:val="center"/>
          </w:tcPr>
          <w:p>
            <w:pPr>
              <w:spacing w:line="360" w:lineRule="auto"/>
              <w:jc w:val="center"/>
              <w:rPr>
                <w:rFonts w:hint="eastAsia" w:ascii="宋体" w:hAnsi="宋体" w:eastAsia="宋体" w:cs="宋体"/>
                <w:color w:val="auto"/>
                <w:spacing w:val="-10"/>
                <w:kern w:val="0"/>
                <w:sz w:val="24"/>
                <w:szCs w:val="24"/>
                <w:highlight w:val="none"/>
              </w:rPr>
            </w:pPr>
          </w:p>
        </w:tc>
        <w:tc>
          <w:tcPr>
            <w:tcW w:w="4023" w:type="dxa"/>
            <w:vAlign w:val="center"/>
          </w:tcPr>
          <w:p>
            <w:pPr>
              <w:spacing w:line="360" w:lineRule="auto"/>
              <w:jc w:val="center"/>
              <w:rPr>
                <w:rFonts w:hint="eastAsia" w:ascii="宋体" w:hAnsi="宋体" w:eastAsia="宋体" w:cs="宋体"/>
                <w:color w:val="auto"/>
                <w:spacing w:val="-10"/>
                <w:kern w:val="0"/>
                <w:sz w:val="24"/>
                <w:szCs w:val="24"/>
                <w:highlight w:val="none"/>
              </w:rPr>
            </w:pPr>
            <w:r>
              <w:rPr>
                <w:rFonts w:hint="eastAsia" w:ascii="宋体" w:hAnsi="宋体" w:eastAsia="宋体" w:cs="宋体"/>
                <w:color w:val="auto"/>
                <w:sz w:val="24"/>
                <w:szCs w:val="24"/>
                <w:highlight w:val="none"/>
              </w:rPr>
              <w:t>发动机分装线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Align w:val="center"/>
          </w:tcPr>
          <w:p>
            <w:pPr>
              <w:spacing w:line="360" w:lineRule="auto"/>
              <w:jc w:val="center"/>
              <w:rPr>
                <w:rFonts w:hint="eastAsia" w:ascii="宋体" w:hAnsi="宋体" w:eastAsia="宋体" w:cs="宋体"/>
                <w:color w:val="auto"/>
                <w:spacing w:val="-10"/>
                <w:kern w:val="0"/>
                <w:sz w:val="24"/>
                <w:szCs w:val="24"/>
                <w:highlight w:val="none"/>
              </w:rPr>
            </w:pPr>
            <w:r>
              <w:rPr>
                <w:rFonts w:hint="eastAsia" w:ascii="宋体" w:hAnsi="宋体" w:eastAsia="宋体" w:cs="宋体"/>
                <w:color w:val="auto"/>
                <w:spacing w:val="-10"/>
                <w:kern w:val="0"/>
                <w:sz w:val="24"/>
                <w:szCs w:val="24"/>
                <w:highlight w:val="none"/>
              </w:rPr>
              <w:t>2</w:t>
            </w:r>
          </w:p>
        </w:tc>
        <w:tc>
          <w:tcPr>
            <w:tcW w:w="2693" w:type="dxa"/>
            <w:vAlign w:val="center"/>
          </w:tcPr>
          <w:p>
            <w:pPr>
              <w:spacing w:line="360" w:lineRule="auto"/>
              <w:jc w:val="center"/>
              <w:rPr>
                <w:rFonts w:hint="eastAsia" w:ascii="宋体" w:hAnsi="宋体" w:eastAsia="宋体" w:cs="宋体"/>
                <w:color w:val="auto"/>
                <w:spacing w:val="-10"/>
                <w:kern w:val="0"/>
                <w:sz w:val="24"/>
                <w:szCs w:val="24"/>
                <w:highlight w:val="none"/>
              </w:rPr>
            </w:pPr>
            <w:r>
              <w:rPr>
                <w:rFonts w:hint="eastAsia" w:ascii="宋体" w:hAnsi="宋体" w:eastAsia="宋体" w:cs="宋体"/>
                <w:color w:val="auto"/>
                <w:spacing w:val="-10"/>
                <w:kern w:val="0"/>
                <w:sz w:val="24"/>
                <w:szCs w:val="24"/>
                <w:highlight w:val="none"/>
              </w:rPr>
              <w:t>输送线长度</w:t>
            </w:r>
          </w:p>
        </w:tc>
        <w:tc>
          <w:tcPr>
            <w:tcW w:w="1134" w:type="dxa"/>
            <w:vAlign w:val="center"/>
          </w:tcPr>
          <w:p>
            <w:pPr>
              <w:spacing w:line="360" w:lineRule="auto"/>
              <w:jc w:val="center"/>
              <w:rPr>
                <w:rFonts w:hint="eastAsia" w:ascii="宋体" w:hAnsi="宋体" w:eastAsia="宋体" w:cs="宋体"/>
                <w:color w:val="auto"/>
                <w:spacing w:val="-10"/>
                <w:kern w:val="0"/>
                <w:sz w:val="24"/>
                <w:szCs w:val="24"/>
                <w:highlight w:val="none"/>
              </w:rPr>
            </w:pPr>
            <w:r>
              <w:rPr>
                <w:rFonts w:hint="eastAsia" w:ascii="宋体" w:hAnsi="宋体" w:eastAsia="宋体" w:cs="宋体"/>
                <w:color w:val="auto"/>
                <w:spacing w:val="-10"/>
                <w:kern w:val="0"/>
                <w:sz w:val="24"/>
                <w:szCs w:val="24"/>
                <w:highlight w:val="none"/>
              </w:rPr>
              <w:t>m</w:t>
            </w:r>
          </w:p>
        </w:tc>
        <w:tc>
          <w:tcPr>
            <w:tcW w:w="4023" w:type="dxa"/>
            <w:vAlign w:val="center"/>
          </w:tcPr>
          <w:p>
            <w:pPr>
              <w:spacing w:line="360" w:lineRule="auto"/>
              <w:jc w:val="center"/>
              <w:rPr>
                <w:rFonts w:hint="eastAsia" w:ascii="宋体" w:hAnsi="宋体" w:eastAsia="宋体" w:cs="宋体"/>
                <w:color w:val="auto"/>
                <w:spacing w:val="-10"/>
                <w:kern w:val="0"/>
                <w:sz w:val="24"/>
                <w:szCs w:val="24"/>
                <w:highlight w:val="none"/>
                <w:lang w:eastAsia="zh-CN"/>
              </w:rPr>
            </w:pPr>
            <w:r>
              <w:rPr>
                <w:rFonts w:hint="eastAsia" w:ascii="宋体" w:hAnsi="宋体" w:eastAsia="宋体" w:cs="宋体"/>
                <w:color w:val="auto"/>
                <w:spacing w:val="-10"/>
                <w:kern w:val="0"/>
                <w:sz w:val="24"/>
                <w:szCs w:val="24"/>
                <w:highlight w:val="none"/>
              </w:rPr>
              <w:t>36</w:t>
            </w:r>
            <w:r>
              <w:rPr>
                <w:rFonts w:hint="eastAsia" w:ascii="宋体" w:hAnsi="宋体" w:eastAsia="宋体" w:cs="宋体"/>
                <w:color w:val="auto"/>
                <w:spacing w:val="-10"/>
                <w:kern w:val="0"/>
                <w:sz w:val="24"/>
                <w:szCs w:val="24"/>
                <w:highlight w:val="none"/>
                <w:lang w:eastAsia="zh-CN"/>
              </w:rPr>
              <w:t>（</w:t>
            </w:r>
            <w:r>
              <w:rPr>
                <w:rFonts w:hint="eastAsia" w:ascii="宋体" w:hAnsi="宋体" w:eastAsia="宋体" w:cs="宋体"/>
                <w:color w:val="auto"/>
                <w:spacing w:val="-10"/>
                <w:kern w:val="0"/>
                <w:sz w:val="24"/>
                <w:szCs w:val="24"/>
                <w:highlight w:val="none"/>
                <w:lang w:val="en-US" w:eastAsia="zh-CN"/>
              </w:rPr>
              <w:t>工作面长度</w:t>
            </w:r>
            <w:r>
              <w:rPr>
                <w:rFonts w:hint="eastAsia" w:ascii="宋体" w:hAnsi="宋体" w:eastAsia="宋体" w:cs="宋体"/>
                <w:color w:val="auto"/>
                <w:spacing w:val="-10"/>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Align w:val="center"/>
          </w:tcPr>
          <w:p>
            <w:pPr>
              <w:spacing w:line="360" w:lineRule="auto"/>
              <w:jc w:val="center"/>
              <w:rPr>
                <w:rFonts w:hint="eastAsia" w:ascii="宋体" w:hAnsi="宋体" w:eastAsia="宋体" w:cs="宋体"/>
                <w:color w:val="auto"/>
                <w:spacing w:val="-10"/>
                <w:kern w:val="0"/>
                <w:sz w:val="24"/>
                <w:szCs w:val="24"/>
                <w:highlight w:val="none"/>
              </w:rPr>
            </w:pPr>
            <w:r>
              <w:rPr>
                <w:rFonts w:hint="eastAsia" w:ascii="宋体" w:hAnsi="宋体" w:eastAsia="宋体" w:cs="宋体"/>
                <w:color w:val="auto"/>
                <w:spacing w:val="-10"/>
                <w:kern w:val="0"/>
                <w:sz w:val="24"/>
                <w:szCs w:val="24"/>
                <w:highlight w:val="none"/>
              </w:rPr>
              <w:t>3</w:t>
            </w:r>
          </w:p>
        </w:tc>
        <w:tc>
          <w:tcPr>
            <w:tcW w:w="2693" w:type="dxa"/>
            <w:shd w:val="clear" w:color="auto" w:fill="auto"/>
            <w:vAlign w:val="center"/>
          </w:tcPr>
          <w:p>
            <w:pPr>
              <w:spacing w:line="360" w:lineRule="auto"/>
              <w:jc w:val="center"/>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rPr>
              <w:t>板宽</w:t>
            </w:r>
          </w:p>
        </w:tc>
        <w:tc>
          <w:tcPr>
            <w:tcW w:w="1134" w:type="dxa"/>
            <w:shd w:val="clear" w:color="auto" w:fill="auto"/>
            <w:vAlign w:val="center"/>
          </w:tcPr>
          <w:p>
            <w:pPr>
              <w:spacing w:line="360" w:lineRule="auto"/>
              <w:jc w:val="center"/>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rPr>
              <w:t>mm</w:t>
            </w:r>
          </w:p>
        </w:tc>
        <w:tc>
          <w:tcPr>
            <w:tcW w:w="4023" w:type="dxa"/>
            <w:shd w:val="clear" w:color="auto" w:fill="auto"/>
            <w:vAlign w:val="center"/>
          </w:tcPr>
          <w:p>
            <w:pPr>
              <w:spacing w:line="360" w:lineRule="auto"/>
              <w:jc w:val="center"/>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lang w:val="en-US" w:eastAsia="zh-CN"/>
              </w:rPr>
              <w:t>≥</w:t>
            </w:r>
            <w:r>
              <w:rPr>
                <w:rFonts w:hint="eastAsia" w:ascii="宋体" w:hAnsi="宋体" w:eastAsia="宋体" w:cs="宋体"/>
                <w:color w:val="auto"/>
                <w:spacing w:val="-10"/>
                <w:kern w:val="0"/>
                <w:sz w:val="24"/>
                <w:szCs w:val="24"/>
                <w:highlight w:val="none"/>
              </w:rPr>
              <w:t>1</w:t>
            </w:r>
            <w:r>
              <w:rPr>
                <w:rFonts w:hint="eastAsia" w:ascii="宋体" w:hAnsi="宋体" w:eastAsia="宋体" w:cs="宋体"/>
                <w:color w:val="auto"/>
                <w:spacing w:val="-10"/>
                <w:kern w:val="0"/>
                <w:sz w:val="24"/>
                <w:szCs w:val="24"/>
                <w:highlight w:val="none"/>
                <w:lang w:val="en-US" w:eastAsia="zh-CN"/>
              </w:rPr>
              <w:t>3</w:t>
            </w:r>
            <w:r>
              <w:rPr>
                <w:rFonts w:hint="eastAsia" w:ascii="宋体" w:hAnsi="宋体" w:eastAsia="宋体" w:cs="宋体"/>
                <w:color w:val="auto"/>
                <w:spacing w:val="-10"/>
                <w:kern w:val="0"/>
                <w:sz w:val="24"/>
                <w:szCs w:val="24"/>
                <w:highlight w:val="none"/>
              </w:rPr>
              <w:t>00（现场的宽度</w:t>
            </w:r>
            <w:r>
              <w:rPr>
                <w:rFonts w:hint="eastAsia" w:ascii="宋体" w:hAnsi="宋体" w:eastAsia="宋体" w:cs="宋体"/>
                <w:color w:val="auto"/>
                <w:spacing w:val="-10"/>
                <w:kern w:val="0"/>
                <w:sz w:val="24"/>
                <w:szCs w:val="24"/>
                <w:highlight w:val="none"/>
                <w:lang w:val="en-US" w:eastAsia="zh-CN"/>
              </w:rPr>
              <w:t>加</w:t>
            </w:r>
            <w:r>
              <w:rPr>
                <w:rFonts w:hint="eastAsia" w:ascii="宋体" w:hAnsi="宋体" w:eastAsia="宋体" w:cs="宋体"/>
                <w:color w:val="auto"/>
                <w:spacing w:val="-10"/>
                <w:kern w:val="0"/>
                <w:sz w:val="24"/>
                <w:szCs w:val="24"/>
                <w:highlight w:val="none"/>
              </w:rPr>
              <w:t>宽200mm）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Align w:val="center"/>
          </w:tcPr>
          <w:p>
            <w:pPr>
              <w:spacing w:line="360" w:lineRule="auto"/>
              <w:jc w:val="center"/>
              <w:rPr>
                <w:rFonts w:hint="eastAsia" w:ascii="宋体" w:hAnsi="宋体" w:eastAsia="宋体" w:cs="宋体"/>
                <w:color w:val="auto"/>
                <w:spacing w:val="-10"/>
                <w:kern w:val="0"/>
                <w:sz w:val="24"/>
                <w:szCs w:val="24"/>
                <w:highlight w:val="none"/>
              </w:rPr>
            </w:pPr>
            <w:r>
              <w:rPr>
                <w:rFonts w:hint="eastAsia" w:ascii="宋体" w:hAnsi="宋体" w:eastAsia="宋体" w:cs="宋体"/>
                <w:color w:val="auto"/>
                <w:spacing w:val="-10"/>
                <w:kern w:val="0"/>
                <w:sz w:val="24"/>
                <w:szCs w:val="24"/>
                <w:highlight w:val="none"/>
              </w:rPr>
              <w:t>4</w:t>
            </w:r>
          </w:p>
        </w:tc>
        <w:tc>
          <w:tcPr>
            <w:tcW w:w="2693" w:type="dxa"/>
            <w:shd w:val="clear" w:color="auto" w:fill="auto"/>
            <w:vAlign w:val="center"/>
          </w:tcPr>
          <w:p>
            <w:pPr>
              <w:spacing w:line="360" w:lineRule="auto"/>
              <w:jc w:val="center"/>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rPr>
              <w:t>速度</w:t>
            </w:r>
          </w:p>
        </w:tc>
        <w:tc>
          <w:tcPr>
            <w:tcW w:w="1134" w:type="dxa"/>
            <w:shd w:val="clear" w:color="auto" w:fill="auto"/>
            <w:vAlign w:val="center"/>
          </w:tcPr>
          <w:p>
            <w:pPr>
              <w:spacing w:line="360" w:lineRule="auto"/>
              <w:jc w:val="center"/>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rPr>
              <w:t>m/min</w:t>
            </w:r>
          </w:p>
        </w:tc>
        <w:tc>
          <w:tcPr>
            <w:tcW w:w="4023" w:type="dxa"/>
            <w:shd w:val="clear" w:color="auto" w:fill="auto"/>
            <w:vAlign w:val="center"/>
          </w:tcPr>
          <w:p>
            <w:pPr>
              <w:spacing w:line="360" w:lineRule="auto"/>
              <w:jc w:val="center"/>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rPr>
              <w:t xml:space="preserve">    0.2～0.8(可调)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878" w:type="dxa"/>
            <w:vAlign w:val="center"/>
          </w:tcPr>
          <w:p>
            <w:pPr>
              <w:spacing w:line="360" w:lineRule="auto"/>
              <w:jc w:val="center"/>
              <w:rPr>
                <w:rFonts w:hint="eastAsia" w:ascii="宋体" w:hAnsi="宋体" w:eastAsia="宋体" w:cs="宋体"/>
                <w:color w:val="auto"/>
                <w:spacing w:val="-10"/>
                <w:kern w:val="0"/>
                <w:sz w:val="24"/>
                <w:szCs w:val="24"/>
                <w:highlight w:val="none"/>
              </w:rPr>
            </w:pPr>
            <w:r>
              <w:rPr>
                <w:rFonts w:hint="eastAsia" w:ascii="宋体" w:hAnsi="宋体" w:eastAsia="宋体" w:cs="宋体"/>
                <w:color w:val="auto"/>
                <w:spacing w:val="-10"/>
                <w:kern w:val="0"/>
                <w:sz w:val="24"/>
                <w:szCs w:val="24"/>
                <w:highlight w:val="none"/>
              </w:rPr>
              <w:t>5</w:t>
            </w:r>
          </w:p>
        </w:tc>
        <w:tc>
          <w:tcPr>
            <w:tcW w:w="2693" w:type="dxa"/>
            <w:shd w:val="clear" w:color="auto" w:fill="auto"/>
            <w:vAlign w:val="center"/>
          </w:tcPr>
          <w:p>
            <w:pPr>
              <w:spacing w:line="360" w:lineRule="auto"/>
              <w:jc w:val="center"/>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rPr>
              <w:t>工位数</w:t>
            </w:r>
          </w:p>
        </w:tc>
        <w:tc>
          <w:tcPr>
            <w:tcW w:w="1134" w:type="dxa"/>
            <w:shd w:val="clear" w:color="auto" w:fill="auto"/>
            <w:vAlign w:val="center"/>
          </w:tcPr>
          <w:p>
            <w:pPr>
              <w:spacing w:line="360" w:lineRule="auto"/>
              <w:jc w:val="center"/>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rPr>
              <w:t>个</w:t>
            </w:r>
          </w:p>
        </w:tc>
        <w:tc>
          <w:tcPr>
            <w:tcW w:w="4023" w:type="dxa"/>
            <w:shd w:val="clear" w:color="auto" w:fill="auto"/>
            <w:vAlign w:val="center"/>
          </w:tcPr>
          <w:p>
            <w:pPr>
              <w:spacing w:line="360" w:lineRule="auto"/>
              <w:jc w:val="center"/>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Align w:val="center"/>
          </w:tcPr>
          <w:p>
            <w:pPr>
              <w:spacing w:line="360" w:lineRule="auto"/>
              <w:jc w:val="center"/>
              <w:rPr>
                <w:rFonts w:hint="eastAsia" w:ascii="宋体" w:hAnsi="宋体" w:eastAsia="宋体" w:cs="宋体"/>
                <w:color w:val="auto"/>
                <w:spacing w:val="-10"/>
                <w:kern w:val="0"/>
                <w:sz w:val="24"/>
                <w:szCs w:val="24"/>
                <w:highlight w:val="none"/>
              </w:rPr>
            </w:pPr>
            <w:r>
              <w:rPr>
                <w:rFonts w:hint="eastAsia" w:ascii="宋体" w:hAnsi="宋体" w:eastAsia="宋体" w:cs="宋体"/>
                <w:color w:val="auto"/>
                <w:spacing w:val="-10"/>
                <w:kern w:val="0"/>
                <w:sz w:val="24"/>
                <w:szCs w:val="24"/>
                <w:highlight w:val="none"/>
              </w:rPr>
              <w:t>6</w:t>
            </w:r>
          </w:p>
        </w:tc>
        <w:tc>
          <w:tcPr>
            <w:tcW w:w="2693" w:type="dxa"/>
            <w:shd w:val="clear" w:color="auto" w:fill="auto"/>
            <w:vAlign w:val="center"/>
          </w:tcPr>
          <w:p>
            <w:pPr>
              <w:spacing w:line="360" w:lineRule="auto"/>
              <w:jc w:val="center"/>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rPr>
              <w:t>工位间距</w:t>
            </w:r>
          </w:p>
        </w:tc>
        <w:tc>
          <w:tcPr>
            <w:tcW w:w="1134" w:type="dxa"/>
            <w:shd w:val="clear" w:color="auto" w:fill="auto"/>
            <w:vAlign w:val="center"/>
          </w:tcPr>
          <w:p>
            <w:pPr>
              <w:spacing w:line="360" w:lineRule="auto"/>
              <w:jc w:val="center"/>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rPr>
              <w:t>m</w:t>
            </w:r>
          </w:p>
        </w:tc>
        <w:tc>
          <w:tcPr>
            <w:tcW w:w="4023" w:type="dxa"/>
            <w:shd w:val="clear" w:color="auto" w:fill="auto"/>
            <w:vAlign w:val="center"/>
          </w:tcPr>
          <w:p>
            <w:pPr>
              <w:spacing w:line="360" w:lineRule="auto"/>
              <w:jc w:val="center"/>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Align w:val="center"/>
          </w:tcPr>
          <w:p>
            <w:pPr>
              <w:widowControl/>
              <w:spacing w:line="360" w:lineRule="auto"/>
              <w:jc w:val="center"/>
              <w:outlineLvl w:val="2"/>
              <w:rPr>
                <w:rFonts w:hint="eastAsia" w:ascii="宋体" w:hAnsi="宋体" w:eastAsia="宋体" w:cs="宋体"/>
                <w:color w:val="auto"/>
                <w:spacing w:val="-10"/>
                <w:kern w:val="0"/>
                <w:sz w:val="24"/>
                <w:szCs w:val="24"/>
                <w:highlight w:val="none"/>
              </w:rPr>
            </w:pPr>
            <w:r>
              <w:rPr>
                <w:rFonts w:hint="eastAsia" w:ascii="宋体" w:hAnsi="宋体" w:eastAsia="宋体" w:cs="宋体"/>
                <w:color w:val="auto"/>
                <w:spacing w:val="-10"/>
                <w:kern w:val="0"/>
                <w:sz w:val="24"/>
                <w:szCs w:val="24"/>
                <w:highlight w:val="none"/>
              </w:rPr>
              <w:t>7</w:t>
            </w:r>
          </w:p>
        </w:tc>
        <w:tc>
          <w:tcPr>
            <w:tcW w:w="2693" w:type="dxa"/>
            <w:vAlign w:val="center"/>
          </w:tcPr>
          <w:p>
            <w:pPr>
              <w:widowControl/>
              <w:spacing w:line="360" w:lineRule="auto"/>
              <w:jc w:val="center"/>
              <w:outlineLvl w:val="2"/>
              <w:rPr>
                <w:rFonts w:hint="default" w:ascii="宋体" w:hAnsi="宋体" w:eastAsia="宋体" w:cs="宋体"/>
                <w:color w:val="auto"/>
                <w:spacing w:val="-10"/>
                <w:kern w:val="0"/>
                <w:sz w:val="24"/>
                <w:szCs w:val="24"/>
                <w:highlight w:val="none"/>
                <w:lang w:val="en-US" w:eastAsia="zh-CN"/>
              </w:rPr>
            </w:pPr>
            <w:r>
              <w:rPr>
                <w:rFonts w:hint="eastAsia" w:ascii="宋体" w:hAnsi="宋体" w:eastAsia="宋体" w:cs="宋体"/>
                <w:color w:val="auto"/>
                <w:spacing w:val="-10"/>
                <w:kern w:val="0"/>
                <w:sz w:val="24"/>
                <w:szCs w:val="24"/>
                <w:highlight w:val="none"/>
                <w:lang w:val="en-US" w:eastAsia="zh-CN"/>
              </w:rPr>
              <w:t>工件重量</w:t>
            </w:r>
          </w:p>
        </w:tc>
        <w:tc>
          <w:tcPr>
            <w:tcW w:w="1134" w:type="dxa"/>
            <w:vAlign w:val="center"/>
          </w:tcPr>
          <w:p>
            <w:pPr>
              <w:widowControl/>
              <w:spacing w:line="360" w:lineRule="auto"/>
              <w:jc w:val="center"/>
              <w:outlineLvl w:val="2"/>
              <w:rPr>
                <w:rFonts w:hint="eastAsia" w:ascii="宋体" w:hAnsi="宋体" w:eastAsia="宋体" w:cs="宋体"/>
                <w:color w:val="auto"/>
                <w:spacing w:val="-10"/>
                <w:kern w:val="0"/>
                <w:sz w:val="24"/>
                <w:szCs w:val="24"/>
                <w:highlight w:val="none"/>
              </w:rPr>
            </w:pPr>
            <w:r>
              <w:rPr>
                <w:rFonts w:hint="eastAsia" w:ascii="宋体" w:hAnsi="宋体" w:eastAsia="宋体" w:cs="宋体"/>
                <w:color w:val="auto"/>
                <w:sz w:val="24"/>
                <w:szCs w:val="24"/>
                <w:highlight w:val="none"/>
              </w:rPr>
              <w:t>Kg</w:t>
            </w:r>
          </w:p>
        </w:tc>
        <w:tc>
          <w:tcPr>
            <w:tcW w:w="4023" w:type="dxa"/>
            <w:vAlign w:val="center"/>
          </w:tcPr>
          <w:p>
            <w:pPr>
              <w:widowControl/>
              <w:spacing w:line="360" w:lineRule="auto"/>
              <w:jc w:val="center"/>
              <w:outlineLvl w:val="2"/>
              <w:rPr>
                <w:rFonts w:hint="default" w:ascii="宋体" w:hAnsi="宋体" w:eastAsia="宋体" w:cs="宋体"/>
                <w:color w:val="auto"/>
                <w:spacing w:val="-10"/>
                <w:kern w:val="0"/>
                <w:sz w:val="24"/>
                <w:szCs w:val="24"/>
                <w:highlight w:val="none"/>
                <w:lang w:val="en-US" w:eastAsia="zh-CN"/>
              </w:rPr>
            </w:pPr>
            <w:r>
              <w:rPr>
                <w:rFonts w:hint="eastAsia" w:ascii="宋体" w:hAnsi="宋体" w:eastAsia="宋体" w:cs="宋体"/>
                <w:color w:val="auto"/>
                <w:spacing w:val="-10"/>
                <w:kern w:val="0"/>
                <w:sz w:val="24"/>
                <w:szCs w:val="24"/>
                <w:highlight w:val="none"/>
                <w:lang w:val="en-US" w:eastAsia="zh-CN"/>
              </w:rPr>
              <w:t>≤5000kg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Align w:val="center"/>
          </w:tcPr>
          <w:p>
            <w:pPr>
              <w:spacing w:line="360" w:lineRule="auto"/>
              <w:jc w:val="center"/>
              <w:rPr>
                <w:rFonts w:hint="eastAsia" w:ascii="宋体" w:hAnsi="宋体" w:eastAsia="宋体" w:cs="宋体"/>
                <w:color w:val="auto"/>
                <w:spacing w:val="-10"/>
                <w:kern w:val="0"/>
                <w:sz w:val="24"/>
                <w:szCs w:val="24"/>
                <w:highlight w:val="none"/>
              </w:rPr>
            </w:pPr>
            <w:r>
              <w:rPr>
                <w:rFonts w:hint="eastAsia" w:ascii="宋体" w:hAnsi="宋体" w:eastAsia="宋体" w:cs="宋体"/>
                <w:color w:val="auto"/>
                <w:spacing w:val="-10"/>
                <w:kern w:val="0"/>
                <w:sz w:val="24"/>
                <w:szCs w:val="24"/>
                <w:highlight w:val="none"/>
              </w:rPr>
              <w:t>8</w:t>
            </w:r>
          </w:p>
        </w:tc>
        <w:tc>
          <w:tcPr>
            <w:tcW w:w="2693" w:type="dxa"/>
            <w:shd w:val="clear" w:color="auto" w:fill="auto"/>
            <w:vAlign w:val="center"/>
          </w:tcPr>
          <w:p>
            <w:pPr>
              <w:widowControl/>
              <w:spacing w:line="360" w:lineRule="auto"/>
              <w:jc w:val="center"/>
              <w:outlineLvl w:val="2"/>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rPr>
              <w:t>链条节距</w:t>
            </w:r>
          </w:p>
        </w:tc>
        <w:tc>
          <w:tcPr>
            <w:tcW w:w="1134" w:type="dxa"/>
            <w:shd w:val="clear" w:color="auto" w:fill="auto"/>
            <w:vAlign w:val="center"/>
          </w:tcPr>
          <w:p>
            <w:pPr>
              <w:widowControl/>
              <w:spacing w:line="360" w:lineRule="auto"/>
              <w:jc w:val="center"/>
              <w:outlineLvl w:val="2"/>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rPr>
              <w:t>mm</w:t>
            </w:r>
          </w:p>
        </w:tc>
        <w:tc>
          <w:tcPr>
            <w:tcW w:w="4023" w:type="dxa"/>
            <w:shd w:val="clear" w:color="auto" w:fill="auto"/>
            <w:vAlign w:val="center"/>
          </w:tcPr>
          <w:p>
            <w:pPr>
              <w:widowControl/>
              <w:spacing w:line="360" w:lineRule="auto"/>
              <w:jc w:val="center"/>
              <w:outlineLvl w:val="2"/>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rPr>
              <w:t>250</w:t>
            </w:r>
            <w:r>
              <w:rPr>
                <w:rFonts w:hint="eastAsia" w:ascii="宋体" w:hAnsi="宋体" w:eastAsia="宋体" w:cs="宋体"/>
                <w:color w:val="auto"/>
                <w:spacing w:val="-10"/>
                <w:kern w:val="0"/>
                <w:sz w:val="24"/>
                <w:szCs w:val="24"/>
                <w:highlight w:val="none"/>
                <w:lang w:eastAsia="zh-CN"/>
              </w:rPr>
              <w:t>（</w:t>
            </w:r>
            <w:r>
              <w:rPr>
                <w:rFonts w:hint="eastAsia" w:ascii="宋体" w:hAnsi="宋体" w:eastAsia="宋体" w:cs="宋体"/>
                <w:color w:val="auto"/>
                <w:spacing w:val="-10"/>
                <w:kern w:val="0"/>
                <w:sz w:val="24"/>
                <w:szCs w:val="24"/>
                <w:highlight w:val="none"/>
                <w:lang w:val="en-US" w:eastAsia="zh-CN"/>
              </w:rPr>
              <w:t>建议</w:t>
            </w:r>
            <w:r>
              <w:rPr>
                <w:rFonts w:hint="eastAsia" w:ascii="宋体" w:hAnsi="宋体" w:eastAsia="宋体" w:cs="宋体"/>
                <w:color w:val="auto"/>
                <w:spacing w:val="-10"/>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Align w:val="center"/>
          </w:tcPr>
          <w:p>
            <w:pPr>
              <w:widowControl/>
              <w:spacing w:line="360" w:lineRule="auto"/>
              <w:jc w:val="center"/>
              <w:rPr>
                <w:rFonts w:hint="eastAsia" w:ascii="宋体" w:hAnsi="宋体" w:eastAsia="宋体" w:cs="宋体"/>
                <w:color w:val="auto"/>
                <w:spacing w:val="-10"/>
                <w:kern w:val="0"/>
                <w:sz w:val="24"/>
                <w:szCs w:val="24"/>
                <w:highlight w:val="none"/>
              </w:rPr>
            </w:pPr>
            <w:r>
              <w:rPr>
                <w:rFonts w:hint="eastAsia" w:ascii="宋体" w:hAnsi="宋体" w:eastAsia="宋体" w:cs="宋体"/>
                <w:color w:val="auto"/>
                <w:kern w:val="0"/>
                <w:sz w:val="24"/>
                <w:szCs w:val="24"/>
                <w:highlight w:val="none"/>
              </w:rPr>
              <w:t>9</w:t>
            </w:r>
          </w:p>
        </w:tc>
        <w:tc>
          <w:tcPr>
            <w:tcW w:w="2693" w:type="dxa"/>
            <w:shd w:val="clear" w:color="auto" w:fill="auto"/>
            <w:vAlign w:val="center"/>
          </w:tcPr>
          <w:p>
            <w:pPr>
              <w:spacing w:line="360" w:lineRule="auto"/>
              <w:jc w:val="center"/>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rPr>
              <w:t>电机功率</w:t>
            </w:r>
          </w:p>
        </w:tc>
        <w:tc>
          <w:tcPr>
            <w:tcW w:w="1134" w:type="dxa"/>
            <w:shd w:val="clear" w:color="auto" w:fill="auto"/>
            <w:vAlign w:val="center"/>
          </w:tcPr>
          <w:p>
            <w:pPr>
              <w:spacing w:line="360" w:lineRule="auto"/>
              <w:jc w:val="center"/>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rPr>
              <w:t>KW</w:t>
            </w:r>
          </w:p>
        </w:tc>
        <w:tc>
          <w:tcPr>
            <w:tcW w:w="4023" w:type="dxa"/>
            <w:shd w:val="clear" w:color="auto" w:fill="auto"/>
            <w:vAlign w:val="center"/>
          </w:tcPr>
          <w:p>
            <w:pPr>
              <w:spacing w:line="360" w:lineRule="auto"/>
              <w:jc w:val="center"/>
              <w:rPr>
                <w:rFonts w:hint="default"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lang w:val="en-US" w:eastAsia="zh-CN"/>
              </w:rPr>
              <w:t>≥4.5</w:t>
            </w:r>
            <w:r>
              <w:rPr>
                <w:rFonts w:hint="eastAsia" w:ascii="宋体" w:hAnsi="宋体" w:eastAsia="宋体" w:cs="宋体"/>
                <w:color w:val="auto"/>
                <w:spacing w:val="-10"/>
                <w:kern w:val="0"/>
                <w:sz w:val="24"/>
                <w:szCs w:val="24"/>
                <w:highlight w:val="none"/>
              </w:rPr>
              <w:t xml:space="preserve"> 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Align w:val="center"/>
          </w:tcPr>
          <w:p>
            <w:pPr>
              <w:widowControl/>
              <w:spacing w:line="360" w:lineRule="auto"/>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2693" w:type="dxa"/>
            <w:shd w:val="clear" w:color="auto" w:fill="auto"/>
            <w:vAlign w:val="center"/>
          </w:tcPr>
          <w:p>
            <w:pPr>
              <w:widowControl/>
              <w:spacing w:line="360" w:lineRule="auto"/>
              <w:jc w:val="center"/>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kern w:val="0"/>
                <w:sz w:val="24"/>
                <w:szCs w:val="24"/>
                <w:highlight w:val="none"/>
              </w:rPr>
              <w:t>运行方式</w:t>
            </w:r>
          </w:p>
        </w:tc>
        <w:tc>
          <w:tcPr>
            <w:tcW w:w="1134" w:type="dxa"/>
            <w:shd w:val="clear" w:color="auto" w:fill="auto"/>
            <w:vAlign w:val="center"/>
          </w:tcPr>
          <w:p>
            <w:pPr>
              <w:widowControl/>
              <w:spacing w:line="360" w:lineRule="auto"/>
              <w:jc w:val="center"/>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rPr>
              <w:t>mm</w:t>
            </w:r>
          </w:p>
        </w:tc>
        <w:tc>
          <w:tcPr>
            <w:tcW w:w="4023" w:type="dxa"/>
            <w:shd w:val="clear" w:color="auto" w:fill="auto"/>
            <w:vAlign w:val="center"/>
          </w:tcPr>
          <w:p>
            <w:pPr>
              <w:widowControl/>
              <w:spacing w:line="360" w:lineRule="auto"/>
              <w:jc w:val="center"/>
              <w:rPr>
                <w:rFonts w:hint="eastAsia" w:ascii="宋体" w:hAnsi="宋体" w:eastAsia="宋体" w:cs="宋体"/>
                <w:color w:val="auto"/>
                <w:spacing w:val="-10"/>
                <w:kern w:val="0"/>
                <w:sz w:val="24"/>
                <w:szCs w:val="24"/>
                <w:highlight w:val="none"/>
                <w:lang w:val="en-US" w:eastAsia="zh-CN" w:bidi="ar-SA"/>
              </w:rPr>
            </w:pPr>
            <w:r>
              <w:rPr>
                <w:rFonts w:hint="eastAsia" w:ascii="宋体" w:hAnsi="宋体" w:eastAsia="宋体" w:cs="宋体"/>
                <w:color w:val="auto"/>
                <w:spacing w:val="-10"/>
                <w:kern w:val="0"/>
                <w:sz w:val="24"/>
                <w:szCs w:val="24"/>
                <w:highlight w:val="none"/>
              </w:rPr>
              <w:t>间歇式</w:t>
            </w:r>
            <w:r>
              <w:rPr>
                <w:rFonts w:hint="eastAsia" w:ascii="宋体" w:hAnsi="宋体" w:eastAsia="宋体" w:cs="宋体"/>
                <w:color w:val="auto"/>
                <w:spacing w:val="-10"/>
                <w:kern w:val="0"/>
                <w:sz w:val="24"/>
                <w:szCs w:val="24"/>
                <w:highlight w:val="none"/>
                <w:lang w:val="en-US" w:eastAsia="zh-CN"/>
              </w:rPr>
              <w:t>/连续式双模式</w:t>
            </w:r>
          </w:p>
        </w:tc>
      </w:tr>
    </w:tbl>
    <w:p>
      <w:pPr>
        <w:spacing w:line="360" w:lineRule="auto"/>
        <w:jc w:val="left"/>
        <w:rPr>
          <w:rFonts w:hint="eastAsia" w:ascii="宋体" w:hAnsi="宋体" w:eastAsia="宋体" w:cs="宋体"/>
          <w:b/>
          <w:sz w:val="24"/>
          <w:szCs w:val="24"/>
          <w:highlight w:val="none"/>
        </w:rPr>
      </w:pPr>
      <w:r>
        <w:rPr>
          <w:b/>
          <w:sz w:val="24"/>
          <w:highlight w:val="none"/>
        </w:rPr>
        <w:br w:type="textWrapping"/>
      </w:r>
      <w:r>
        <w:rPr>
          <w:rFonts w:hint="eastAsia"/>
          <w:b/>
          <w:sz w:val="24"/>
          <w:highlight w:val="none"/>
        </w:rPr>
        <w:t xml:space="preserve">  </w:t>
      </w:r>
      <w:r>
        <w:rPr>
          <w:rFonts w:hint="eastAsia" w:ascii="宋体" w:hAnsi="宋体" w:eastAsia="宋体" w:cs="宋体"/>
          <w:b/>
          <w:sz w:val="24"/>
          <w:szCs w:val="24"/>
          <w:highlight w:val="none"/>
        </w:rPr>
        <w:t xml:space="preserve"> </w:t>
      </w:r>
      <w:r>
        <w:rPr>
          <w:rFonts w:hint="eastAsia" w:ascii="宋体" w:hAnsi="宋体" w:eastAsia="宋体" w:cs="宋体"/>
          <w:sz w:val="24"/>
          <w:szCs w:val="24"/>
          <w:highlight w:val="none"/>
        </w:rPr>
        <w:t>输送线主要由:</w:t>
      </w:r>
      <w:r>
        <w:rPr>
          <w:rFonts w:hint="eastAsia" w:ascii="宋体" w:hAnsi="宋体" w:eastAsia="宋体" w:cs="宋体"/>
          <w:sz w:val="24"/>
          <w:szCs w:val="24"/>
          <w:highlight w:val="none"/>
          <w:lang w:val="en-US" w:eastAsia="zh-CN"/>
        </w:rPr>
        <w:t>链板、链条、</w:t>
      </w:r>
      <w:r>
        <w:rPr>
          <w:rFonts w:hint="eastAsia" w:ascii="宋体" w:hAnsi="宋体" w:eastAsia="宋体" w:cs="宋体"/>
          <w:color w:val="000000"/>
          <w:sz w:val="24"/>
          <w:szCs w:val="24"/>
          <w:highlight w:val="none"/>
          <w:lang w:val="en-US" w:eastAsia="zh-CN"/>
        </w:rPr>
        <w:t>张</w:t>
      </w:r>
      <w:r>
        <w:rPr>
          <w:rFonts w:hint="eastAsia" w:ascii="宋体" w:hAnsi="宋体" w:eastAsia="宋体" w:cs="宋体"/>
          <w:color w:val="000000"/>
          <w:sz w:val="24"/>
          <w:szCs w:val="24"/>
          <w:highlight w:val="none"/>
        </w:rPr>
        <w:t>紧装置、</w:t>
      </w:r>
      <w:r>
        <w:rPr>
          <w:rFonts w:hint="eastAsia" w:ascii="宋体" w:hAnsi="宋体" w:eastAsia="宋体" w:cs="宋体"/>
          <w:color w:val="000000"/>
          <w:sz w:val="24"/>
          <w:szCs w:val="24"/>
          <w:highlight w:val="none"/>
          <w:lang w:val="en-US" w:eastAsia="zh-CN"/>
        </w:rPr>
        <w:t>驱</w:t>
      </w:r>
      <w:r>
        <w:rPr>
          <w:rFonts w:hint="eastAsia" w:ascii="宋体" w:hAnsi="宋体" w:eastAsia="宋体" w:cs="宋体"/>
          <w:color w:val="000000"/>
          <w:sz w:val="24"/>
          <w:szCs w:val="24"/>
          <w:highlight w:val="none"/>
        </w:rPr>
        <w:t>动装置、中间机架、盖板</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电气系统</w:t>
      </w:r>
      <w:r>
        <w:rPr>
          <w:rFonts w:hint="eastAsia" w:ascii="宋体" w:hAnsi="宋体" w:eastAsia="宋体" w:cs="宋体"/>
          <w:color w:val="000000"/>
          <w:sz w:val="24"/>
          <w:szCs w:val="24"/>
          <w:highlight w:val="none"/>
        </w:rPr>
        <w:t>等组成。</w:t>
      </w:r>
    </w:p>
    <w:p>
      <w:pPr>
        <w:numPr>
          <w:ilvl w:val="0"/>
          <w:numId w:val="11"/>
        </w:numPr>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链 板</w:t>
      </w:r>
      <w:r>
        <w:rPr>
          <w:rFonts w:hint="eastAsia" w:ascii="宋体" w:hAnsi="宋体" w:eastAsia="宋体" w:cs="宋体"/>
          <w:b/>
          <w:sz w:val="24"/>
          <w:szCs w:val="24"/>
          <w:highlight w:val="none"/>
        </w:rPr>
        <w:br w:type="textWrapping"/>
      </w:r>
      <w:r>
        <w:rPr>
          <w:rFonts w:hint="eastAsia" w:ascii="宋体" w:hAnsi="宋体" w:eastAsia="宋体" w:cs="宋体"/>
          <w:sz w:val="24"/>
          <w:szCs w:val="24"/>
          <w:highlight w:val="none"/>
        </w:rPr>
        <w:t>链板采用</w:t>
      </w:r>
      <w:r>
        <w:rPr>
          <w:rFonts w:hint="eastAsia" w:ascii="宋体" w:hAnsi="宋体" w:eastAsia="宋体" w:cs="宋体"/>
          <w:sz w:val="24"/>
          <w:szCs w:val="24"/>
          <w:highlight w:val="none"/>
          <w:lang w:val="en-US" w:eastAsia="zh-CN"/>
        </w:rPr>
        <w:t>厚度</w:t>
      </w:r>
      <w:r>
        <w:rPr>
          <w:rFonts w:hint="eastAsia" w:ascii="宋体" w:hAnsi="宋体" w:eastAsia="宋体" w:cs="宋体"/>
          <w:color w:val="auto"/>
          <w:spacing w:val="-10"/>
          <w:kern w:val="0"/>
          <w:sz w:val="24"/>
          <w:szCs w:val="24"/>
          <w:highlight w:val="none"/>
          <w:lang w:val="en-US" w:eastAsia="zh-CN"/>
        </w:rPr>
        <w:t>≥8</w:t>
      </w:r>
      <w:r>
        <w:rPr>
          <w:rFonts w:hint="eastAsia" w:ascii="宋体" w:hAnsi="宋体" w:eastAsia="宋体" w:cs="宋体"/>
          <w:sz w:val="24"/>
          <w:szCs w:val="24"/>
          <w:highlight w:val="none"/>
        </w:rPr>
        <w:t>mm花纹钢板折弯焊接而成，表面防锈处理，</w:t>
      </w:r>
      <w:r>
        <w:rPr>
          <w:rStyle w:val="171"/>
          <w:rFonts w:hint="eastAsia" w:ascii="宋体" w:hAnsi="宋体" w:eastAsia="宋体" w:cs="宋体"/>
          <w:sz w:val="24"/>
          <w:szCs w:val="24"/>
          <w:highlight w:val="none"/>
        </w:rPr>
        <w:t>线体两侧盖板高于链板，链板与盖板间距≤10mm ，以防止装配的零件及其它异物落入板链内部造成卡链。链板比现场加宽200mm</w:t>
      </w:r>
      <w:r>
        <w:rPr>
          <w:rStyle w:val="171"/>
          <w:rFonts w:hint="eastAsia" w:ascii="宋体" w:hAnsi="宋体" w:eastAsia="宋体" w:cs="宋体"/>
          <w:sz w:val="24"/>
          <w:szCs w:val="24"/>
          <w:highlight w:val="none"/>
          <w:lang w:eastAsia="zh-CN"/>
        </w:rPr>
        <w:t>。</w:t>
      </w:r>
      <w:r>
        <w:rPr>
          <w:rStyle w:val="171"/>
          <w:rFonts w:hint="eastAsia" w:ascii="宋体" w:hAnsi="宋体" w:eastAsia="宋体" w:cs="宋体"/>
          <w:sz w:val="24"/>
          <w:szCs w:val="24"/>
          <w:highlight w:val="none"/>
          <w:lang w:val="en-US" w:eastAsia="zh-CN"/>
        </w:rPr>
        <w:t>投标单位需现场</w:t>
      </w:r>
      <w:r>
        <w:rPr>
          <w:rStyle w:val="171"/>
          <w:rFonts w:hint="eastAsia" w:ascii="宋体" w:hAnsi="宋体" w:eastAsia="宋体" w:cs="宋体"/>
          <w:sz w:val="24"/>
          <w:szCs w:val="24"/>
          <w:highlight w:val="none"/>
        </w:rPr>
        <w:t>确认基础是否满足需求；</w:t>
      </w:r>
    </w:p>
    <w:p>
      <w:pPr>
        <w:numPr>
          <w:ilvl w:val="0"/>
          <w:numId w:val="11"/>
        </w:numPr>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牵引链条</w:t>
      </w:r>
    </w:p>
    <w:p>
      <w:pPr>
        <w:spacing w:line="360" w:lineRule="auto"/>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输送线牵引链链条选用节距250mm国产优质</w:t>
      </w:r>
      <w:r>
        <w:rPr>
          <w:rFonts w:hint="eastAsia" w:ascii="宋体" w:hAnsi="宋体" w:eastAsia="宋体" w:cs="宋体"/>
          <w:sz w:val="24"/>
          <w:szCs w:val="24"/>
          <w:highlight w:val="none"/>
          <w:lang w:val="en-US" w:eastAsia="zh-CN"/>
        </w:rPr>
        <w:t>重型负载</w:t>
      </w:r>
      <w:r>
        <w:rPr>
          <w:rFonts w:hint="eastAsia" w:ascii="宋体" w:hAnsi="宋体" w:eastAsia="宋体" w:cs="宋体"/>
          <w:sz w:val="24"/>
          <w:szCs w:val="24"/>
          <w:highlight w:val="none"/>
        </w:rPr>
        <w:t>链条，两列支撑行走轮，承载能力强，运行平稳可靠。发动机支撑参考现有支撑</w:t>
      </w:r>
      <w:r>
        <w:rPr>
          <w:rFonts w:hint="eastAsia" w:ascii="宋体" w:hAnsi="宋体" w:eastAsia="宋体" w:cs="宋体"/>
          <w:sz w:val="24"/>
          <w:szCs w:val="24"/>
          <w:highlight w:val="none"/>
          <w:lang w:eastAsia="zh-CN"/>
        </w:rPr>
        <w:t>。</w:t>
      </w:r>
    </w:p>
    <w:p>
      <w:pPr>
        <w:numPr>
          <w:ilvl w:val="0"/>
          <w:numId w:val="12"/>
        </w:numPr>
        <w:tabs>
          <w:tab w:val="left" w:pos="360"/>
          <w:tab w:val="clear" w:pos="900"/>
        </w:tabs>
        <w:spacing w:line="360" w:lineRule="auto"/>
        <w:ind w:hanging="900"/>
        <w:jc w:val="left"/>
        <w:rPr>
          <w:rFonts w:hint="eastAsia" w:ascii="宋体" w:hAnsi="宋体" w:eastAsia="宋体" w:cs="宋体"/>
          <w:b/>
          <w:sz w:val="24"/>
          <w:szCs w:val="24"/>
          <w:highlight w:val="none"/>
        </w:rPr>
      </w:pPr>
      <w:r>
        <w:rPr>
          <w:rFonts w:hint="eastAsia" w:ascii="宋体" w:hAnsi="宋体" w:eastAsia="宋体" w:cs="宋体"/>
          <w:b/>
          <w:sz w:val="24"/>
          <w:szCs w:val="24"/>
          <w:highlight w:val="none"/>
        </w:rPr>
        <w:t>张紧装置</w:t>
      </w:r>
    </w:p>
    <w:p>
      <w:pPr>
        <w:widowControl/>
        <w:spacing w:line="360" w:lineRule="auto"/>
        <w:ind w:firstLine="48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张紧装置由</w:t>
      </w:r>
      <w:r>
        <w:rPr>
          <w:rFonts w:hint="eastAsia" w:ascii="宋体" w:hAnsi="宋体" w:eastAsia="宋体" w:cs="宋体"/>
          <w:sz w:val="24"/>
          <w:szCs w:val="24"/>
          <w:highlight w:val="none"/>
          <w:lang w:val="en-US" w:eastAsia="zh-CN"/>
        </w:rPr>
        <w:t>弹簧</w:t>
      </w:r>
      <w:r>
        <w:rPr>
          <w:rFonts w:hint="eastAsia" w:ascii="宋体" w:hAnsi="宋体" w:eastAsia="宋体" w:cs="宋体"/>
          <w:sz w:val="24"/>
          <w:szCs w:val="24"/>
          <w:highlight w:val="none"/>
        </w:rPr>
        <w:t>自动张紧装置，尾轮轴采用整体实心轴，链轮采用整体铸钢，链轮节距P=250mm，链轮齿面表面淬火，硬度达到HRC40-45。</w:t>
      </w:r>
    </w:p>
    <w:p>
      <w:pPr>
        <w:numPr>
          <w:ilvl w:val="0"/>
          <w:numId w:val="12"/>
        </w:numPr>
        <w:tabs>
          <w:tab w:val="left" w:pos="360"/>
          <w:tab w:val="clear" w:pos="900"/>
        </w:tabs>
        <w:spacing w:line="360" w:lineRule="auto"/>
        <w:ind w:hanging="900"/>
        <w:jc w:val="left"/>
        <w:rPr>
          <w:rFonts w:hint="eastAsia" w:ascii="宋体" w:hAnsi="宋体" w:eastAsia="宋体" w:cs="宋体"/>
          <w:b/>
          <w:sz w:val="24"/>
          <w:szCs w:val="24"/>
          <w:highlight w:val="none"/>
        </w:rPr>
      </w:pPr>
      <w:r>
        <w:rPr>
          <w:rFonts w:hint="eastAsia" w:ascii="宋体" w:hAnsi="宋体" w:eastAsia="宋体" w:cs="宋体"/>
          <w:b/>
          <w:sz w:val="24"/>
          <w:szCs w:val="24"/>
          <w:highlight w:val="none"/>
        </w:rPr>
        <w:t>驱动装置</w:t>
      </w:r>
    </w:p>
    <w:p>
      <w:pPr>
        <w:spacing w:line="360" w:lineRule="auto"/>
        <w:ind w:left="63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 驱动电机</w:t>
      </w:r>
      <w:r>
        <w:rPr>
          <w:rFonts w:hint="eastAsia" w:ascii="宋体" w:hAnsi="宋体" w:eastAsia="宋体" w:cs="宋体"/>
          <w:sz w:val="24"/>
          <w:szCs w:val="24"/>
          <w:highlight w:val="none"/>
          <w:lang w:val="en-US" w:eastAsia="zh-CN"/>
        </w:rPr>
        <w:t>及减速机推荐</w:t>
      </w:r>
      <w:r>
        <w:rPr>
          <w:rFonts w:hint="eastAsia" w:ascii="宋体" w:hAnsi="宋体" w:eastAsia="宋体" w:cs="宋体"/>
          <w:sz w:val="24"/>
          <w:szCs w:val="24"/>
          <w:highlight w:val="none"/>
        </w:rPr>
        <w:t>采用SEW</w:t>
      </w:r>
      <w:r>
        <w:rPr>
          <w:rFonts w:hint="eastAsia" w:ascii="宋体" w:hAnsi="宋体" w:eastAsia="宋体" w:cs="宋体"/>
          <w:sz w:val="24"/>
          <w:szCs w:val="24"/>
          <w:highlight w:val="none"/>
          <w:lang w:val="en-US" w:eastAsia="zh-CN"/>
        </w:rPr>
        <w:t>品牌</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功率小于7.5kW大于4.5kW，能效二级，</w:t>
      </w:r>
      <w:r>
        <w:rPr>
          <w:rFonts w:hint="eastAsia" w:ascii="宋体" w:hAnsi="宋体" w:eastAsia="宋体" w:cs="宋体"/>
          <w:sz w:val="24"/>
          <w:szCs w:val="24"/>
          <w:highlight w:val="none"/>
        </w:rPr>
        <w:t>驱动及张紧部与地坑边缘保证800mm以上空间。</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(2) 电机驱动轴选用优质钢材45#或40Cr，调质、表面淬火处理。</w:t>
      </w:r>
    </w:p>
    <w:p>
      <w:pPr>
        <w:numPr>
          <w:ilvl w:val="0"/>
          <w:numId w:val="12"/>
        </w:numPr>
        <w:tabs>
          <w:tab w:val="left" w:pos="360"/>
          <w:tab w:val="clear" w:pos="900"/>
        </w:tabs>
        <w:spacing w:line="360" w:lineRule="auto"/>
        <w:ind w:hanging="900"/>
        <w:jc w:val="left"/>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过载保护 </w:t>
      </w:r>
    </w:p>
    <w:p>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链轮结构采用剪切安全销装置，对设备进行过载保护</w:t>
      </w:r>
      <w:r>
        <w:rPr>
          <w:rFonts w:hint="eastAsia" w:ascii="宋体" w:hAnsi="宋体" w:eastAsia="宋体" w:cs="宋体"/>
          <w:sz w:val="24"/>
          <w:szCs w:val="24"/>
          <w:highlight w:val="none"/>
          <w:lang w:val="zh-CN"/>
        </w:rPr>
        <w:t>。</w:t>
      </w:r>
    </w:p>
    <w:p>
      <w:pPr>
        <w:numPr>
          <w:ilvl w:val="0"/>
          <w:numId w:val="12"/>
        </w:numPr>
        <w:tabs>
          <w:tab w:val="left" w:pos="360"/>
          <w:tab w:val="clear" w:pos="900"/>
        </w:tabs>
        <w:spacing w:line="360" w:lineRule="auto"/>
        <w:ind w:hanging="900"/>
        <w:jc w:val="left"/>
        <w:rPr>
          <w:rFonts w:hint="eastAsia" w:ascii="宋体" w:hAnsi="宋体" w:eastAsia="宋体" w:cs="宋体"/>
          <w:b/>
          <w:sz w:val="24"/>
          <w:szCs w:val="24"/>
          <w:highlight w:val="none"/>
        </w:rPr>
      </w:pPr>
      <w:r>
        <w:rPr>
          <w:rFonts w:hint="eastAsia" w:ascii="宋体" w:hAnsi="宋体" w:eastAsia="宋体" w:cs="宋体"/>
          <w:b/>
          <w:sz w:val="24"/>
          <w:szCs w:val="24"/>
          <w:highlight w:val="none"/>
        </w:rPr>
        <w:t>轨道系统</w:t>
      </w:r>
    </w:p>
    <w:p>
      <w:pPr>
        <w:pStyle w:val="172"/>
        <w:widowControl/>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线体轨道采用整体拼焊形式，主轨道采用轻轨形式，下导轨采用角钢结构，运行稳定，强度可靠。</w:t>
      </w:r>
    </w:p>
    <w:p>
      <w:pPr>
        <w:numPr>
          <w:ilvl w:val="0"/>
          <w:numId w:val="12"/>
        </w:numPr>
        <w:tabs>
          <w:tab w:val="left" w:pos="360"/>
          <w:tab w:val="clear" w:pos="900"/>
        </w:tabs>
        <w:spacing w:line="360" w:lineRule="auto"/>
        <w:ind w:hanging="900"/>
        <w:jc w:val="left"/>
        <w:rPr>
          <w:rFonts w:hint="eastAsia" w:ascii="宋体" w:hAnsi="宋体" w:eastAsia="宋体" w:cs="宋体"/>
          <w:b/>
          <w:sz w:val="24"/>
          <w:szCs w:val="24"/>
          <w:highlight w:val="none"/>
        </w:rPr>
      </w:pPr>
      <w:r>
        <w:rPr>
          <w:rFonts w:hint="eastAsia" w:ascii="宋体" w:hAnsi="宋体" w:eastAsia="宋体" w:cs="宋体"/>
          <w:b/>
          <w:sz w:val="24"/>
          <w:szCs w:val="24"/>
          <w:highlight w:val="none"/>
        </w:rPr>
        <w:t>中间盖板及机架总成</w:t>
      </w:r>
    </w:p>
    <w:p>
      <w:pPr>
        <w:pStyle w:val="172"/>
        <w:widowControl/>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①活动盖板为5mm花纹钢板，与地面齐平，使用过程中不会发生变形，全部盖板可拆卸；驱动及张紧端盖板的强度能够保证车辆在上面行驶不会变形。</w:t>
      </w:r>
    </w:p>
    <w:p>
      <w:pPr>
        <w:pStyle w:val="172"/>
        <w:widowControl/>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②机架采用片架式结构，用于支撑链条轨道。</w:t>
      </w:r>
    </w:p>
    <w:p>
      <w:pPr>
        <w:pStyle w:val="172"/>
        <w:widowControl/>
        <w:numPr>
          <w:ilvl w:val="0"/>
          <w:numId w:val="13"/>
        </w:numPr>
        <w:spacing w:line="360" w:lineRule="auto"/>
        <w:ind w:left="420" w:leftChars="0" w:hanging="420" w:firstLineChars="0"/>
        <w:jc w:val="left"/>
        <w:rPr>
          <w:rFonts w:hint="default" w:ascii="宋体" w:hAnsi="宋体" w:eastAsia="宋体" w:cs="宋体"/>
          <w:b/>
          <w:bCs/>
          <w:sz w:val="24"/>
          <w:szCs w:val="24"/>
          <w:highlight w:val="none"/>
          <w:lang w:val="en-US" w:eastAsia="zh-CN"/>
        </w:rPr>
      </w:pPr>
      <w:r>
        <w:rPr>
          <w:rFonts w:hint="eastAsia" w:ascii="宋体" w:hAnsi="宋体" w:cs="宋体"/>
          <w:b/>
          <w:bCs/>
          <w:sz w:val="24"/>
          <w:szCs w:val="24"/>
          <w:highlight w:val="none"/>
          <w:lang w:val="en-US" w:eastAsia="zh-CN"/>
        </w:rPr>
        <w:t>支撑工装</w:t>
      </w:r>
    </w:p>
    <w:p>
      <w:pPr>
        <w:pStyle w:val="172"/>
        <w:widowControl/>
        <w:numPr>
          <w:ilvl w:val="0"/>
          <w:numId w:val="0"/>
        </w:numPr>
        <w:spacing w:line="360" w:lineRule="auto"/>
        <w:ind w:leftChars="0" w:firstLine="480" w:firstLineChars="200"/>
        <w:jc w:val="left"/>
        <w:rPr>
          <w:rFonts w:hint="default" w:ascii="宋体" w:hAnsi="宋体" w:eastAsia="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重新设计、制做支撑工装，满足当前发动机、变速箱的生产使用。</w:t>
      </w:r>
    </w:p>
    <w:p>
      <w:pPr>
        <w:numPr>
          <w:ilvl w:val="0"/>
          <w:numId w:val="12"/>
        </w:numPr>
        <w:tabs>
          <w:tab w:val="left" w:pos="360"/>
          <w:tab w:val="clear" w:pos="900"/>
        </w:tabs>
        <w:spacing w:line="360" w:lineRule="auto"/>
        <w:ind w:hanging="900"/>
        <w:jc w:val="left"/>
        <w:rPr>
          <w:rFonts w:hint="eastAsia" w:ascii="宋体" w:hAnsi="宋体" w:eastAsia="宋体" w:cs="宋体"/>
          <w:b/>
          <w:sz w:val="24"/>
          <w:szCs w:val="24"/>
          <w:highlight w:val="none"/>
        </w:rPr>
      </w:pPr>
      <w:r>
        <w:rPr>
          <w:rFonts w:hint="eastAsia" w:ascii="宋体" w:hAnsi="宋体" w:eastAsia="宋体" w:cs="宋体"/>
          <w:b/>
          <w:sz w:val="24"/>
          <w:szCs w:val="24"/>
          <w:highlight w:val="none"/>
          <w:lang w:val="en-US" w:eastAsia="zh-CN"/>
        </w:rPr>
        <w:t>安全</w:t>
      </w:r>
      <w:r>
        <w:rPr>
          <w:rFonts w:hint="eastAsia" w:ascii="宋体" w:hAnsi="宋体" w:eastAsia="宋体" w:cs="宋体"/>
          <w:b/>
          <w:sz w:val="24"/>
          <w:szCs w:val="24"/>
          <w:highlight w:val="none"/>
        </w:rPr>
        <w:t>保护</w:t>
      </w:r>
    </w:p>
    <w:p>
      <w:pPr>
        <w:pStyle w:val="172"/>
        <w:widowControl/>
        <w:spacing w:line="360" w:lineRule="auto"/>
        <w:ind w:firstLine="240" w:firstLineChars="100"/>
        <w:jc w:val="left"/>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线体两侧，每隔一个工位设置一个急停按钮和设备启停按钮，用于间歇式运行和发生紧急情况时停线。</w:t>
      </w:r>
    </w:p>
    <w:p>
      <w:pPr>
        <w:pStyle w:val="172"/>
        <w:widowControl/>
        <w:spacing w:line="360" w:lineRule="auto"/>
        <w:ind w:firstLine="240" w:firstLineChars="100"/>
        <w:jc w:val="left"/>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下线工位设置对射传感器，工件运行到线尾能自动停止。</w:t>
      </w:r>
    </w:p>
    <w:p>
      <w:pPr>
        <w:pStyle w:val="172"/>
        <w:widowControl/>
        <w:numPr>
          <w:ilvl w:val="0"/>
          <w:numId w:val="14"/>
        </w:numPr>
        <w:spacing w:line="360" w:lineRule="auto"/>
        <w:ind w:left="420" w:leftChars="0" w:hanging="420" w:firstLineChars="0"/>
        <w:jc w:val="left"/>
        <w:rPr>
          <w:rFonts w:hint="default"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电气系统</w:t>
      </w:r>
    </w:p>
    <w:p>
      <w:pPr>
        <w:pStyle w:val="172"/>
        <w:widowControl/>
        <w:numPr>
          <w:ilvl w:val="0"/>
          <w:numId w:val="0"/>
        </w:numPr>
        <w:spacing w:line="360" w:lineRule="auto"/>
        <w:ind w:leftChars="0" w:firstLine="480" w:firstLineChars="200"/>
        <w:jc w:val="left"/>
        <w:rPr>
          <w:rFonts w:hint="eastAsia"/>
          <w:sz w:val="24"/>
          <w:szCs w:val="24"/>
          <w:highlight w:val="none"/>
          <w:lang w:val="en-US" w:eastAsia="zh-CN"/>
        </w:rPr>
      </w:pPr>
      <w:r>
        <w:rPr>
          <w:rFonts w:hint="eastAsia" w:ascii="宋体" w:hAnsi="宋体" w:cs="宋体"/>
          <w:sz w:val="24"/>
          <w:szCs w:val="24"/>
          <w:highlight w:val="none"/>
          <w:lang w:val="en-US" w:eastAsia="zh-CN"/>
        </w:rPr>
        <w:t>控制柜及电气全部新做。PLC</w:t>
      </w:r>
      <w:r>
        <w:rPr>
          <w:sz w:val="24"/>
          <w:szCs w:val="24"/>
          <w:highlight w:val="none"/>
        </w:rPr>
        <w:t>采用西门子S7-1</w:t>
      </w:r>
      <w:r>
        <w:rPr>
          <w:rFonts w:hint="eastAsia"/>
          <w:sz w:val="24"/>
          <w:szCs w:val="24"/>
          <w:highlight w:val="none"/>
          <w:lang w:val="en-US" w:eastAsia="zh-CN"/>
        </w:rPr>
        <w:t>2</w:t>
      </w:r>
      <w:r>
        <w:rPr>
          <w:sz w:val="24"/>
          <w:szCs w:val="24"/>
          <w:highlight w:val="none"/>
        </w:rPr>
        <w:t>00系列</w:t>
      </w:r>
      <w:r>
        <w:rPr>
          <w:rFonts w:hint="eastAsia"/>
          <w:sz w:val="24"/>
          <w:szCs w:val="24"/>
          <w:highlight w:val="none"/>
          <w:lang w:eastAsia="zh-CN"/>
        </w:rPr>
        <w:t>，</w:t>
      </w:r>
      <w:r>
        <w:rPr>
          <w:rFonts w:hint="eastAsia"/>
          <w:sz w:val="24"/>
          <w:szCs w:val="24"/>
          <w:highlight w:val="none"/>
          <w:lang w:val="en-US" w:eastAsia="zh-CN"/>
        </w:rPr>
        <w:t>触摸屏选用西门子TP系列。强弱电分开布置。柜体设置报警灯及蜂鸣器。</w:t>
      </w:r>
    </w:p>
    <w:p>
      <w:pPr>
        <w:pStyle w:val="172"/>
        <w:widowControl/>
        <w:numPr>
          <w:ilvl w:val="0"/>
          <w:numId w:val="15"/>
        </w:numPr>
        <w:spacing w:line="360" w:lineRule="auto"/>
        <w:ind w:left="420" w:leftChars="0" w:hanging="420" w:firstLineChars="0"/>
        <w:jc w:val="left"/>
        <w:rPr>
          <w:rFonts w:hint="default"/>
          <w:b/>
          <w:bCs/>
          <w:sz w:val="24"/>
          <w:szCs w:val="24"/>
          <w:highlight w:val="none"/>
          <w:lang w:val="en-US" w:eastAsia="zh-CN"/>
        </w:rPr>
      </w:pPr>
      <w:r>
        <w:rPr>
          <w:rFonts w:hint="eastAsia"/>
          <w:b/>
          <w:bCs/>
          <w:sz w:val="24"/>
          <w:szCs w:val="24"/>
          <w:highlight w:val="none"/>
          <w:lang w:val="en-US" w:eastAsia="zh-CN"/>
        </w:rPr>
        <w:t>地坑钢构</w:t>
      </w:r>
    </w:p>
    <w:p>
      <w:pPr>
        <w:pStyle w:val="172"/>
        <w:widowControl/>
        <w:numPr>
          <w:ilvl w:val="0"/>
          <w:numId w:val="0"/>
        </w:numPr>
        <w:spacing w:line="360" w:lineRule="auto"/>
        <w:ind w:leftChars="0"/>
        <w:jc w:val="left"/>
        <w:rPr>
          <w:rFonts w:hint="default"/>
          <w:b/>
          <w:bCs/>
          <w:sz w:val="24"/>
          <w:szCs w:val="24"/>
          <w:highlight w:val="none"/>
          <w:lang w:val="en-US" w:eastAsia="zh-CN"/>
        </w:rPr>
      </w:pPr>
      <w:r>
        <w:rPr>
          <w:rFonts w:hint="eastAsia"/>
          <w:b/>
          <w:bCs/>
          <w:sz w:val="24"/>
          <w:szCs w:val="24"/>
          <w:highlight w:val="none"/>
          <w:lang w:val="en-US" w:eastAsia="zh-CN"/>
        </w:rPr>
        <w:t xml:space="preserve">    </w:t>
      </w:r>
      <w:r>
        <w:rPr>
          <w:rFonts w:hint="eastAsia"/>
          <w:b w:val="0"/>
          <w:bCs w:val="0"/>
          <w:sz w:val="24"/>
          <w:szCs w:val="24"/>
          <w:highlight w:val="none"/>
          <w:lang w:val="en-US" w:eastAsia="zh-CN"/>
        </w:rPr>
        <w:t>新老设备基础对接后，当前西侧地坑内需增加钢结构支撑，保证新做设备的轨道及链条链板能正常通过地坑。</w:t>
      </w:r>
    </w:p>
    <w:p>
      <w:pPr>
        <w:numPr>
          <w:ilvl w:val="0"/>
          <w:numId w:val="12"/>
        </w:numPr>
        <w:tabs>
          <w:tab w:val="left" w:pos="360"/>
          <w:tab w:val="clear" w:pos="900"/>
        </w:tabs>
        <w:spacing w:line="360" w:lineRule="auto"/>
        <w:ind w:hanging="900"/>
        <w:jc w:val="left"/>
        <w:rPr>
          <w:rFonts w:hint="eastAsia" w:ascii="宋体" w:hAnsi="宋体" w:eastAsia="宋体" w:cs="宋体"/>
          <w:b/>
          <w:sz w:val="24"/>
          <w:szCs w:val="24"/>
          <w:highlight w:val="none"/>
        </w:rPr>
      </w:pPr>
      <w:r>
        <w:rPr>
          <w:rFonts w:hint="eastAsia" w:ascii="宋体" w:hAnsi="宋体" w:eastAsia="宋体" w:cs="宋体"/>
          <w:b/>
          <w:sz w:val="24"/>
          <w:szCs w:val="24"/>
          <w:highlight w:val="none"/>
          <w:lang w:val="en-US" w:eastAsia="zh-CN"/>
        </w:rPr>
        <w:t>设备</w:t>
      </w:r>
      <w:r>
        <w:rPr>
          <w:rFonts w:hint="eastAsia" w:ascii="宋体" w:hAnsi="宋体" w:eastAsia="宋体" w:cs="宋体"/>
          <w:b/>
          <w:sz w:val="24"/>
          <w:szCs w:val="24"/>
          <w:highlight w:val="none"/>
        </w:rPr>
        <w:t>基础要求</w:t>
      </w:r>
    </w:p>
    <w:p>
      <w:pPr>
        <w:pStyle w:val="172"/>
        <w:widowControl/>
        <w:spacing w:line="360" w:lineRule="auto"/>
        <w:ind w:firstLine="480" w:firstLineChars="200"/>
        <w:jc w:val="left"/>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sz w:val="24"/>
          <w:szCs w:val="24"/>
          <w:highlight w:val="none"/>
        </w:rPr>
        <w:t>由于本线体是在老线基础上进行新建，因此要求基础</w:t>
      </w:r>
      <w:r>
        <w:rPr>
          <w:rFonts w:hint="eastAsia" w:ascii="宋体" w:hAnsi="宋体" w:cs="宋体"/>
          <w:sz w:val="24"/>
          <w:szCs w:val="24"/>
          <w:highlight w:val="none"/>
          <w:lang w:eastAsia="zh-CN"/>
        </w:rPr>
        <w:t>的</w:t>
      </w:r>
      <w:r>
        <w:rPr>
          <w:rFonts w:hint="eastAsia" w:ascii="宋体" w:hAnsi="宋体" w:eastAsia="宋体" w:cs="宋体"/>
          <w:sz w:val="24"/>
          <w:szCs w:val="24"/>
          <w:highlight w:val="none"/>
        </w:rPr>
        <w:t>形式保持与现有一致，确保老基础不需要更改</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延长部分需新做设备基础，新老基础对接处，部分破除西侧地坑池壁，保证设备通过。</w:t>
      </w:r>
    </w:p>
    <w:p>
      <w:pPr>
        <w:spacing w:line="360" w:lineRule="auto"/>
        <w:rPr>
          <w:rFonts w:ascii="宋体" w:hAnsi="宋体" w:eastAsia="宋体" w:cs="宋体"/>
          <w:color w:val="EE0000"/>
          <w:kern w:val="0"/>
          <w:sz w:val="24"/>
          <w:szCs w:val="24"/>
        </w:rPr>
      </w:pPr>
    </w:p>
    <w:p>
      <w:pPr>
        <w:spacing w:line="360" w:lineRule="auto"/>
        <w:ind w:firstLine="720" w:firstLineChars="3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kern w:val="0"/>
          <w:sz w:val="24"/>
          <w:szCs w:val="24"/>
        </w:rPr>
        <w:t>（5）</w:t>
      </w:r>
      <w:r>
        <w:rPr>
          <w:rFonts w:hint="eastAsia" w:ascii="宋体" w:hAnsi="宋体" w:eastAsia="宋体" w:cs="宋体"/>
          <w:color w:val="000000" w:themeColor="text1"/>
          <w:kern w:val="0"/>
          <w:sz w:val="24"/>
          <w:szCs w:val="24"/>
          <w14:textFill>
            <w14:solidFill>
              <w14:schemeClr w14:val="tx1"/>
            </w14:solidFill>
          </w14:textFill>
        </w:rPr>
        <w:t>发动机分装滚床-发动机板链线E</w:t>
      </w:r>
      <w:r>
        <w:rPr>
          <w:rFonts w:ascii="宋体" w:hAnsi="宋体" w:eastAsia="宋体" w:cs="宋体"/>
          <w:color w:val="000000" w:themeColor="text1"/>
          <w:kern w:val="0"/>
          <w:sz w:val="24"/>
          <w:szCs w:val="24"/>
          <w14:textFill>
            <w14:solidFill>
              <w14:schemeClr w14:val="tx1"/>
            </w14:solidFill>
          </w14:textFill>
        </w:rPr>
        <w:t>MS</w:t>
      </w:r>
      <w:r>
        <w:rPr>
          <w:rFonts w:hint="eastAsia" w:ascii="宋体" w:hAnsi="宋体" w:eastAsia="宋体" w:cs="宋体"/>
          <w:color w:val="000000" w:themeColor="text1"/>
          <w:kern w:val="0"/>
          <w:sz w:val="24"/>
          <w:szCs w:val="24"/>
          <w14:textFill>
            <w14:solidFill>
              <w14:schemeClr w14:val="tx1"/>
            </w14:solidFill>
          </w14:textFill>
        </w:rPr>
        <w:t>改造概述：</w:t>
      </w:r>
      <w:r>
        <w:rPr>
          <w:rFonts w:ascii="宋体" w:hAnsi="宋体" w:eastAsia="宋体" w:cs="宋体"/>
          <w:color w:val="000000" w:themeColor="text1"/>
          <w:kern w:val="0"/>
          <w:sz w:val="24"/>
          <w:szCs w:val="24"/>
          <w14:textFill>
            <w14:solidFill>
              <w14:schemeClr w14:val="tx1"/>
            </w14:solidFill>
          </w14:textFill>
        </w:rPr>
        <w:t xml:space="preserve"> </w:t>
      </w:r>
    </w:p>
    <w:p>
      <w:pPr>
        <w:spacing w:line="360" w:lineRule="auto"/>
        <w:ind w:firstLine="720" w:firstLineChars="3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发动机板链线板链西延后，发动机的落装点也相应西延</w:t>
      </w:r>
      <w:r>
        <w:rPr>
          <w:rFonts w:ascii="宋体" w:hAnsi="宋体" w:eastAsia="宋体" w:cs="宋体"/>
          <w:color w:val="000000" w:themeColor="text1"/>
          <w:kern w:val="0"/>
          <w:sz w:val="24"/>
          <w:szCs w:val="24"/>
          <w14:textFill>
            <w14:solidFill>
              <w14:schemeClr w14:val="tx1"/>
            </w14:solidFill>
          </w14:textFill>
        </w:rPr>
        <w:t>16米。</w:t>
      </w:r>
      <w:r>
        <w:rPr>
          <w:rFonts w:hint="eastAsia" w:ascii="宋体" w:hAnsi="宋体" w:eastAsia="宋体" w:cs="宋体"/>
          <w:color w:val="000000" w:themeColor="text1"/>
          <w:kern w:val="0"/>
          <w:sz w:val="24"/>
          <w:szCs w:val="24"/>
          <w14:textFill>
            <w14:solidFill>
              <w14:schemeClr w14:val="tx1"/>
            </w14:solidFill>
          </w14:textFill>
        </w:rPr>
        <w:t>改造后</w:t>
      </w:r>
      <w:r>
        <w:rPr>
          <w:rFonts w:ascii="宋体" w:hAnsi="宋体" w:eastAsia="宋体" w:cs="宋体"/>
          <w:color w:val="000000" w:themeColor="text1"/>
          <w:kern w:val="0"/>
          <w:sz w:val="24"/>
          <w:szCs w:val="24"/>
          <w14:textFill>
            <w14:solidFill>
              <w14:schemeClr w14:val="tx1"/>
            </w14:solidFill>
          </w14:textFill>
        </w:rPr>
        <w:t>EMS轨道，从滚床起吊处开始，向西南方向延伸至新板链的</w:t>
      </w:r>
      <w:r>
        <w:rPr>
          <w:rFonts w:hint="eastAsia" w:ascii="宋体" w:hAnsi="宋体" w:eastAsia="宋体" w:cs="宋体"/>
          <w:color w:val="000000" w:themeColor="text1"/>
          <w:kern w:val="0"/>
          <w:sz w:val="24"/>
          <w:szCs w:val="24"/>
          <w14:textFill>
            <w14:solidFill>
              <w14:schemeClr w14:val="tx1"/>
            </w14:solidFill>
          </w14:textFill>
        </w:rPr>
        <w:t>上线</w:t>
      </w:r>
      <w:r>
        <w:rPr>
          <w:rFonts w:ascii="宋体" w:hAnsi="宋体" w:eastAsia="宋体" w:cs="宋体"/>
          <w:color w:val="000000" w:themeColor="text1"/>
          <w:kern w:val="0"/>
          <w:sz w:val="24"/>
          <w:szCs w:val="24"/>
          <w14:textFill>
            <w14:solidFill>
              <w14:schemeClr w14:val="tx1"/>
            </w14:solidFill>
          </w14:textFill>
        </w:rPr>
        <w:t>点，再沿板链向东对接现有轨道。新增轨道约40米，</w:t>
      </w:r>
      <w:r>
        <w:rPr>
          <w:rFonts w:ascii="宋体" w:hAnsi="宋体" w:eastAsia="宋体" w:cs="宋体"/>
          <w:color w:val="000000" w:themeColor="text1"/>
          <w:kern w:val="0"/>
          <w:sz w:val="24"/>
          <w:szCs w:val="24"/>
          <w:highlight w:val="yellow"/>
          <w14:textFill>
            <w14:solidFill>
              <w14:schemeClr w14:val="tx1"/>
            </w14:solidFill>
          </w14:textFill>
        </w:rPr>
        <w:t>同时</w:t>
      </w:r>
      <w:r>
        <w:rPr>
          <w:rFonts w:hint="eastAsia" w:ascii="宋体" w:hAnsi="宋体" w:eastAsia="宋体" w:cs="宋体"/>
          <w:color w:val="000000" w:themeColor="text1"/>
          <w:kern w:val="0"/>
          <w:sz w:val="24"/>
          <w:szCs w:val="24"/>
          <w:highlight w:val="yellow"/>
          <w14:textFill>
            <w14:solidFill>
              <w14:schemeClr w14:val="tx1"/>
            </w14:solidFill>
          </w14:textFill>
        </w:rPr>
        <w:t>满足</w:t>
      </w:r>
      <w:r>
        <w:rPr>
          <w:rFonts w:hint="eastAsia" w:ascii="宋体" w:hAnsi="宋体" w:eastAsia="宋体" w:cs="宋体"/>
          <w:color w:val="000000" w:themeColor="text1"/>
          <w:kern w:val="0"/>
          <w:sz w:val="24"/>
          <w:szCs w:val="24"/>
          <w14:textFill>
            <w14:solidFill>
              <w14:schemeClr w14:val="tx1"/>
            </w14:solidFill>
          </w14:textFill>
        </w:rPr>
        <w:t>4</w:t>
      </w:r>
      <w:r>
        <w:rPr>
          <w:rFonts w:hint="eastAsia" w:ascii="宋体" w:hAnsi="宋体" w:eastAsia="宋体" w:cs="宋体"/>
          <w:color w:val="000000" w:themeColor="text1"/>
          <w:kern w:val="0"/>
          <w:sz w:val="24"/>
          <w:szCs w:val="24"/>
          <w:highlight w:val="yellow"/>
          <w14:textFill>
            <w14:solidFill>
              <w14:schemeClr w14:val="tx1"/>
            </w14:solidFill>
          </w14:textFill>
        </w:rPr>
        <w:t>分钟生产节拍</w:t>
      </w:r>
      <w:r>
        <w:rPr>
          <w:rFonts w:hint="eastAsia" w:ascii="宋体" w:hAnsi="宋体" w:eastAsia="宋体" w:cs="宋体"/>
          <w:color w:val="000000" w:themeColor="text1"/>
          <w:kern w:val="0"/>
          <w:sz w:val="24"/>
          <w:szCs w:val="24"/>
          <w14:textFill>
            <w14:solidFill>
              <w14:schemeClr w14:val="tx1"/>
            </w14:solidFill>
          </w14:textFill>
        </w:rPr>
        <w:t>，与原输送线保持一致</w:t>
      </w: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新增</w:t>
      </w:r>
      <w:r>
        <w:rPr>
          <w:rFonts w:ascii="宋体" w:hAnsi="宋体" w:eastAsia="宋体" w:cs="宋体"/>
          <w:color w:val="000000" w:themeColor="text1"/>
          <w:kern w:val="0"/>
          <w:sz w:val="24"/>
          <w:szCs w:val="24"/>
          <w14:textFill>
            <w14:solidFill>
              <w14:schemeClr w14:val="tx1"/>
            </w14:solidFill>
          </w14:textFill>
        </w:rPr>
        <w:t>EMS</w:t>
      </w:r>
      <w:r>
        <w:rPr>
          <w:rFonts w:hint="eastAsia" w:ascii="宋体" w:hAnsi="宋体" w:eastAsia="宋体" w:cs="宋体"/>
          <w:color w:val="000000" w:themeColor="text1"/>
          <w:kern w:val="0"/>
          <w:sz w:val="24"/>
          <w:szCs w:val="24"/>
          <w14:textFill>
            <w14:solidFill>
              <w14:schemeClr w14:val="tx1"/>
            </w14:solidFill>
          </w14:textFill>
        </w:rPr>
        <w:t>钢结构</w:t>
      </w:r>
      <w:r>
        <w:rPr>
          <w:rFonts w:ascii="宋体" w:hAnsi="宋体" w:eastAsia="宋体" w:cs="宋体"/>
          <w:color w:val="000000" w:themeColor="text1"/>
          <w:kern w:val="0"/>
          <w:sz w:val="24"/>
          <w:szCs w:val="24"/>
          <w14:textFill>
            <w14:solidFill>
              <w14:schemeClr w14:val="tx1"/>
            </w14:solidFill>
          </w14:textFill>
        </w:rPr>
        <w:t>参照现有EMS线的屋顶钢构，为方便维修和运行安全，</w:t>
      </w:r>
      <w:r>
        <w:rPr>
          <w:rFonts w:hint="eastAsia" w:ascii="宋体" w:hAnsi="宋体" w:eastAsia="宋体" w:cs="宋体"/>
          <w:color w:val="000000" w:themeColor="text1"/>
          <w:kern w:val="0"/>
          <w:sz w:val="24"/>
          <w:szCs w:val="24"/>
          <w14:textFill>
            <w14:solidFill>
              <w14:schemeClr w14:val="tx1"/>
            </w14:solidFill>
          </w14:textFill>
        </w:rPr>
        <w:t xml:space="preserve"> 预留</w:t>
      </w:r>
      <w:r>
        <w:rPr>
          <w:rFonts w:ascii="宋体" w:hAnsi="宋体" w:eastAsia="宋体" w:cs="宋体"/>
          <w:color w:val="000000" w:themeColor="text1"/>
          <w:kern w:val="0"/>
          <w:sz w:val="24"/>
          <w:szCs w:val="24"/>
          <w14:textFill>
            <w14:solidFill>
              <w14:schemeClr w14:val="tx1"/>
            </w14:solidFill>
          </w14:textFill>
        </w:rPr>
        <w:t>空中维修走台</w:t>
      </w:r>
      <w:r>
        <w:rPr>
          <w:rFonts w:hint="eastAsia" w:ascii="宋体" w:hAnsi="宋体" w:eastAsia="宋体" w:cs="宋体"/>
          <w:color w:val="000000" w:themeColor="text1"/>
          <w:kern w:val="0"/>
          <w:sz w:val="24"/>
          <w:szCs w:val="24"/>
          <w:highlight w:val="yellow"/>
          <w14:textFill>
            <w14:solidFill>
              <w14:schemeClr w14:val="tx1"/>
            </w14:solidFill>
          </w14:textFill>
        </w:rPr>
        <w:t>，维修走道宽度8</w:t>
      </w:r>
      <w:r>
        <w:rPr>
          <w:rFonts w:ascii="宋体" w:hAnsi="宋体" w:eastAsia="宋体" w:cs="宋体"/>
          <w:color w:val="000000" w:themeColor="text1"/>
          <w:kern w:val="0"/>
          <w:sz w:val="24"/>
          <w:szCs w:val="24"/>
          <w:highlight w:val="yellow"/>
          <w14:textFill>
            <w14:solidFill>
              <w14:schemeClr w14:val="tx1"/>
            </w14:solidFill>
          </w14:textFill>
        </w:rPr>
        <w:t>00</w:t>
      </w:r>
      <w:r>
        <w:rPr>
          <w:rFonts w:hint="eastAsia" w:ascii="宋体" w:hAnsi="宋体" w:eastAsia="宋体" w:cs="宋体"/>
          <w:color w:val="000000" w:themeColor="text1"/>
          <w:kern w:val="0"/>
          <w:sz w:val="24"/>
          <w:szCs w:val="24"/>
          <w:highlight w:val="yellow"/>
          <w14:textFill>
            <w14:solidFill>
              <w14:schemeClr w14:val="tx1"/>
            </w14:solidFill>
          </w14:textFill>
        </w:rPr>
        <w:t>mm</w:t>
      </w:r>
      <w:r>
        <w:rPr>
          <w:rFonts w:ascii="宋体" w:hAnsi="宋体" w:eastAsia="宋体" w:cs="宋体"/>
          <w:color w:val="000000" w:themeColor="text1"/>
          <w:kern w:val="0"/>
          <w:sz w:val="24"/>
          <w:szCs w:val="24"/>
          <w:highlight w:val="yellow"/>
          <w14:textFill>
            <w14:solidFill>
              <w14:schemeClr w14:val="tx1"/>
            </w14:solidFill>
          </w14:textFill>
        </w:rPr>
        <w:t>和</w:t>
      </w:r>
      <w:r>
        <w:rPr>
          <w:rFonts w:ascii="宋体" w:hAnsi="宋体" w:eastAsia="宋体" w:cs="宋体"/>
          <w:color w:val="000000" w:themeColor="text1"/>
          <w:kern w:val="0"/>
          <w:sz w:val="24"/>
          <w:szCs w:val="24"/>
          <w14:textFill>
            <w14:solidFill>
              <w14:schemeClr w14:val="tx1"/>
            </w14:solidFill>
          </w14:textFill>
        </w:rPr>
        <w:t>防坠护网。</w:t>
      </w:r>
    </w:p>
    <w:p>
      <w:pPr>
        <w:spacing w:line="360" w:lineRule="auto"/>
        <w:ind w:firstLine="480" w:firstLineChars="200"/>
        <w:rPr>
          <w:rFonts w:ascii="宋体" w:hAnsi="宋体" w:eastAsia="宋体" w:cs="宋体"/>
          <w:color w:val="000000"/>
          <w:kern w:val="0"/>
          <w:sz w:val="24"/>
          <w:szCs w:val="24"/>
        </w:rPr>
      </w:pPr>
      <w:r>
        <w:rPr>
          <w:rFonts w:hint="eastAsia" w:ascii="宋体" w:hAnsi="宋体" w:eastAsia="宋体" w:cs="宋体"/>
          <w:color w:val="000000"/>
          <w:kern w:val="0"/>
          <w:sz w:val="24"/>
          <w:szCs w:val="24"/>
        </w:rPr>
        <w:t>a、发动机E</w:t>
      </w:r>
      <w:r>
        <w:rPr>
          <w:rFonts w:ascii="宋体" w:hAnsi="宋体" w:eastAsia="宋体" w:cs="宋体"/>
          <w:color w:val="000000"/>
          <w:kern w:val="0"/>
          <w:sz w:val="24"/>
          <w:szCs w:val="24"/>
        </w:rPr>
        <w:t>MS</w:t>
      </w:r>
      <w:r>
        <w:rPr>
          <w:rFonts w:hint="eastAsia" w:ascii="宋体" w:hAnsi="宋体" w:eastAsia="宋体" w:cs="宋体"/>
          <w:color w:val="000000"/>
          <w:kern w:val="0"/>
          <w:sz w:val="24"/>
          <w:szCs w:val="24"/>
        </w:rPr>
        <w:t>原有设备参数</w:t>
      </w:r>
    </w:p>
    <w:tbl>
      <w:tblPr>
        <w:tblStyle w:val="41"/>
        <w:tblW w:w="8953" w:type="dxa"/>
        <w:jc w:val="center"/>
        <w:tblLayout w:type="autofit"/>
        <w:tblCellMar>
          <w:top w:w="0" w:type="dxa"/>
          <w:left w:w="108" w:type="dxa"/>
          <w:bottom w:w="0" w:type="dxa"/>
          <w:right w:w="108" w:type="dxa"/>
        </w:tblCellMar>
      </w:tblPr>
      <w:tblGrid>
        <w:gridCol w:w="788"/>
        <w:gridCol w:w="1701"/>
        <w:gridCol w:w="1217"/>
        <w:gridCol w:w="783"/>
        <w:gridCol w:w="918"/>
        <w:gridCol w:w="3546"/>
      </w:tblGrid>
      <w:tr>
        <w:tblPrEx>
          <w:tblCellMar>
            <w:top w:w="0" w:type="dxa"/>
            <w:left w:w="108" w:type="dxa"/>
            <w:bottom w:w="0" w:type="dxa"/>
            <w:right w:w="108" w:type="dxa"/>
          </w:tblCellMar>
        </w:tblPrEx>
        <w:trPr>
          <w:trHeight w:val="499" w:hRule="atLeast"/>
          <w:jc w:val="center"/>
        </w:trPr>
        <w:tc>
          <w:tcPr>
            <w:tcW w:w="78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1</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直轨道</w:t>
            </w:r>
          </w:p>
        </w:tc>
        <w:tc>
          <w:tcPr>
            <w:tcW w:w="121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湖北三丰</w:t>
            </w:r>
          </w:p>
        </w:tc>
        <w:tc>
          <w:tcPr>
            <w:tcW w:w="78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米</w:t>
            </w:r>
          </w:p>
        </w:tc>
        <w:tc>
          <w:tcPr>
            <w:tcW w:w="91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43</w:t>
            </w:r>
          </w:p>
        </w:tc>
        <w:tc>
          <w:tcPr>
            <w:tcW w:w="354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高强度铝合金220×70</w:t>
            </w:r>
          </w:p>
        </w:tc>
      </w:tr>
      <w:tr>
        <w:tblPrEx>
          <w:tblCellMar>
            <w:top w:w="0" w:type="dxa"/>
            <w:left w:w="108" w:type="dxa"/>
            <w:bottom w:w="0" w:type="dxa"/>
            <w:right w:w="108" w:type="dxa"/>
          </w:tblCellMar>
        </w:tblPrEx>
        <w:trPr>
          <w:trHeight w:val="499" w:hRule="atLeast"/>
          <w:jc w:val="center"/>
        </w:trPr>
        <w:tc>
          <w:tcPr>
            <w:tcW w:w="78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2</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弯轨道</w:t>
            </w:r>
          </w:p>
        </w:tc>
        <w:tc>
          <w:tcPr>
            <w:tcW w:w="12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湖北三丰</w:t>
            </w:r>
          </w:p>
        </w:tc>
        <w:tc>
          <w:tcPr>
            <w:tcW w:w="78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米</w:t>
            </w:r>
          </w:p>
        </w:tc>
        <w:tc>
          <w:tcPr>
            <w:tcW w:w="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7.5</w:t>
            </w:r>
          </w:p>
        </w:tc>
        <w:tc>
          <w:tcPr>
            <w:tcW w:w="35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高强度铝合金220×70</w:t>
            </w:r>
          </w:p>
        </w:tc>
      </w:tr>
      <w:tr>
        <w:tblPrEx>
          <w:tblCellMar>
            <w:top w:w="0" w:type="dxa"/>
            <w:left w:w="108" w:type="dxa"/>
            <w:bottom w:w="0" w:type="dxa"/>
            <w:right w:w="108" w:type="dxa"/>
          </w:tblCellMar>
        </w:tblPrEx>
        <w:trPr>
          <w:trHeight w:val="499" w:hRule="atLeast"/>
          <w:jc w:val="center"/>
        </w:trPr>
        <w:tc>
          <w:tcPr>
            <w:tcW w:w="78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3</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滑触供电系统</w:t>
            </w:r>
          </w:p>
        </w:tc>
        <w:tc>
          <w:tcPr>
            <w:tcW w:w="12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德国瓦勒</w:t>
            </w:r>
          </w:p>
        </w:tc>
        <w:tc>
          <w:tcPr>
            <w:tcW w:w="78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米</w:t>
            </w:r>
          </w:p>
        </w:tc>
        <w:tc>
          <w:tcPr>
            <w:tcW w:w="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52</w:t>
            </w:r>
          </w:p>
        </w:tc>
        <w:tc>
          <w:tcPr>
            <w:tcW w:w="35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 xml:space="preserve"> “U”型</w:t>
            </w:r>
          </w:p>
        </w:tc>
      </w:tr>
      <w:tr>
        <w:tblPrEx>
          <w:tblCellMar>
            <w:top w:w="0" w:type="dxa"/>
            <w:left w:w="108" w:type="dxa"/>
            <w:bottom w:w="0" w:type="dxa"/>
            <w:right w:w="108" w:type="dxa"/>
          </w:tblCellMar>
        </w:tblPrEx>
        <w:trPr>
          <w:trHeight w:val="499" w:hRule="atLeast"/>
          <w:jc w:val="center"/>
        </w:trPr>
        <w:tc>
          <w:tcPr>
            <w:tcW w:w="78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4</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集电器</w:t>
            </w:r>
          </w:p>
        </w:tc>
        <w:tc>
          <w:tcPr>
            <w:tcW w:w="12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德国瓦勒</w:t>
            </w:r>
          </w:p>
        </w:tc>
        <w:tc>
          <w:tcPr>
            <w:tcW w:w="78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套</w:t>
            </w:r>
          </w:p>
        </w:tc>
        <w:tc>
          <w:tcPr>
            <w:tcW w:w="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4</w:t>
            </w:r>
          </w:p>
        </w:tc>
        <w:tc>
          <w:tcPr>
            <w:tcW w:w="35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德国“瓦勒”  含附件</w:t>
            </w:r>
          </w:p>
        </w:tc>
      </w:tr>
      <w:tr>
        <w:tblPrEx>
          <w:tblCellMar>
            <w:top w:w="0" w:type="dxa"/>
            <w:left w:w="108" w:type="dxa"/>
            <w:bottom w:w="0" w:type="dxa"/>
            <w:right w:w="108" w:type="dxa"/>
          </w:tblCellMar>
        </w:tblPrEx>
        <w:trPr>
          <w:trHeight w:val="499" w:hRule="atLeast"/>
          <w:jc w:val="center"/>
        </w:trPr>
        <w:tc>
          <w:tcPr>
            <w:tcW w:w="78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5</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载物车</w:t>
            </w:r>
          </w:p>
        </w:tc>
        <w:tc>
          <w:tcPr>
            <w:tcW w:w="12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湖北三丰</w:t>
            </w:r>
          </w:p>
        </w:tc>
        <w:tc>
          <w:tcPr>
            <w:tcW w:w="78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组</w:t>
            </w:r>
          </w:p>
        </w:tc>
        <w:tc>
          <w:tcPr>
            <w:tcW w:w="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4</w:t>
            </w:r>
          </w:p>
        </w:tc>
        <w:tc>
          <w:tcPr>
            <w:tcW w:w="35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XD2000J （三车型）</w:t>
            </w:r>
          </w:p>
        </w:tc>
      </w:tr>
      <w:tr>
        <w:tblPrEx>
          <w:tblCellMar>
            <w:top w:w="0" w:type="dxa"/>
            <w:left w:w="108" w:type="dxa"/>
            <w:bottom w:w="0" w:type="dxa"/>
            <w:right w:w="108" w:type="dxa"/>
          </w:tblCellMar>
        </w:tblPrEx>
        <w:trPr>
          <w:trHeight w:val="499" w:hRule="atLeast"/>
          <w:jc w:val="center"/>
        </w:trPr>
        <w:tc>
          <w:tcPr>
            <w:tcW w:w="78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6</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道岔</w:t>
            </w:r>
          </w:p>
        </w:tc>
        <w:tc>
          <w:tcPr>
            <w:tcW w:w="12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湖北三丰</w:t>
            </w:r>
          </w:p>
        </w:tc>
        <w:tc>
          <w:tcPr>
            <w:tcW w:w="78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套</w:t>
            </w:r>
          </w:p>
        </w:tc>
        <w:tc>
          <w:tcPr>
            <w:tcW w:w="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1</w:t>
            </w:r>
          </w:p>
        </w:tc>
        <w:tc>
          <w:tcPr>
            <w:tcW w:w="35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电动推杆式</w:t>
            </w:r>
          </w:p>
        </w:tc>
      </w:tr>
      <w:tr>
        <w:tblPrEx>
          <w:tblCellMar>
            <w:top w:w="0" w:type="dxa"/>
            <w:left w:w="108" w:type="dxa"/>
            <w:bottom w:w="0" w:type="dxa"/>
            <w:right w:w="108" w:type="dxa"/>
          </w:tblCellMar>
        </w:tblPrEx>
        <w:trPr>
          <w:trHeight w:val="499" w:hRule="atLeast"/>
          <w:jc w:val="center"/>
        </w:trPr>
        <w:tc>
          <w:tcPr>
            <w:tcW w:w="78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7</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限位装置</w:t>
            </w:r>
          </w:p>
        </w:tc>
        <w:tc>
          <w:tcPr>
            <w:tcW w:w="12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日本</w:t>
            </w:r>
          </w:p>
        </w:tc>
        <w:tc>
          <w:tcPr>
            <w:tcW w:w="78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套</w:t>
            </w:r>
          </w:p>
        </w:tc>
        <w:tc>
          <w:tcPr>
            <w:tcW w:w="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16</w:t>
            </w:r>
          </w:p>
        </w:tc>
        <w:tc>
          <w:tcPr>
            <w:tcW w:w="35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限位开关为欧姆龙产品</w:t>
            </w:r>
          </w:p>
        </w:tc>
      </w:tr>
      <w:tr>
        <w:tblPrEx>
          <w:tblCellMar>
            <w:top w:w="0" w:type="dxa"/>
            <w:left w:w="108" w:type="dxa"/>
            <w:bottom w:w="0" w:type="dxa"/>
            <w:right w:w="108" w:type="dxa"/>
          </w:tblCellMar>
        </w:tblPrEx>
        <w:trPr>
          <w:trHeight w:val="499" w:hRule="atLeast"/>
          <w:jc w:val="center"/>
        </w:trPr>
        <w:tc>
          <w:tcPr>
            <w:tcW w:w="78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8</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环链葫芦</w:t>
            </w:r>
          </w:p>
        </w:tc>
        <w:tc>
          <w:tcPr>
            <w:tcW w:w="12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德马格</w:t>
            </w:r>
          </w:p>
        </w:tc>
        <w:tc>
          <w:tcPr>
            <w:tcW w:w="78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套</w:t>
            </w:r>
          </w:p>
        </w:tc>
        <w:tc>
          <w:tcPr>
            <w:tcW w:w="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4</w:t>
            </w:r>
          </w:p>
        </w:tc>
        <w:tc>
          <w:tcPr>
            <w:tcW w:w="35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 xml:space="preserve">  Q=2500Kg 直控，不带手电门  H= 6M 升降速度6/1.5m/min   </w:t>
            </w:r>
          </w:p>
        </w:tc>
      </w:tr>
      <w:tr>
        <w:tblPrEx>
          <w:tblCellMar>
            <w:top w:w="0" w:type="dxa"/>
            <w:left w:w="108" w:type="dxa"/>
            <w:bottom w:w="0" w:type="dxa"/>
            <w:right w:w="108" w:type="dxa"/>
          </w:tblCellMar>
        </w:tblPrEx>
        <w:trPr>
          <w:trHeight w:val="499" w:hRule="atLeast"/>
          <w:jc w:val="center"/>
        </w:trPr>
        <w:tc>
          <w:tcPr>
            <w:tcW w:w="78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9</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联接件</w:t>
            </w:r>
          </w:p>
        </w:tc>
        <w:tc>
          <w:tcPr>
            <w:tcW w:w="12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湖北三丰</w:t>
            </w:r>
          </w:p>
        </w:tc>
        <w:tc>
          <w:tcPr>
            <w:tcW w:w="78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套</w:t>
            </w:r>
          </w:p>
        </w:tc>
        <w:tc>
          <w:tcPr>
            <w:tcW w:w="9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34</w:t>
            </w:r>
          </w:p>
        </w:tc>
        <w:tc>
          <w:tcPr>
            <w:tcW w:w="35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　</w:t>
            </w:r>
          </w:p>
        </w:tc>
      </w:tr>
      <w:tr>
        <w:tblPrEx>
          <w:tblCellMar>
            <w:top w:w="0" w:type="dxa"/>
            <w:left w:w="108" w:type="dxa"/>
            <w:bottom w:w="0" w:type="dxa"/>
            <w:right w:w="108" w:type="dxa"/>
          </w:tblCellMar>
        </w:tblPrEx>
        <w:trPr>
          <w:trHeight w:val="499" w:hRule="atLeast"/>
          <w:jc w:val="center"/>
        </w:trPr>
        <w:tc>
          <w:tcPr>
            <w:tcW w:w="78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10</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积放装置</w:t>
            </w:r>
          </w:p>
        </w:tc>
        <w:tc>
          <w:tcPr>
            <w:tcW w:w="12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湖北三丰</w:t>
            </w:r>
          </w:p>
        </w:tc>
        <w:tc>
          <w:tcPr>
            <w:tcW w:w="78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套</w:t>
            </w:r>
          </w:p>
        </w:tc>
        <w:tc>
          <w:tcPr>
            <w:tcW w:w="918" w:type="dxa"/>
            <w:tcBorders>
              <w:top w:val="nil"/>
              <w:left w:val="nil"/>
              <w:bottom w:val="nil"/>
              <w:right w:val="single" w:color="auto" w:sz="4" w:space="0"/>
            </w:tcBorders>
            <w:shd w:val="clear" w:color="auto" w:fill="auto"/>
            <w:noWrap/>
            <w:vAlign w:val="center"/>
          </w:tcPr>
          <w:p>
            <w:pPr>
              <w:widowControl/>
              <w:jc w:val="center"/>
              <w:rPr>
                <w:rFonts w:ascii="宋体" w:hAnsi="宋体"/>
              </w:rPr>
            </w:pPr>
            <w:r>
              <w:rPr>
                <w:rFonts w:hint="eastAsia" w:ascii="宋体" w:hAnsi="宋体"/>
              </w:rPr>
              <w:t>4</w:t>
            </w:r>
          </w:p>
        </w:tc>
        <w:tc>
          <w:tcPr>
            <w:tcW w:w="35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　</w:t>
            </w:r>
          </w:p>
        </w:tc>
      </w:tr>
      <w:tr>
        <w:tblPrEx>
          <w:tblCellMar>
            <w:top w:w="0" w:type="dxa"/>
            <w:left w:w="108" w:type="dxa"/>
            <w:bottom w:w="0" w:type="dxa"/>
            <w:right w:w="108" w:type="dxa"/>
          </w:tblCellMar>
        </w:tblPrEx>
        <w:trPr>
          <w:trHeight w:val="499" w:hRule="atLeast"/>
          <w:jc w:val="center"/>
        </w:trPr>
        <w:tc>
          <w:tcPr>
            <w:tcW w:w="78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11</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手动吊具</w:t>
            </w:r>
          </w:p>
        </w:tc>
        <w:tc>
          <w:tcPr>
            <w:tcW w:w="121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湖北三丰</w:t>
            </w:r>
          </w:p>
        </w:tc>
        <w:tc>
          <w:tcPr>
            <w:tcW w:w="78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台</w:t>
            </w:r>
          </w:p>
        </w:tc>
        <w:tc>
          <w:tcPr>
            <w:tcW w:w="91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4</w:t>
            </w:r>
          </w:p>
        </w:tc>
        <w:tc>
          <w:tcPr>
            <w:tcW w:w="354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rPr>
            </w:pPr>
            <w:r>
              <w:rPr>
                <w:rFonts w:hint="eastAsia" w:ascii="宋体" w:hAnsi="宋体"/>
              </w:rPr>
              <w:t>　</w:t>
            </w:r>
          </w:p>
        </w:tc>
      </w:tr>
    </w:tbl>
    <w:p>
      <w:pPr>
        <w:spacing w:line="360" w:lineRule="auto"/>
        <w:ind w:firstLine="420" w:firstLineChars="200"/>
      </w:pPr>
    </w:p>
    <w:p>
      <w:pPr>
        <w:spacing w:line="360" w:lineRule="auto"/>
        <w:ind w:firstLine="420" w:firstLineChars="200"/>
        <w:rPr>
          <w:rFonts w:ascii="宋体" w:hAnsi="宋体" w:eastAsia="宋体" w:cs="宋体"/>
          <w:color w:val="000000"/>
          <w:kern w:val="0"/>
          <w:sz w:val="24"/>
          <w:szCs w:val="24"/>
        </w:rPr>
      </w:pPr>
      <w:r>
        <w:rPr>
          <w:rFonts w:hint="eastAsia"/>
        </w:rPr>
        <w:t>b、现有生产节拍：</w:t>
      </w:r>
      <w:r>
        <w:rPr>
          <w:rFonts w:hint="eastAsia"/>
          <w:highlight w:val="red"/>
          <w:lang w:val="en-US" w:eastAsia="zh-CN"/>
        </w:rPr>
        <w:t>3.5</w:t>
      </w:r>
      <w:r>
        <w:rPr>
          <w:rFonts w:hint="eastAsia"/>
          <w:highlight w:val="red"/>
        </w:rPr>
        <w:t>min</w:t>
      </w:r>
      <w:r>
        <w:rPr>
          <w:rFonts w:hint="eastAsia"/>
        </w:rPr>
        <w:t>/辆</w:t>
      </w:r>
      <w:r>
        <w:rPr>
          <w:rFonts w:hint="eastAsia"/>
          <w:bCs/>
        </w:rPr>
        <w:t>；改造后提升到</w:t>
      </w:r>
      <w:r>
        <w:rPr>
          <w:rFonts w:hint="eastAsia"/>
          <w:bCs/>
          <w:highlight w:val="red"/>
          <w:lang w:val="en-US" w:eastAsia="zh-CN"/>
        </w:rPr>
        <w:t>3</w:t>
      </w:r>
      <w:r>
        <w:rPr>
          <w:rFonts w:hint="eastAsia"/>
          <w:bCs/>
          <w:highlight w:val="red"/>
        </w:rPr>
        <w:t>min</w:t>
      </w:r>
      <w:r>
        <w:rPr>
          <w:bCs/>
        </w:rPr>
        <w:t>/</w:t>
      </w:r>
      <w:r>
        <w:rPr>
          <w:rFonts w:hint="eastAsia"/>
          <w:bCs/>
        </w:rPr>
        <w:t>辆</w:t>
      </w:r>
    </w:p>
    <w:p>
      <w:pPr>
        <w:spacing w:line="540" w:lineRule="exact"/>
        <w:ind w:firstLine="420" w:firstLineChars="200"/>
      </w:pPr>
      <w:r>
        <w:rPr>
          <w:rFonts w:hint="eastAsia"/>
        </w:rPr>
        <w:t>c、现有系统组成：</w:t>
      </w:r>
    </w:p>
    <w:p>
      <w:pPr>
        <w:spacing w:line="540" w:lineRule="exact"/>
        <w:ind w:firstLine="420" w:firstLineChars="200"/>
      </w:pPr>
      <w:r>
        <w:rPr>
          <w:rFonts w:hint="eastAsia"/>
        </w:rPr>
        <w:t>整个系统有4组三车型葫芦升降车组，小车水平运行速度为5-25m/min、变频调速，提升速度为1.5/6m/min。一个上料区间工位、一个下料区间工位、一个维修位。并设置合理的积放工位（不少于4个）。线体在通过操作工人活动的区域（上料位、下料位除外）、通道均设置安全网、安全网下标高为5000㎜，确保安全。</w:t>
      </w:r>
    </w:p>
    <w:p>
      <w:pPr>
        <w:spacing w:line="540" w:lineRule="exact"/>
        <w:ind w:firstLine="420" w:firstLineChars="200"/>
        <w:rPr>
          <w:bCs/>
        </w:rPr>
      </w:pPr>
      <w:r>
        <w:rPr>
          <w:rFonts w:hint="eastAsia"/>
          <w:bCs/>
        </w:rPr>
        <w:t>d、现有主要技术参数：</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2719"/>
        <w:gridCol w:w="1080"/>
        <w:gridCol w:w="3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Align w:val="center"/>
          </w:tcPr>
          <w:p>
            <w:pPr>
              <w:spacing w:line="540" w:lineRule="exact"/>
            </w:pPr>
            <w:r>
              <w:rPr>
                <w:rFonts w:hint="eastAsia"/>
              </w:rPr>
              <w:t>序号</w:t>
            </w:r>
          </w:p>
        </w:tc>
        <w:tc>
          <w:tcPr>
            <w:tcW w:w="2719" w:type="dxa"/>
            <w:vAlign w:val="center"/>
          </w:tcPr>
          <w:p>
            <w:pPr>
              <w:spacing w:line="540" w:lineRule="exact"/>
            </w:pPr>
            <w:r>
              <w:rPr>
                <w:rFonts w:hint="eastAsia"/>
              </w:rPr>
              <w:t>项   目</w:t>
            </w:r>
          </w:p>
        </w:tc>
        <w:tc>
          <w:tcPr>
            <w:tcW w:w="1080" w:type="dxa"/>
            <w:vAlign w:val="center"/>
          </w:tcPr>
          <w:p>
            <w:pPr>
              <w:spacing w:line="540" w:lineRule="exact"/>
            </w:pPr>
            <w:r>
              <w:rPr>
                <w:rFonts w:hint="eastAsia"/>
              </w:rPr>
              <w:t>单位</w:t>
            </w:r>
          </w:p>
        </w:tc>
        <w:tc>
          <w:tcPr>
            <w:tcW w:w="3577" w:type="dxa"/>
            <w:vAlign w:val="center"/>
          </w:tcPr>
          <w:p>
            <w:pPr>
              <w:spacing w:line="540" w:lineRule="exact"/>
            </w:pPr>
            <w:r>
              <w:rPr>
                <w:rFonts w:hint="eastAsia"/>
              </w:rPr>
              <w:t>参          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Align w:val="center"/>
          </w:tcPr>
          <w:p>
            <w:pPr>
              <w:spacing w:line="540" w:lineRule="exact"/>
            </w:pPr>
            <w:r>
              <w:rPr>
                <w:rFonts w:hint="eastAsia"/>
              </w:rPr>
              <w:t>1</w:t>
            </w:r>
          </w:p>
        </w:tc>
        <w:tc>
          <w:tcPr>
            <w:tcW w:w="2719" w:type="dxa"/>
            <w:vAlign w:val="center"/>
          </w:tcPr>
          <w:p>
            <w:pPr>
              <w:spacing w:line="540" w:lineRule="exact"/>
            </w:pPr>
            <w:r>
              <w:rPr>
                <w:rFonts w:hint="eastAsia"/>
              </w:rPr>
              <w:t>用途</w:t>
            </w:r>
          </w:p>
        </w:tc>
        <w:tc>
          <w:tcPr>
            <w:tcW w:w="1080" w:type="dxa"/>
            <w:vAlign w:val="center"/>
          </w:tcPr>
          <w:p>
            <w:pPr>
              <w:spacing w:line="540" w:lineRule="exact"/>
            </w:pPr>
          </w:p>
        </w:tc>
        <w:tc>
          <w:tcPr>
            <w:tcW w:w="3577" w:type="dxa"/>
            <w:vAlign w:val="center"/>
          </w:tcPr>
          <w:p>
            <w:pPr>
              <w:spacing w:line="540" w:lineRule="exact"/>
            </w:pPr>
            <w:r>
              <w:rPr>
                <w:rFonts w:hint="eastAsia"/>
              </w:rPr>
              <w:t>发动机变速箱总成输送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Align w:val="center"/>
          </w:tcPr>
          <w:p>
            <w:pPr>
              <w:spacing w:line="540" w:lineRule="exact"/>
            </w:pPr>
            <w:r>
              <w:rPr>
                <w:rFonts w:hint="eastAsia"/>
              </w:rPr>
              <w:t>2</w:t>
            </w:r>
          </w:p>
        </w:tc>
        <w:tc>
          <w:tcPr>
            <w:tcW w:w="2719" w:type="dxa"/>
            <w:vAlign w:val="center"/>
          </w:tcPr>
          <w:p>
            <w:pPr>
              <w:spacing w:line="540" w:lineRule="exact"/>
            </w:pPr>
            <w:r>
              <w:rPr>
                <w:rFonts w:hint="eastAsia"/>
              </w:rPr>
              <w:t>发动机总成重量</w:t>
            </w:r>
          </w:p>
        </w:tc>
        <w:tc>
          <w:tcPr>
            <w:tcW w:w="1080" w:type="dxa"/>
            <w:vAlign w:val="center"/>
          </w:tcPr>
          <w:p>
            <w:pPr>
              <w:spacing w:line="540" w:lineRule="exact"/>
            </w:pPr>
            <w:r>
              <w:rPr>
                <w:rFonts w:hint="eastAsia"/>
              </w:rPr>
              <w:t>Kg</w:t>
            </w:r>
          </w:p>
        </w:tc>
        <w:tc>
          <w:tcPr>
            <w:tcW w:w="3577" w:type="dxa"/>
            <w:vAlign w:val="center"/>
          </w:tcPr>
          <w:p>
            <w:pPr>
              <w:spacing w:line="540" w:lineRule="exact"/>
            </w:pPr>
            <w:r>
              <w:rPr>
                <w:rFonts w:hint="eastAsia" w:ascii="宋体" w:hAnsi="宋体"/>
              </w:rPr>
              <w:t>≤</w:t>
            </w:r>
            <w:r>
              <w:rPr>
                <w:rFonts w:hint="eastAsia"/>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832" w:type="dxa"/>
            <w:tcBorders>
              <w:bottom w:val="single" w:color="auto" w:sz="4" w:space="0"/>
            </w:tcBorders>
            <w:vAlign w:val="center"/>
          </w:tcPr>
          <w:p>
            <w:pPr>
              <w:spacing w:line="540" w:lineRule="exact"/>
            </w:pPr>
            <w:r>
              <w:rPr>
                <w:rFonts w:hint="eastAsia"/>
              </w:rPr>
              <w:t>4</w:t>
            </w:r>
          </w:p>
        </w:tc>
        <w:tc>
          <w:tcPr>
            <w:tcW w:w="2719" w:type="dxa"/>
            <w:vAlign w:val="center"/>
          </w:tcPr>
          <w:p>
            <w:pPr>
              <w:spacing w:line="540" w:lineRule="exact"/>
            </w:pPr>
            <w:r>
              <w:rPr>
                <w:rFonts w:hint="eastAsia"/>
              </w:rPr>
              <w:t>生产节拍</w:t>
            </w:r>
          </w:p>
        </w:tc>
        <w:tc>
          <w:tcPr>
            <w:tcW w:w="4657" w:type="dxa"/>
            <w:gridSpan w:val="2"/>
            <w:vAlign w:val="center"/>
          </w:tcPr>
          <w:p>
            <w:pPr>
              <w:spacing w:line="540" w:lineRule="exact"/>
            </w:pPr>
            <w:r>
              <w:rPr>
                <w:rFonts w:hint="eastAsia"/>
              </w:rPr>
              <w:t>5min /辆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832" w:type="dxa"/>
            <w:tcBorders>
              <w:bottom w:val="single" w:color="auto" w:sz="4" w:space="0"/>
            </w:tcBorders>
            <w:vAlign w:val="center"/>
          </w:tcPr>
          <w:p>
            <w:pPr>
              <w:spacing w:line="540" w:lineRule="exact"/>
            </w:pPr>
            <w:r>
              <w:rPr>
                <w:rFonts w:hint="eastAsia"/>
              </w:rPr>
              <w:t>5</w:t>
            </w:r>
          </w:p>
        </w:tc>
        <w:tc>
          <w:tcPr>
            <w:tcW w:w="2719" w:type="dxa"/>
            <w:vAlign w:val="center"/>
          </w:tcPr>
          <w:p>
            <w:pPr>
              <w:spacing w:line="540" w:lineRule="exact"/>
            </w:pPr>
            <w:r>
              <w:rPr>
                <w:rFonts w:hint="eastAsia"/>
              </w:rPr>
              <w:t>车组数量</w:t>
            </w:r>
          </w:p>
        </w:tc>
        <w:tc>
          <w:tcPr>
            <w:tcW w:w="4657" w:type="dxa"/>
            <w:gridSpan w:val="2"/>
            <w:vAlign w:val="center"/>
          </w:tcPr>
          <w:p>
            <w:pPr>
              <w:spacing w:line="540" w:lineRule="exact"/>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Align w:val="center"/>
          </w:tcPr>
          <w:p>
            <w:pPr>
              <w:spacing w:line="540" w:lineRule="exact"/>
            </w:pPr>
            <w:r>
              <w:rPr>
                <w:rFonts w:hint="eastAsia"/>
              </w:rPr>
              <w:t>6</w:t>
            </w:r>
          </w:p>
        </w:tc>
        <w:tc>
          <w:tcPr>
            <w:tcW w:w="2719" w:type="dxa"/>
            <w:vAlign w:val="center"/>
          </w:tcPr>
          <w:p>
            <w:pPr>
              <w:spacing w:line="540" w:lineRule="exact"/>
            </w:pPr>
            <w:r>
              <w:rPr>
                <w:rFonts w:hint="eastAsia"/>
              </w:rPr>
              <w:t>车组组成</w:t>
            </w:r>
          </w:p>
        </w:tc>
        <w:tc>
          <w:tcPr>
            <w:tcW w:w="1080" w:type="dxa"/>
            <w:vAlign w:val="center"/>
          </w:tcPr>
          <w:p>
            <w:pPr>
              <w:spacing w:line="540" w:lineRule="exact"/>
            </w:pPr>
          </w:p>
        </w:tc>
        <w:tc>
          <w:tcPr>
            <w:tcW w:w="3577" w:type="dxa"/>
            <w:vAlign w:val="center"/>
          </w:tcPr>
          <w:p>
            <w:pPr>
              <w:spacing w:line="540" w:lineRule="exact"/>
            </w:pPr>
            <w:r>
              <w:rPr>
                <w:rFonts w:hint="eastAsia"/>
              </w:rPr>
              <w:t>三车加环链葫芦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Align w:val="center"/>
          </w:tcPr>
          <w:p>
            <w:pPr>
              <w:spacing w:line="540" w:lineRule="exact"/>
            </w:pPr>
            <w:r>
              <w:rPr>
                <w:rFonts w:hint="eastAsia"/>
              </w:rPr>
              <w:t>7</w:t>
            </w:r>
          </w:p>
        </w:tc>
        <w:tc>
          <w:tcPr>
            <w:tcW w:w="2719" w:type="dxa"/>
            <w:vAlign w:val="center"/>
          </w:tcPr>
          <w:p>
            <w:pPr>
              <w:spacing w:line="540" w:lineRule="exact"/>
            </w:pPr>
            <w:r>
              <w:rPr>
                <w:rFonts w:hint="eastAsia"/>
              </w:rPr>
              <w:t>承载量</w:t>
            </w:r>
          </w:p>
        </w:tc>
        <w:tc>
          <w:tcPr>
            <w:tcW w:w="1080" w:type="dxa"/>
            <w:vAlign w:val="center"/>
          </w:tcPr>
          <w:p>
            <w:pPr>
              <w:spacing w:line="540" w:lineRule="exact"/>
            </w:pPr>
            <w:r>
              <w:rPr>
                <w:rFonts w:hint="eastAsia"/>
              </w:rPr>
              <w:t>Kg</w:t>
            </w:r>
          </w:p>
        </w:tc>
        <w:tc>
          <w:tcPr>
            <w:tcW w:w="3577" w:type="dxa"/>
            <w:vAlign w:val="center"/>
          </w:tcPr>
          <w:p>
            <w:pPr>
              <w:spacing w:line="540" w:lineRule="exact"/>
            </w:pPr>
            <w:r>
              <w:rPr>
                <w:rFonts w:hint="eastAsia"/>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Align w:val="center"/>
          </w:tcPr>
          <w:p>
            <w:pPr>
              <w:spacing w:line="540" w:lineRule="exact"/>
            </w:pPr>
            <w:r>
              <w:rPr>
                <w:rFonts w:hint="eastAsia"/>
              </w:rPr>
              <w:t>8</w:t>
            </w:r>
          </w:p>
        </w:tc>
        <w:tc>
          <w:tcPr>
            <w:tcW w:w="2719" w:type="dxa"/>
            <w:vAlign w:val="center"/>
          </w:tcPr>
          <w:p>
            <w:pPr>
              <w:spacing w:line="540" w:lineRule="exact"/>
            </w:pPr>
            <w:r>
              <w:rPr>
                <w:rFonts w:hint="eastAsia"/>
              </w:rPr>
              <w:t>起升高度</w:t>
            </w:r>
          </w:p>
        </w:tc>
        <w:tc>
          <w:tcPr>
            <w:tcW w:w="1080" w:type="dxa"/>
            <w:vAlign w:val="center"/>
          </w:tcPr>
          <w:p>
            <w:pPr>
              <w:spacing w:line="540" w:lineRule="exact"/>
            </w:pPr>
            <w:r>
              <w:rPr>
                <w:rFonts w:hint="eastAsia"/>
              </w:rPr>
              <w:t>m</w:t>
            </w:r>
          </w:p>
        </w:tc>
        <w:tc>
          <w:tcPr>
            <w:tcW w:w="3577" w:type="dxa"/>
            <w:vAlign w:val="center"/>
          </w:tcPr>
          <w:p>
            <w:pPr>
              <w:spacing w:line="540" w:lineRule="exact"/>
            </w:pPr>
            <w:r>
              <w:rPr>
                <w:rFonts w:hint="eastAsi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Align w:val="center"/>
          </w:tcPr>
          <w:p>
            <w:pPr>
              <w:spacing w:line="540" w:lineRule="exact"/>
            </w:pPr>
            <w:r>
              <w:rPr>
                <w:rFonts w:hint="eastAsia"/>
              </w:rPr>
              <w:t>9</w:t>
            </w:r>
          </w:p>
        </w:tc>
        <w:tc>
          <w:tcPr>
            <w:tcW w:w="2719" w:type="dxa"/>
            <w:vAlign w:val="center"/>
          </w:tcPr>
          <w:p>
            <w:pPr>
              <w:spacing w:line="540" w:lineRule="exact"/>
            </w:pPr>
            <w:r>
              <w:rPr>
                <w:rFonts w:hint="eastAsia"/>
              </w:rPr>
              <w:t>运行速度</w:t>
            </w:r>
          </w:p>
        </w:tc>
        <w:tc>
          <w:tcPr>
            <w:tcW w:w="1080" w:type="dxa"/>
            <w:vAlign w:val="center"/>
          </w:tcPr>
          <w:p>
            <w:pPr>
              <w:spacing w:line="540" w:lineRule="exact"/>
            </w:pPr>
            <w:r>
              <w:rPr>
                <w:rFonts w:hint="eastAsia"/>
              </w:rPr>
              <w:t>m/min</w:t>
            </w:r>
          </w:p>
        </w:tc>
        <w:tc>
          <w:tcPr>
            <w:tcW w:w="3577" w:type="dxa"/>
            <w:vAlign w:val="center"/>
          </w:tcPr>
          <w:p>
            <w:pPr>
              <w:spacing w:line="540" w:lineRule="exact"/>
            </w:pPr>
            <w:r>
              <w:rPr>
                <w:rFonts w:hint="eastAsia"/>
              </w:rPr>
              <w:t xml:space="preserve">5-25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2" w:type="dxa"/>
            <w:vAlign w:val="center"/>
          </w:tcPr>
          <w:p>
            <w:pPr>
              <w:spacing w:line="540" w:lineRule="exact"/>
            </w:pPr>
            <w:r>
              <w:rPr>
                <w:rFonts w:hint="eastAsia"/>
              </w:rPr>
              <w:t>10</w:t>
            </w:r>
          </w:p>
        </w:tc>
        <w:tc>
          <w:tcPr>
            <w:tcW w:w="2719" w:type="dxa"/>
            <w:vAlign w:val="center"/>
          </w:tcPr>
          <w:p>
            <w:pPr>
              <w:spacing w:line="540" w:lineRule="exact"/>
            </w:pPr>
            <w:r>
              <w:rPr>
                <w:rFonts w:hint="eastAsia"/>
              </w:rPr>
              <w:t>升降速度</w:t>
            </w:r>
          </w:p>
        </w:tc>
        <w:tc>
          <w:tcPr>
            <w:tcW w:w="1080" w:type="dxa"/>
            <w:vAlign w:val="center"/>
          </w:tcPr>
          <w:p>
            <w:pPr>
              <w:spacing w:line="540" w:lineRule="exact"/>
            </w:pPr>
            <w:r>
              <w:rPr>
                <w:rFonts w:hint="eastAsia"/>
              </w:rPr>
              <w:t>m/min</w:t>
            </w:r>
          </w:p>
        </w:tc>
        <w:tc>
          <w:tcPr>
            <w:tcW w:w="3577" w:type="dxa"/>
            <w:vAlign w:val="center"/>
          </w:tcPr>
          <w:p>
            <w:pPr>
              <w:spacing w:line="540" w:lineRule="exact"/>
            </w:pPr>
            <w:r>
              <w:rPr>
                <w:rFonts w:hint="eastAsia"/>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32" w:type="dxa"/>
            <w:vAlign w:val="center"/>
          </w:tcPr>
          <w:p>
            <w:pPr>
              <w:spacing w:line="540" w:lineRule="exact"/>
            </w:pPr>
            <w:r>
              <w:rPr>
                <w:rFonts w:hint="eastAsia"/>
              </w:rPr>
              <w:t>11</w:t>
            </w:r>
          </w:p>
        </w:tc>
        <w:tc>
          <w:tcPr>
            <w:tcW w:w="2719" w:type="dxa"/>
            <w:vAlign w:val="center"/>
          </w:tcPr>
          <w:p>
            <w:pPr>
              <w:spacing w:line="540" w:lineRule="exact"/>
            </w:pPr>
            <w:r>
              <w:rPr>
                <w:rFonts w:hint="eastAsia"/>
              </w:rPr>
              <w:t>装卸工位</w:t>
            </w:r>
          </w:p>
        </w:tc>
        <w:tc>
          <w:tcPr>
            <w:tcW w:w="4657" w:type="dxa"/>
            <w:gridSpan w:val="2"/>
            <w:vAlign w:val="center"/>
          </w:tcPr>
          <w:p>
            <w:pPr>
              <w:spacing w:line="540" w:lineRule="exact"/>
            </w:pPr>
            <w:r>
              <w:rPr>
                <w:rFonts w:hint="eastAsia"/>
              </w:rPr>
              <w:t>固定按钮站+遥控器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32" w:type="dxa"/>
            <w:vAlign w:val="center"/>
          </w:tcPr>
          <w:p>
            <w:pPr>
              <w:spacing w:line="540" w:lineRule="exact"/>
            </w:pPr>
            <w:r>
              <w:rPr>
                <w:rFonts w:hint="eastAsia"/>
              </w:rPr>
              <w:t>12</w:t>
            </w:r>
          </w:p>
        </w:tc>
        <w:tc>
          <w:tcPr>
            <w:tcW w:w="2719" w:type="dxa"/>
            <w:vAlign w:val="center"/>
          </w:tcPr>
          <w:p>
            <w:pPr>
              <w:spacing w:line="540" w:lineRule="exact"/>
            </w:pPr>
            <w:r>
              <w:rPr>
                <w:rFonts w:hint="eastAsia"/>
              </w:rPr>
              <w:t>道叉类型</w:t>
            </w:r>
          </w:p>
        </w:tc>
        <w:tc>
          <w:tcPr>
            <w:tcW w:w="4657" w:type="dxa"/>
            <w:gridSpan w:val="2"/>
            <w:vAlign w:val="center"/>
          </w:tcPr>
          <w:p>
            <w:pPr>
              <w:spacing w:line="540" w:lineRule="exact"/>
            </w:pPr>
            <w:r>
              <w:rPr>
                <w:rFonts w:hint="eastAsia"/>
              </w:rPr>
              <w:t>电动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32" w:type="dxa"/>
            <w:vAlign w:val="center"/>
          </w:tcPr>
          <w:p>
            <w:pPr>
              <w:spacing w:line="540" w:lineRule="exact"/>
            </w:pPr>
            <w:r>
              <w:rPr>
                <w:rFonts w:hint="eastAsia"/>
              </w:rPr>
              <w:t>13</w:t>
            </w:r>
          </w:p>
        </w:tc>
        <w:tc>
          <w:tcPr>
            <w:tcW w:w="2719" w:type="dxa"/>
            <w:vAlign w:val="center"/>
          </w:tcPr>
          <w:p>
            <w:pPr>
              <w:spacing w:line="540" w:lineRule="exact"/>
            </w:pPr>
            <w:r>
              <w:rPr>
                <w:rFonts w:hint="eastAsia"/>
              </w:rPr>
              <w:t>吊具</w:t>
            </w:r>
          </w:p>
        </w:tc>
        <w:tc>
          <w:tcPr>
            <w:tcW w:w="4657" w:type="dxa"/>
            <w:gridSpan w:val="2"/>
            <w:vAlign w:val="center"/>
          </w:tcPr>
          <w:p>
            <w:pPr>
              <w:spacing w:line="540" w:lineRule="exact"/>
            </w:pPr>
            <w:r>
              <w:rPr>
                <w:rFonts w:hint="eastAsia"/>
              </w:rPr>
              <w:t>手动吊索方式</w:t>
            </w:r>
          </w:p>
        </w:tc>
      </w:tr>
    </w:tbl>
    <w:p>
      <w:pPr>
        <w:spacing w:line="360" w:lineRule="auto"/>
        <w:ind w:firstLine="720" w:firstLineChars="300"/>
        <w:rPr>
          <w:rFonts w:ascii="宋体" w:hAnsi="宋体" w:eastAsia="宋体" w:cs="宋体"/>
          <w:color w:val="EE0000"/>
          <w:kern w:val="0"/>
          <w:sz w:val="24"/>
          <w:szCs w:val="24"/>
        </w:rPr>
      </w:pPr>
      <w:r>
        <w:rPr>
          <w:rFonts w:hint="eastAsia" w:ascii="宋体" w:hAnsi="宋体" w:eastAsia="宋体" w:cs="宋体"/>
          <w:color w:val="EE0000"/>
          <w:kern w:val="0"/>
          <w:sz w:val="24"/>
          <w:szCs w:val="24"/>
        </w:rPr>
        <w:t xml:space="preserve"> </w:t>
      </w:r>
    </w:p>
    <w:p>
      <w:pPr>
        <w:pStyle w:val="131"/>
        <w:numPr>
          <w:ilvl w:val="0"/>
          <w:numId w:val="10"/>
        </w:numPr>
        <w:spacing w:line="360" w:lineRule="auto"/>
        <w:ind w:firstLineChars="0"/>
        <w:rPr>
          <w:rFonts w:ascii="宋体" w:hAnsi="宋体" w:eastAsia="宋体" w:cs="宋体"/>
          <w:color w:val="000000"/>
          <w:kern w:val="0"/>
          <w:sz w:val="24"/>
          <w:szCs w:val="24"/>
        </w:rPr>
      </w:pPr>
      <w:r>
        <w:rPr>
          <w:rFonts w:hint="eastAsia" w:ascii="宋体" w:hAnsi="宋体" w:eastAsia="宋体" w:cs="宋体"/>
          <w:color w:val="000000"/>
          <w:kern w:val="0"/>
          <w:sz w:val="24"/>
          <w:szCs w:val="24"/>
        </w:rPr>
        <w:t>线体改造</w:t>
      </w:r>
    </w:p>
    <w:p>
      <w:pPr>
        <w:pStyle w:val="131"/>
        <w:spacing w:line="360" w:lineRule="auto"/>
        <w:ind w:left="840" w:firstLine="0" w:firstLineChars="0"/>
        <w:rPr>
          <w:rFonts w:ascii="宋体" w:hAnsi="宋体" w:eastAsia="宋体" w:cs="宋体"/>
          <w:color w:val="000000"/>
          <w:kern w:val="0"/>
          <w:sz w:val="24"/>
          <w:szCs w:val="24"/>
        </w:rPr>
      </w:pPr>
      <w:r>
        <w:rPr>
          <w:rFonts w:hint="eastAsia" w:ascii="宋体" w:hAnsi="宋体" w:eastAsia="宋体" w:cs="宋体"/>
          <w:color w:val="000000"/>
          <w:kern w:val="0"/>
          <w:sz w:val="24"/>
          <w:szCs w:val="24"/>
        </w:rPr>
        <w:t>线体有原来的上线工位保持不变，下线点改到改造后发动机分装板链的上件工位</w:t>
      </w:r>
      <w:r>
        <w:rPr>
          <w:rFonts w:ascii="宋体" w:hAnsi="宋体" w:eastAsia="宋体" w:cs="宋体"/>
          <w:color w:val="000000"/>
          <w:kern w:val="0"/>
          <w:sz w:val="24"/>
          <w:szCs w:val="24"/>
        </w:rPr>
        <w:t>,</w:t>
      </w:r>
      <w:r>
        <w:rPr>
          <w:rFonts w:hint="eastAsia" w:ascii="宋体" w:hAnsi="宋体" w:eastAsia="宋体" w:cs="宋体"/>
          <w:color w:val="000000"/>
          <w:kern w:val="0"/>
          <w:sz w:val="24"/>
          <w:szCs w:val="24"/>
        </w:rPr>
        <w:t>具体位置以会签图纸为准；</w:t>
      </w:r>
      <w:r>
        <w:rPr>
          <w:rFonts w:hint="eastAsia" w:ascii="宋体" w:hAnsi="宋体" w:eastAsia="宋体" w:cs="宋体"/>
          <w:color w:val="FF0000"/>
          <w:kern w:val="0"/>
          <w:sz w:val="24"/>
          <w:szCs w:val="24"/>
        </w:rPr>
        <w:t>线体更改过程中需要保持发动机分装正常生产</w:t>
      </w:r>
      <w:r>
        <w:rPr>
          <w:rFonts w:hint="eastAsia" w:ascii="宋体" w:hAnsi="宋体" w:eastAsia="宋体" w:cs="宋体"/>
          <w:color w:val="000000"/>
          <w:kern w:val="0"/>
          <w:sz w:val="24"/>
          <w:szCs w:val="24"/>
        </w:rPr>
        <w:t>。旧线拆除部分尽量利旧；改造后</w:t>
      </w:r>
      <w:r>
        <w:rPr>
          <w:rFonts w:hint="eastAsia" w:ascii="宋体" w:hAnsi="宋体" w:eastAsia="宋体" w:cs="宋体"/>
          <w:color w:val="000000" w:themeColor="text1"/>
          <w:kern w:val="0"/>
          <w:sz w:val="24"/>
          <w:szCs w:val="24"/>
          <w14:textFill>
            <w14:solidFill>
              <w14:schemeClr w14:val="tx1"/>
            </w14:solidFill>
          </w14:textFill>
        </w:rPr>
        <w:t>满足4min/台节拍。</w:t>
      </w:r>
    </w:p>
    <w:p>
      <w:pPr>
        <w:pStyle w:val="131"/>
        <w:numPr>
          <w:ilvl w:val="0"/>
          <w:numId w:val="10"/>
        </w:numPr>
        <w:spacing w:line="360" w:lineRule="auto"/>
        <w:ind w:firstLineChars="0"/>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车组改造</w:t>
      </w:r>
    </w:p>
    <w:p>
      <w:pPr>
        <w:pStyle w:val="131"/>
        <w:spacing w:line="360" w:lineRule="auto"/>
        <w:ind w:left="840" w:firstLine="0" w:firstLineChars="0"/>
        <w:rPr>
          <w:rFonts w:ascii="宋体" w:hAnsi="宋体" w:eastAsia="宋体" w:cs="宋体"/>
          <w:color w:val="000000"/>
          <w:kern w:val="0"/>
          <w:sz w:val="24"/>
          <w:szCs w:val="24"/>
        </w:rPr>
      </w:pPr>
      <w:r>
        <w:rPr>
          <w:rFonts w:hint="eastAsia" w:ascii="宋体" w:hAnsi="宋体" w:eastAsia="宋体" w:cs="宋体"/>
          <w:color w:val="000000"/>
          <w:kern w:val="0"/>
          <w:sz w:val="24"/>
          <w:szCs w:val="24"/>
        </w:rPr>
        <w:t>运行速度不变，运行方向按照新线路方向运行。控制方式与原线路不变。</w:t>
      </w:r>
    </w:p>
    <w:p>
      <w:pPr>
        <w:pStyle w:val="131"/>
        <w:numPr>
          <w:ilvl w:val="0"/>
          <w:numId w:val="10"/>
        </w:numPr>
        <w:spacing w:line="360" w:lineRule="auto"/>
        <w:ind w:firstLineChars="0"/>
        <w:rPr>
          <w:rFonts w:ascii="宋体" w:hAnsi="宋体" w:eastAsia="宋体" w:cs="宋体"/>
          <w:color w:val="000000"/>
          <w:kern w:val="0"/>
          <w:sz w:val="24"/>
          <w:szCs w:val="24"/>
        </w:rPr>
      </w:pPr>
      <w:r>
        <w:rPr>
          <w:rFonts w:hint="eastAsia" w:ascii="宋体" w:hAnsi="宋体" w:eastAsia="宋体" w:cs="宋体"/>
          <w:color w:val="000000"/>
          <w:kern w:val="0"/>
          <w:sz w:val="24"/>
          <w:szCs w:val="24"/>
        </w:rPr>
        <w:t>附带照明移位改造</w:t>
      </w:r>
    </w:p>
    <w:p>
      <w:pPr>
        <w:pStyle w:val="131"/>
        <w:spacing w:line="360" w:lineRule="auto"/>
        <w:ind w:left="840" w:firstLine="480"/>
        <w:rPr>
          <w:rFonts w:ascii="宋体" w:hAnsi="宋体" w:eastAsia="宋体" w:cs="宋体"/>
          <w:color w:val="000000"/>
          <w:kern w:val="0"/>
          <w:sz w:val="24"/>
          <w:szCs w:val="24"/>
        </w:rPr>
      </w:pPr>
      <w:r>
        <w:rPr>
          <w:rFonts w:hint="eastAsia" w:ascii="宋体" w:hAnsi="宋体" w:eastAsia="宋体" w:cs="宋体"/>
          <w:sz w:val="24"/>
        </w:rPr>
        <w:t>乙方应负责照明的改造，工位照明亮度为200-300lux，照明均匀度不低于0.7，统一炫光值不超过22。</w:t>
      </w:r>
      <w:r>
        <w:rPr>
          <w:rFonts w:hint="eastAsia" w:ascii="宋体" w:hAnsi="宋体" w:eastAsia="宋体" w:cs="宋体"/>
          <w:color w:val="000000"/>
          <w:kern w:val="0"/>
          <w:sz w:val="24"/>
          <w:szCs w:val="24"/>
        </w:rPr>
        <w:t>；</w:t>
      </w:r>
    </w:p>
    <w:p>
      <w:pPr>
        <w:pStyle w:val="131"/>
        <w:numPr>
          <w:ilvl w:val="0"/>
          <w:numId w:val="10"/>
        </w:numPr>
        <w:spacing w:line="360" w:lineRule="auto"/>
        <w:ind w:firstLineChars="0"/>
        <w:rPr>
          <w:rFonts w:ascii="宋体" w:hAnsi="宋体" w:eastAsia="宋体" w:cs="宋体"/>
          <w:color w:val="000000"/>
          <w:kern w:val="0"/>
          <w:sz w:val="24"/>
          <w:szCs w:val="24"/>
        </w:rPr>
      </w:pPr>
      <w:r>
        <w:rPr>
          <w:rFonts w:hint="eastAsia" w:ascii="宋体" w:hAnsi="宋体" w:eastAsia="宋体" w:cs="宋体"/>
          <w:color w:val="000000"/>
          <w:kern w:val="0"/>
          <w:sz w:val="24"/>
          <w:szCs w:val="24"/>
        </w:rPr>
        <w:t>钢结构改造及新增</w:t>
      </w:r>
    </w:p>
    <w:p>
      <w:pPr>
        <w:spacing w:line="360" w:lineRule="auto"/>
        <w:ind w:left="84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由甲方根据乙方需求，完成厂房、一次梁加固及吊点改造，乙方负责对一次梁以下钢构进行建设。新增钢构及护网形式与现有形式保持一致；</w:t>
      </w:r>
    </w:p>
    <w:p>
      <w:pPr>
        <w:pStyle w:val="131"/>
        <w:numPr>
          <w:ilvl w:val="0"/>
          <w:numId w:val="10"/>
        </w:numPr>
        <w:spacing w:line="360" w:lineRule="auto"/>
        <w:ind w:firstLineChars="0"/>
        <w:rPr>
          <w:rFonts w:ascii="宋体" w:hAnsi="宋体" w:eastAsia="宋体" w:cs="宋体"/>
          <w:color w:val="000000"/>
          <w:kern w:val="0"/>
          <w:sz w:val="24"/>
          <w:szCs w:val="24"/>
        </w:rPr>
      </w:pPr>
      <w:r>
        <w:rPr>
          <w:rFonts w:hint="eastAsia" w:ascii="宋体" w:hAnsi="宋体" w:eastAsia="宋体" w:cs="宋体"/>
          <w:color w:val="000000"/>
          <w:kern w:val="0"/>
          <w:sz w:val="24"/>
          <w:szCs w:val="24"/>
        </w:rPr>
        <w:t>风扇改造。风扇避让由乙方搬迁、改造及安装至甲方需求指定位置</w:t>
      </w:r>
    </w:p>
    <w:p>
      <w:pPr>
        <w:pStyle w:val="131"/>
        <w:numPr>
          <w:ilvl w:val="0"/>
          <w:numId w:val="10"/>
        </w:numPr>
        <w:spacing w:line="360" w:lineRule="auto"/>
        <w:ind w:firstLineChars="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电气改造：乙方负责改造前后E</w:t>
      </w:r>
      <w:r>
        <w:rPr>
          <w:rFonts w:ascii="宋体" w:hAnsi="宋体" w:eastAsia="宋体" w:cs="宋体"/>
          <w:color w:val="000000" w:themeColor="text1"/>
          <w:kern w:val="0"/>
          <w:sz w:val="24"/>
          <w:szCs w:val="24"/>
          <w14:textFill>
            <w14:solidFill>
              <w14:schemeClr w14:val="tx1"/>
            </w14:solidFill>
          </w14:textFill>
        </w:rPr>
        <w:t>MS</w:t>
      </w:r>
      <w:r>
        <w:rPr>
          <w:rFonts w:hint="eastAsia" w:ascii="宋体" w:hAnsi="宋体" w:eastAsia="宋体" w:cs="宋体"/>
          <w:color w:val="000000" w:themeColor="text1"/>
          <w:kern w:val="0"/>
          <w:sz w:val="24"/>
          <w:szCs w:val="24"/>
          <w14:textFill>
            <w14:solidFill>
              <w14:schemeClr w14:val="tx1"/>
            </w14:solidFill>
          </w14:textFill>
        </w:rPr>
        <w:t>线及附带设备（车组、葫芦设备等）供电及桥架连接，包含厂房电路改造；甲方就近提供电源点。</w:t>
      </w:r>
    </w:p>
    <w:p>
      <w:pPr>
        <w:pStyle w:val="131"/>
        <w:numPr>
          <w:ilvl w:val="0"/>
          <w:numId w:val="10"/>
        </w:numPr>
        <w:spacing w:line="360" w:lineRule="auto"/>
        <w:ind w:firstLineChars="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改造后工艺流程</w:t>
      </w:r>
    </w:p>
    <w:p>
      <w:pPr>
        <w:spacing w:line="360" w:lineRule="auto"/>
        <w:ind w:firstLine="720" w:firstLineChars="300"/>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上件：车组在上件等待工位等待，人工按要车按钮，车组到位停止，小车自动预降到安全合适高度，手控下降，下降到位停止，在工位区域内手动调整小车组位置，到位后，人工挂好工件、人工按放车按钮，自动上升到位，上升到位后前往的下件工位（发动机板链上件工位）前一等待工位行走。</w:t>
      </w:r>
    </w:p>
    <w:p>
      <w:pPr>
        <w:spacing w:line="360" w:lineRule="auto"/>
        <w:ind w:firstLine="720" w:firstLineChars="300"/>
        <w:rPr>
          <w:rFonts w:ascii="宋体" w:hAnsi="宋体" w:eastAsia="宋体" w:cs="宋体"/>
          <w:color w:val="EE0000"/>
          <w:kern w:val="0"/>
          <w:sz w:val="24"/>
          <w:szCs w:val="24"/>
        </w:rPr>
      </w:pPr>
      <w:r>
        <w:rPr>
          <w:rFonts w:ascii="宋体" w:hAnsi="宋体" w:eastAsia="宋体" w:cs="宋体"/>
          <w:color w:val="000000" w:themeColor="text1"/>
          <w:kern w:val="0"/>
          <w:sz w:val="24"/>
          <w:szCs w:val="24"/>
          <w14:textFill>
            <w14:solidFill>
              <w14:schemeClr w14:val="tx1"/>
            </w14:solidFill>
          </w14:textFill>
        </w:rPr>
        <w:t>下件：：车组在下件等待工位等待，发动机板链线给可以下件信号，车组自动运行到位停止，小车自动预降到安全合适高度，手控下降，到位停止，工人落下工件，人工按放车按钮，自动上升到位停止，上升到位向上件工位前一等待工位行走。</w:t>
      </w:r>
    </w:p>
    <w:p>
      <w:pPr>
        <w:spacing w:line="360" w:lineRule="auto"/>
        <w:ind w:firstLine="480" w:firstLineChars="200"/>
        <w:rPr>
          <w:rFonts w:ascii="宋体" w:hAnsi="宋体" w:eastAsia="宋体" w:cs="宋体"/>
          <w:kern w:val="0"/>
          <w:sz w:val="24"/>
          <w:szCs w:val="24"/>
          <w:highlight w:val="none"/>
        </w:rPr>
      </w:pPr>
      <w:r>
        <w:rPr>
          <w:rFonts w:hint="eastAsia" w:ascii="宋体" w:hAnsi="宋体" w:eastAsia="宋体" w:cs="宋体"/>
          <w:kern w:val="0"/>
          <w:sz w:val="24"/>
          <w:szCs w:val="24"/>
          <w:highlight w:val="none"/>
        </w:rPr>
        <w:t>（</w:t>
      </w:r>
      <w:r>
        <w:rPr>
          <w:rFonts w:ascii="宋体" w:hAnsi="宋体" w:eastAsia="宋体" w:cs="宋体"/>
          <w:kern w:val="0"/>
          <w:sz w:val="24"/>
          <w:szCs w:val="24"/>
          <w:highlight w:val="none"/>
        </w:rPr>
        <w:t>6</w:t>
      </w:r>
      <w:r>
        <w:rPr>
          <w:rFonts w:hint="eastAsia" w:ascii="宋体" w:hAnsi="宋体" w:eastAsia="宋体" w:cs="宋体"/>
          <w:kern w:val="0"/>
          <w:sz w:val="24"/>
          <w:szCs w:val="24"/>
          <w:highlight w:val="none"/>
        </w:rPr>
        <w:t>）滚床区改造内容</w:t>
      </w:r>
    </w:p>
    <w:p>
      <w:pPr>
        <w:spacing w:line="360" w:lineRule="auto"/>
        <w:ind w:firstLine="480" w:firstLineChars="200"/>
        <w:rPr>
          <w:rFonts w:ascii="宋体" w:hAnsi="宋体" w:eastAsia="宋体" w:cs="宋体"/>
          <w:color w:val="EE0000"/>
          <w:kern w:val="0"/>
          <w:sz w:val="24"/>
          <w:szCs w:val="24"/>
          <w:highlight w:val="none"/>
        </w:rPr>
      </w:pPr>
      <w:r>
        <w:rPr>
          <w:rFonts w:ascii="宋体" w:hAnsi="宋体" w:eastAsia="宋体" w:cs="宋体"/>
          <w:kern w:val="0"/>
          <w:sz w:val="24"/>
          <w:szCs w:val="24"/>
          <w:highlight w:val="none"/>
        </w:rPr>
        <w:t>在变速箱进货滚床的</w:t>
      </w:r>
      <w:r>
        <w:rPr>
          <w:rFonts w:hint="eastAsia" w:ascii="宋体" w:hAnsi="宋体" w:eastAsia="宋体" w:cs="宋体"/>
          <w:kern w:val="0"/>
          <w:sz w:val="24"/>
          <w:szCs w:val="24"/>
          <w:highlight w:val="none"/>
          <w:lang w:val="en-US" w:eastAsia="zh-CN"/>
        </w:rPr>
        <w:t>门洞处，</w:t>
      </w:r>
      <w:r>
        <w:rPr>
          <w:rFonts w:ascii="宋体" w:hAnsi="宋体" w:eastAsia="宋体" w:cs="宋体"/>
          <w:kern w:val="0"/>
          <w:sz w:val="24"/>
          <w:szCs w:val="24"/>
          <w:highlight w:val="none"/>
        </w:rPr>
        <w:t>增加</w:t>
      </w:r>
      <w:r>
        <w:rPr>
          <w:rFonts w:hint="eastAsia" w:ascii="宋体" w:hAnsi="宋体" w:eastAsia="宋体" w:cs="宋体"/>
          <w:kern w:val="0"/>
          <w:sz w:val="24"/>
          <w:szCs w:val="24"/>
          <w:highlight w:val="none"/>
          <w:lang w:val="en-US" w:eastAsia="zh-CN"/>
        </w:rPr>
        <w:t>上层</w:t>
      </w:r>
      <w:r>
        <w:rPr>
          <w:rFonts w:ascii="宋体" w:hAnsi="宋体" w:eastAsia="宋体" w:cs="宋体"/>
          <w:kern w:val="0"/>
          <w:sz w:val="24"/>
          <w:szCs w:val="24"/>
          <w:highlight w:val="none"/>
        </w:rPr>
        <w:t>滚床。</w:t>
      </w:r>
      <w:r>
        <w:rPr>
          <w:rFonts w:hint="eastAsia" w:ascii="宋体" w:hAnsi="宋体" w:eastAsia="宋体" w:cs="宋体"/>
          <w:kern w:val="0"/>
          <w:sz w:val="24"/>
          <w:szCs w:val="24"/>
          <w:highlight w:val="none"/>
          <w:lang w:eastAsia="zh-CN"/>
        </w:rPr>
        <w:t>在</w:t>
      </w:r>
      <w:r>
        <w:rPr>
          <w:rFonts w:hint="eastAsia" w:ascii="宋体" w:hAnsi="宋体" w:eastAsia="宋体" w:cs="宋体"/>
          <w:kern w:val="0"/>
          <w:sz w:val="24"/>
          <w:szCs w:val="24"/>
          <w:highlight w:val="none"/>
          <w:lang w:val="en-US" w:eastAsia="zh-CN"/>
        </w:rPr>
        <w:t>行走滚床的地沟内，增加升降滚床。改造完成后，</w:t>
      </w:r>
      <w:r>
        <w:rPr>
          <w:rFonts w:ascii="宋体" w:hAnsi="宋体" w:eastAsia="宋体" w:cs="宋体"/>
          <w:kern w:val="0"/>
          <w:sz w:val="24"/>
          <w:szCs w:val="24"/>
          <w:highlight w:val="none"/>
        </w:rPr>
        <w:t>变速箱进货</w:t>
      </w:r>
      <w:r>
        <w:rPr>
          <w:rFonts w:hint="eastAsia" w:ascii="宋体" w:hAnsi="宋体" w:eastAsia="宋体" w:cs="宋体"/>
          <w:kern w:val="0"/>
          <w:sz w:val="24"/>
          <w:szCs w:val="24"/>
          <w:highlight w:val="none"/>
          <w:lang w:val="en-US" w:eastAsia="zh-CN"/>
        </w:rPr>
        <w:t>及</w:t>
      </w:r>
      <w:r>
        <w:rPr>
          <w:rFonts w:ascii="宋体" w:hAnsi="宋体" w:eastAsia="宋体" w:cs="宋体"/>
          <w:kern w:val="0"/>
          <w:sz w:val="24"/>
          <w:szCs w:val="24"/>
          <w:highlight w:val="none"/>
        </w:rPr>
        <w:t>空架子返回经过同一个门洞，</w:t>
      </w:r>
      <w:r>
        <w:rPr>
          <w:rFonts w:hint="eastAsia" w:ascii="宋体" w:hAnsi="宋体" w:eastAsia="宋体" w:cs="宋体"/>
          <w:kern w:val="0"/>
          <w:sz w:val="24"/>
          <w:szCs w:val="24"/>
          <w:highlight w:val="none"/>
          <w:lang w:val="en-US" w:eastAsia="zh-CN"/>
        </w:rPr>
        <w:t>即变速箱下层进货、上层出货架，不再影响发动机的整个物流周转</w:t>
      </w:r>
      <w:r>
        <w:rPr>
          <w:rFonts w:ascii="宋体" w:hAnsi="宋体" w:eastAsia="宋体" w:cs="宋体"/>
          <w:color w:val="EE0000"/>
          <w:kern w:val="0"/>
          <w:sz w:val="24"/>
          <w:szCs w:val="24"/>
          <w:highlight w:val="none"/>
        </w:rPr>
        <w:t>。</w:t>
      </w:r>
    </w:p>
    <w:p>
      <w:pPr>
        <w:numPr>
          <w:ilvl w:val="0"/>
          <w:numId w:val="16"/>
        </w:numPr>
        <w:spacing w:line="360" w:lineRule="auto"/>
        <w:ind w:left="420" w:leftChars="0" w:hanging="420" w:firstLineChars="0"/>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可升降双向输送滚床：</w:t>
      </w:r>
      <w:r>
        <w:rPr>
          <w:rFonts w:ascii="宋体" w:hAnsi="宋体" w:eastAsia="宋体" w:cs="宋体"/>
          <w:kern w:val="0"/>
          <w:sz w:val="24"/>
          <w:szCs w:val="24"/>
          <w:highlight w:val="none"/>
        </w:rPr>
        <w:t>在变速箱起吊滚床北侧的地沟内，增加1台</w:t>
      </w:r>
      <w:r>
        <w:rPr>
          <w:rFonts w:hint="eastAsia" w:ascii="宋体" w:hAnsi="宋体" w:eastAsia="宋体" w:cs="宋体"/>
          <w:kern w:val="0"/>
          <w:sz w:val="24"/>
          <w:szCs w:val="24"/>
          <w:highlight w:val="none"/>
          <w:lang w:val="en-US" w:eastAsia="zh-CN"/>
        </w:rPr>
        <w:t>可以</w:t>
      </w:r>
      <w:r>
        <w:rPr>
          <w:rFonts w:ascii="宋体" w:hAnsi="宋体" w:eastAsia="宋体" w:cs="宋体"/>
          <w:kern w:val="0"/>
          <w:sz w:val="24"/>
          <w:szCs w:val="24"/>
          <w:highlight w:val="none"/>
        </w:rPr>
        <w:t>双向</w:t>
      </w:r>
      <w:r>
        <w:rPr>
          <w:rFonts w:hint="eastAsia" w:ascii="宋体" w:hAnsi="宋体" w:eastAsia="宋体" w:cs="宋体"/>
          <w:kern w:val="0"/>
          <w:sz w:val="24"/>
          <w:szCs w:val="24"/>
          <w:highlight w:val="none"/>
          <w:lang w:val="en-US" w:eastAsia="zh-CN"/>
        </w:rPr>
        <w:t>输送的</w:t>
      </w:r>
      <w:r>
        <w:rPr>
          <w:rFonts w:ascii="宋体" w:hAnsi="宋体" w:eastAsia="宋体" w:cs="宋体"/>
          <w:kern w:val="0"/>
          <w:sz w:val="24"/>
          <w:szCs w:val="24"/>
          <w:highlight w:val="none"/>
        </w:rPr>
        <w:t>升降滚床</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截短行走滚床的轨道，移装其到位传感器</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升降台为滚床结构，输送重量按</w:t>
      </w:r>
      <w:r>
        <w:rPr>
          <w:rFonts w:ascii="宋体" w:hAnsi="宋体" w:eastAsia="宋体" w:cs="宋体"/>
          <w:kern w:val="0"/>
          <w:sz w:val="24"/>
          <w:szCs w:val="24"/>
          <w:highlight w:val="none"/>
        </w:rPr>
        <w:t>1吨</w:t>
      </w:r>
      <w:r>
        <w:rPr>
          <w:rFonts w:hint="eastAsia" w:ascii="宋体" w:hAnsi="宋体" w:eastAsia="宋体" w:cs="宋体"/>
          <w:kern w:val="0"/>
          <w:sz w:val="24"/>
          <w:szCs w:val="24"/>
          <w:highlight w:val="none"/>
          <w:lang w:val="en-US" w:eastAsia="zh-CN"/>
        </w:rPr>
        <w:t>设计</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可以向南向北双向输送。举升重量按100Kg设计。升降滚床安装报警红灯，举升超载时停机报警。滚床低、高两个工作位，低位时由北向南输送变速箱，高位时由南向北输送空货架。工作位的停止精度不低于±1mm，以保证货物输送时不产生卡滞。</w:t>
      </w:r>
    </w:p>
    <w:p>
      <w:pPr>
        <w:numPr>
          <w:ilvl w:val="0"/>
          <w:numId w:val="16"/>
        </w:numPr>
        <w:spacing w:line="360" w:lineRule="auto"/>
        <w:ind w:left="420" w:leftChars="0" w:hanging="420" w:firstLineChars="0"/>
        <w:rPr>
          <w:rFonts w:hint="default" w:ascii="宋体" w:hAnsi="宋体" w:eastAsia="宋体" w:cs="宋体"/>
          <w:color w:val="auto"/>
          <w:kern w:val="0"/>
          <w:sz w:val="24"/>
          <w:szCs w:val="24"/>
          <w:highlight w:val="none"/>
          <w:lang w:val="en-US" w:eastAsia="zh-CN"/>
        </w:rPr>
      </w:pPr>
      <w:r>
        <w:rPr>
          <w:rFonts w:hint="eastAsia" w:ascii="宋体" w:hAnsi="宋体" w:eastAsia="宋体" w:cs="宋体"/>
          <w:kern w:val="0"/>
          <w:sz w:val="24"/>
          <w:szCs w:val="24"/>
          <w:highlight w:val="none"/>
          <w:lang w:val="en-US" w:eastAsia="zh-CN"/>
        </w:rPr>
        <w:t>上</w:t>
      </w:r>
      <w:r>
        <w:rPr>
          <w:rFonts w:ascii="宋体" w:hAnsi="宋体" w:eastAsia="宋体" w:cs="宋体"/>
          <w:kern w:val="0"/>
          <w:sz w:val="24"/>
          <w:szCs w:val="24"/>
          <w:highlight w:val="none"/>
        </w:rPr>
        <w:t>层高位滚床</w:t>
      </w:r>
      <w:r>
        <w:rPr>
          <w:rFonts w:hint="eastAsia" w:ascii="宋体" w:hAnsi="宋体" w:eastAsia="宋体" w:cs="宋体"/>
          <w:kern w:val="0"/>
          <w:sz w:val="24"/>
          <w:szCs w:val="24"/>
          <w:highlight w:val="none"/>
          <w:lang w:eastAsia="zh-CN"/>
        </w:rPr>
        <w:t>：在</w:t>
      </w:r>
      <w:r>
        <w:rPr>
          <w:rFonts w:hint="eastAsia" w:ascii="宋体" w:hAnsi="宋体" w:eastAsia="宋体" w:cs="宋体"/>
          <w:kern w:val="0"/>
          <w:sz w:val="24"/>
          <w:szCs w:val="24"/>
          <w:highlight w:val="none"/>
          <w:lang w:val="en-US" w:eastAsia="zh-CN"/>
        </w:rPr>
        <w:t>变速箱进货滚床上方，增加一层高位滚床，</w:t>
      </w:r>
      <w:r>
        <w:rPr>
          <w:rFonts w:ascii="宋体" w:hAnsi="宋体" w:eastAsia="宋体" w:cs="宋体"/>
          <w:kern w:val="0"/>
          <w:sz w:val="24"/>
          <w:szCs w:val="24"/>
          <w:highlight w:val="none"/>
        </w:rPr>
        <w:t>总长</w:t>
      </w:r>
      <w:r>
        <w:rPr>
          <w:rFonts w:hint="eastAsia" w:ascii="宋体" w:hAnsi="宋体" w:eastAsia="宋体" w:cs="宋体"/>
          <w:kern w:val="0"/>
          <w:sz w:val="24"/>
          <w:szCs w:val="24"/>
          <w:highlight w:val="none"/>
          <w:lang w:val="en-US" w:eastAsia="zh-CN"/>
        </w:rPr>
        <w:t>约</w:t>
      </w:r>
      <w:r>
        <w:rPr>
          <w:rFonts w:ascii="宋体" w:hAnsi="宋体" w:eastAsia="宋体" w:cs="宋体"/>
          <w:kern w:val="0"/>
          <w:sz w:val="24"/>
          <w:szCs w:val="24"/>
          <w:highlight w:val="none"/>
        </w:rPr>
        <w:t>6米</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单向输送，将</w:t>
      </w:r>
      <w:r>
        <w:rPr>
          <w:rFonts w:ascii="宋体" w:hAnsi="宋体" w:eastAsia="宋体" w:cs="宋体"/>
          <w:kern w:val="0"/>
          <w:sz w:val="24"/>
          <w:szCs w:val="24"/>
          <w:highlight w:val="none"/>
        </w:rPr>
        <w:t>变速箱的空架子</w:t>
      </w:r>
      <w:r>
        <w:rPr>
          <w:rFonts w:hint="eastAsia" w:ascii="宋体" w:hAnsi="宋体" w:eastAsia="宋体" w:cs="宋体"/>
          <w:kern w:val="0"/>
          <w:sz w:val="24"/>
          <w:szCs w:val="24"/>
          <w:highlight w:val="none"/>
          <w:lang w:val="en-US" w:eastAsia="zh-CN"/>
        </w:rPr>
        <w:t>从车间内运输至车间外。高位滚床最北侧安装对射光栅(高度0.5米左右)，防止空架子掉落。因叉车工挑运安全问题，该滚床仅用于空货架返回，调产变速箱不得通过高位滚床返回。</w:t>
      </w:r>
    </w:p>
    <w:p>
      <w:pPr>
        <w:numPr>
          <w:ilvl w:val="0"/>
          <w:numId w:val="16"/>
        </w:numPr>
        <w:spacing w:line="360" w:lineRule="auto"/>
        <w:ind w:left="420" w:leftChars="0" w:hanging="420" w:firstLineChars="0"/>
        <w:rPr>
          <w:rFonts w:hint="default" w:ascii="宋体" w:hAnsi="宋体" w:eastAsia="宋体" w:cs="宋体"/>
          <w:color w:val="auto"/>
          <w:kern w:val="0"/>
          <w:sz w:val="24"/>
          <w:szCs w:val="24"/>
          <w:highlight w:val="none"/>
          <w:lang w:val="en-US" w:eastAsia="zh-CN"/>
        </w:rPr>
      </w:pPr>
      <w:r>
        <w:rPr>
          <w:rFonts w:hint="eastAsia" w:ascii="宋体" w:hAnsi="宋体" w:eastAsia="宋体" w:cs="宋体"/>
          <w:kern w:val="0"/>
          <w:sz w:val="24"/>
          <w:szCs w:val="24"/>
          <w:highlight w:val="none"/>
          <w:lang w:val="en-US" w:eastAsia="zh-CN"/>
        </w:rPr>
        <w:t>电气改造：改造行走滚床的控制硬件和软件，将三个行走位置减为两个。重新编写变速箱的进、出物流程序和发动机的进、出物流程序。工人在作业工位可以自动、手动两种状态控制滚床。增加相应的传感器、控制模块和按钮，现有电机、辊子、链条不做更换和改动。</w:t>
      </w:r>
    </w:p>
    <w:p>
      <w:pPr>
        <w:numPr>
          <w:ilvl w:val="0"/>
          <w:numId w:val="16"/>
        </w:numPr>
        <w:spacing w:line="360" w:lineRule="auto"/>
        <w:ind w:left="420" w:leftChars="0" w:hanging="420" w:firstLineChars="0"/>
        <w:rPr>
          <w:rFonts w:hint="default" w:ascii="宋体" w:hAnsi="宋体" w:eastAsia="宋体" w:cs="宋体"/>
          <w:color w:val="auto"/>
          <w:kern w:val="0"/>
          <w:sz w:val="24"/>
          <w:szCs w:val="24"/>
          <w:highlight w:val="none"/>
          <w:lang w:val="en-US" w:eastAsia="zh-CN"/>
        </w:rPr>
      </w:pPr>
      <w:r>
        <w:rPr>
          <w:rFonts w:hint="eastAsia" w:ascii="宋体" w:hAnsi="宋体" w:eastAsia="宋体" w:cs="宋体"/>
          <w:kern w:val="0"/>
          <w:sz w:val="24"/>
          <w:szCs w:val="24"/>
          <w:highlight w:val="none"/>
          <w:lang w:val="en-US" w:eastAsia="zh-CN"/>
        </w:rPr>
        <w:t>关于门洞高度</w:t>
      </w:r>
    </w:p>
    <w:p>
      <w:pPr>
        <w:numPr>
          <w:ilvl w:val="0"/>
          <w:numId w:val="0"/>
        </w:numPr>
        <w:spacing w:line="360" w:lineRule="auto"/>
        <w:ind w:leftChars="0"/>
        <w:rPr>
          <w:rFonts w:hint="default" w:ascii="宋体" w:hAnsi="宋体" w:eastAsia="宋体" w:cs="宋体"/>
          <w:color w:val="auto"/>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    现有快速升降门的高度，如果不能满足空货架返回，可以将门抬高，由中标单位一并施工。</w:t>
      </w:r>
    </w:p>
    <w:p>
      <w:pPr>
        <w:spacing w:line="360" w:lineRule="auto"/>
        <w:ind w:firstLine="480" w:firstLineChars="200"/>
        <w:rPr>
          <w:rFonts w:ascii="宋体" w:hAnsi="宋体" w:eastAsia="宋体" w:cs="宋体"/>
          <w:kern w:val="0"/>
          <w:sz w:val="24"/>
          <w:szCs w:val="24"/>
        </w:rPr>
      </w:pPr>
      <w:r>
        <w:rPr>
          <w:rFonts w:hint="eastAsia" w:ascii="宋体" w:hAnsi="宋体" w:eastAsia="宋体" w:cs="宋体"/>
          <w:color w:val="000000"/>
          <w:kern w:val="0"/>
          <w:sz w:val="24"/>
          <w:szCs w:val="24"/>
        </w:rPr>
        <w:t>3.3.9</w:t>
      </w:r>
      <w:r>
        <w:rPr>
          <w:rFonts w:hint="eastAsia" w:ascii="宋体" w:hAnsi="宋体" w:eastAsia="宋体" w:cs="宋体"/>
          <w:kern w:val="0"/>
          <w:sz w:val="24"/>
          <w:szCs w:val="24"/>
        </w:rPr>
        <w:t xml:space="preserve"> 多合一分装小车</w:t>
      </w:r>
    </w:p>
    <w:p>
      <w:pPr>
        <w:spacing w:line="360" w:lineRule="auto"/>
        <w:ind w:firstLine="480" w:firstLineChars="200"/>
        <w:jc w:val="left"/>
        <w:rPr>
          <w:sz w:val="24"/>
        </w:rPr>
      </w:pPr>
      <w:r>
        <w:rPr>
          <w:rFonts w:hint="eastAsia"/>
          <w:b/>
          <w:sz w:val="24"/>
        </w:rPr>
        <w:t>主要技术参数：</w:t>
      </w:r>
    </w:p>
    <w:tbl>
      <w:tblPr>
        <w:tblStyle w:val="41"/>
        <w:tblW w:w="87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2693"/>
        <w:gridCol w:w="1134"/>
        <w:gridCol w:w="4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878" w:type="dxa"/>
            <w:shd w:val="pct10" w:color="auto" w:fill="FFFFFF"/>
            <w:vAlign w:val="center"/>
          </w:tcPr>
          <w:p>
            <w:pPr>
              <w:spacing w:line="360" w:lineRule="auto"/>
              <w:jc w:val="center"/>
              <w:rPr>
                <w:rFonts w:ascii="宋体" w:hAnsi="宋体" w:cs="宋体"/>
                <w:color w:val="000000"/>
                <w:spacing w:val="-10"/>
                <w:kern w:val="0"/>
                <w:szCs w:val="21"/>
              </w:rPr>
            </w:pPr>
            <w:r>
              <w:rPr>
                <w:rFonts w:hint="eastAsia" w:ascii="宋体" w:hAnsi="宋体" w:cs="宋体"/>
                <w:color w:val="000000"/>
                <w:spacing w:val="-10"/>
                <w:kern w:val="0"/>
                <w:szCs w:val="21"/>
              </w:rPr>
              <w:t>序  号</w:t>
            </w:r>
          </w:p>
        </w:tc>
        <w:tc>
          <w:tcPr>
            <w:tcW w:w="2693" w:type="dxa"/>
            <w:shd w:val="pct10" w:color="auto" w:fill="FFFFFF"/>
            <w:vAlign w:val="center"/>
          </w:tcPr>
          <w:p>
            <w:pPr>
              <w:spacing w:line="360" w:lineRule="auto"/>
              <w:jc w:val="center"/>
              <w:rPr>
                <w:rFonts w:ascii="宋体" w:hAnsi="宋体" w:cs="宋体"/>
                <w:color w:val="000000"/>
                <w:spacing w:val="-10"/>
                <w:kern w:val="0"/>
                <w:szCs w:val="21"/>
              </w:rPr>
            </w:pPr>
            <w:r>
              <w:rPr>
                <w:rFonts w:hint="eastAsia" w:ascii="宋体" w:hAnsi="宋体" w:cs="宋体"/>
                <w:color w:val="000000"/>
                <w:spacing w:val="-10"/>
                <w:kern w:val="0"/>
                <w:szCs w:val="21"/>
              </w:rPr>
              <w:t>项  目</w:t>
            </w:r>
          </w:p>
        </w:tc>
        <w:tc>
          <w:tcPr>
            <w:tcW w:w="1134" w:type="dxa"/>
            <w:shd w:val="pct10" w:color="auto" w:fill="FFFFFF"/>
            <w:vAlign w:val="center"/>
          </w:tcPr>
          <w:p>
            <w:pPr>
              <w:spacing w:line="360" w:lineRule="auto"/>
              <w:jc w:val="center"/>
              <w:rPr>
                <w:rFonts w:ascii="宋体" w:hAnsi="宋体" w:cs="宋体"/>
                <w:color w:val="000000"/>
                <w:spacing w:val="-10"/>
                <w:kern w:val="0"/>
                <w:szCs w:val="21"/>
              </w:rPr>
            </w:pPr>
            <w:r>
              <w:rPr>
                <w:rFonts w:hint="eastAsia" w:ascii="宋体" w:hAnsi="宋体" w:cs="宋体"/>
                <w:color w:val="000000"/>
                <w:spacing w:val="-10"/>
                <w:kern w:val="0"/>
                <w:szCs w:val="21"/>
              </w:rPr>
              <w:t>单</w:t>
            </w:r>
            <w:r>
              <w:rPr>
                <w:rFonts w:ascii="宋体" w:hAnsi="宋体" w:cs="宋体"/>
                <w:color w:val="000000"/>
                <w:spacing w:val="-10"/>
                <w:kern w:val="0"/>
                <w:szCs w:val="21"/>
              </w:rPr>
              <w:t xml:space="preserve">  </w:t>
            </w:r>
            <w:r>
              <w:rPr>
                <w:rFonts w:hint="eastAsia" w:ascii="宋体" w:hAnsi="宋体" w:cs="宋体"/>
                <w:color w:val="000000"/>
                <w:spacing w:val="-10"/>
                <w:kern w:val="0"/>
                <w:szCs w:val="21"/>
              </w:rPr>
              <w:t>位</w:t>
            </w:r>
          </w:p>
        </w:tc>
        <w:tc>
          <w:tcPr>
            <w:tcW w:w="4023" w:type="dxa"/>
            <w:shd w:val="pct10" w:color="auto" w:fill="FFFFFF"/>
            <w:vAlign w:val="center"/>
          </w:tcPr>
          <w:p>
            <w:pPr>
              <w:spacing w:line="360" w:lineRule="auto"/>
              <w:jc w:val="center"/>
              <w:rPr>
                <w:rFonts w:ascii="宋体" w:hAnsi="宋体" w:cs="宋体"/>
                <w:color w:val="000000"/>
                <w:spacing w:val="-10"/>
                <w:kern w:val="0"/>
                <w:szCs w:val="21"/>
              </w:rPr>
            </w:pPr>
            <w:r>
              <w:rPr>
                <w:rFonts w:hint="eastAsia" w:ascii="宋体" w:hAnsi="宋体" w:cs="宋体"/>
                <w:color w:val="000000"/>
                <w:spacing w:val="-10"/>
                <w:kern w:val="0"/>
                <w:szCs w:val="21"/>
              </w:rPr>
              <w:t>参  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Align w:val="center"/>
          </w:tcPr>
          <w:p>
            <w:pPr>
              <w:spacing w:line="360" w:lineRule="auto"/>
              <w:jc w:val="center"/>
              <w:rPr>
                <w:rFonts w:ascii="宋体" w:hAnsi="宋体" w:cs="宋体"/>
                <w:spacing w:val="-10"/>
                <w:kern w:val="0"/>
                <w:szCs w:val="21"/>
              </w:rPr>
            </w:pPr>
            <w:r>
              <w:rPr>
                <w:rFonts w:ascii="宋体" w:hAnsi="宋体" w:cs="宋体"/>
                <w:spacing w:val="-10"/>
                <w:kern w:val="0"/>
                <w:szCs w:val="21"/>
              </w:rPr>
              <w:t>1</w:t>
            </w:r>
          </w:p>
        </w:tc>
        <w:tc>
          <w:tcPr>
            <w:tcW w:w="2693" w:type="dxa"/>
            <w:vAlign w:val="center"/>
          </w:tcPr>
          <w:p>
            <w:pPr>
              <w:spacing w:line="360" w:lineRule="auto"/>
              <w:jc w:val="center"/>
              <w:rPr>
                <w:rFonts w:ascii="宋体" w:hAnsi="宋体" w:cs="宋体"/>
                <w:spacing w:val="-10"/>
                <w:kern w:val="0"/>
                <w:szCs w:val="21"/>
              </w:rPr>
            </w:pPr>
            <w:r>
              <w:rPr>
                <w:rFonts w:hint="eastAsia" w:ascii="宋体" w:hAnsi="宋体" w:cs="宋体"/>
                <w:spacing w:val="-10"/>
                <w:kern w:val="0"/>
                <w:szCs w:val="21"/>
              </w:rPr>
              <w:t>用 途</w:t>
            </w:r>
          </w:p>
        </w:tc>
        <w:tc>
          <w:tcPr>
            <w:tcW w:w="1134" w:type="dxa"/>
            <w:vAlign w:val="center"/>
          </w:tcPr>
          <w:p>
            <w:pPr>
              <w:spacing w:line="360" w:lineRule="auto"/>
              <w:jc w:val="center"/>
              <w:rPr>
                <w:rFonts w:ascii="宋体" w:hAnsi="宋体" w:cs="宋体"/>
                <w:spacing w:val="-10"/>
                <w:kern w:val="0"/>
                <w:szCs w:val="21"/>
              </w:rPr>
            </w:pPr>
          </w:p>
        </w:tc>
        <w:tc>
          <w:tcPr>
            <w:tcW w:w="4023" w:type="dxa"/>
            <w:vAlign w:val="center"/>
          </w:tcPr>
          <w:p>
            <w:pPr>
              <w:spacing w:line="360" w:lineRule="auto"/>
              <w:jc w:val="center"/>
              <w:rPr>
                <w:rFonts w:ascii="宋体" w:hAnsi="宋体" w:cs="宋体"/>
                <w:spacing w:val="-10"/>
                <w:kern w:val="0"/>
                <w:szCs w:val="21"/>
              </w:rPr>
            </w:pPr>
            <w:r>
              <w:rPr>
                <w:rFonts w:hint="eastAsia"/>
                <w:szCs w:val="21"/>
              </w:rPr>
              <w:t>多合一分装小车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Align w:val="center"/>
          </w:tcPr>
          <w:p>
            <w:pPr>
              <w:spacing w:line="360" w:lineRule="auto"/>
              <w:jc w:val="center"/>
              <w:rPr>
                <w:rFonts w:ascii="宋体" w:hAnsi="宋体" w:cs="宋体"/>
                <w:spacing w:val="-10"/>
                <w:kern w:val="0"/>
                <w:szCs w:val="21"/>
              </w:rPr>
            </w:pPr>
            <w:r>
              <w:rPr>
                <w:rFonts w:hint="eastAsia" w:ascii="宋体" w:hAnsi="宋体" w:cs="宋体"/>
                <w:spacing w:val="-10"/>
                <w:kern w:val="0"/>
                <w:szCs w:val="21"/>
              </w:rPr>
              <w:t>2</w:t>
            </w:r>
          </w:p>
        </w:tc>
        <w:tc>
          <w:tcPr>
            <w:tcW w:w="2693" w:type="dxa"/>
            <w:vAlign w:val="center"/>
          </w:tcPr>
          <w:p>
            <w:pPr>
              <w:spacing w:line="360" w:lineRule="auto"/>
              <w:jc w:val="center"/>
              <w:rPr>
                <w:rFonts w:ascii="宋体" w:hAnsi="宋体" w:cs="宋体"/>
                <w:spacing w:val="-10"/>
                <w:kern w:val="0"/>
                <w:szCs w:val="21"/>
              </w:rPr>
            </w:pPr>
            <w:r>
              <w:rPr>
                <w:rFonts w:hint="eastAsia" w:ascii="宋体" w:hAnsi="宋体" w:cs="宋体"/>
                <w:spacing w:val="-10"/>
                <w:kern w:val="0"/>
                <w:szCs w:val="21"/>
              </w:rPr>
              <w:t>输送线长度</w:t>
            </w:r>
          </w:p>
        </w:tc>
        <w:tc>
          <w:tcPr>
            <w:tcW w:w="1134" w:type="dxa"/>
            <w:vAlign w:val="center"/>
          </w:tcPr>
          <w:p>
            <w:pPr>
              <w:spacing w:line="360" w:lineRule="auto"/>
              <w:jc w:val="center"/>
              <w:rPr>
                <w:rFonts w:ascii="宋体" w:hAnsi="宋体" w:cs="宋体"/>
                <w:spacing w:val="-10"/>
                <w:kern w:val="0"/>
                <w:szCs w:val="21"/>
              </w:rPr>
            </w:pPr>
            <w:r>
              <w:rPr>
                <w:rFonts w:hint="eastAsia" w:ascii="宋体" w:hAnsi="宋体" w:cs="宋体"/>
                <w:spacing w:val="-10"/>
                <w:kern w:val="0"/>
                <w:szCs w:val="21"/>
              </w:rPr>
              <w:t>m</w:t>
            </w:r>
          </w:p>
        </w:tc>
        <w:tc>
          <w:tcPr>
            <w:tcW w:w="4023" w:type="dxa"/>
            <w:vAlign w:val="center"/>
          </w:tcPr>
          <w:p>
            <w:pPr>
              <w:spacing w:line="360" w:lineRule="auto"/>
              <w:jc w:val="center"/>
              <w:rPr>
                <w:rFonts w:hint="default" w:ascii="宋体" w:hAnsi="宋体" w:cs="宋体" w:eastAsiaTheme="minorEastAsia"/>
                <w:spacing w:val="-10"/>
                <w:kern w:val="0"/>
                <w:szCs w:val="21"/>
                <w:lang w:val="en-US" w:eastAsia="zh-CN"/>
              </w:rPr>
            </w:pPr>
            <w:r>
              <w:rPr>
                <w:rFonts w:hint="eastAsia" w:ascii="宋体" w:hAnsi="宋体" w:cs="宋体"/>
                <w:spacing w:val="-10"/>
                <w:kern w:val="0"/>
                <w:szCs w:val="21"/>
                <w:highlight w:val="none"/>
              </w:rPr>
              <w:t>单线</w:t>
            </w:r>
            <w:r>
              <w:rPr>
                <w:rFonts w:ascii="宋体" w:hAnsi="宋体" w:cs="宋体"/>
                <w:spacing w:val="-10"/>
                <w:kern w:val="0"/>
                <w:szCs w:val="21"/>
                <w:highlight w:val="none"/>
              </w:rPr>
              <w:t>12</w:t>
            </w:r>
            <w:r>
              <w:rPr>
                <w:rFonts w:hint="eastAsia" w:ascii="宋体" w:hAnsi="宋体" w:cs="宋体"/>
                <w:spacing w:val="-10"/>
                <w:kern w:val="0"/>
                <w:szCs w:val="21"/>
                <w:highlight w:val="none"/>
              </w:rPr>
              <w:t>m</w:t>
            </w:r>
            <w:r>
              <w:rPr>
                <w:rFonts w:hint="eastAsia" w:ascii="宋体" w:hAnsi="宋体" w:cs="宋体"/>
                <w:spacing w:val="-10"/>
                <w:kern w:val="0"/>
                <w:szCs w:val="21"/>
                <w:highlight w:val="none"/>
                <w:lang w:eastAsia="zh-CN"/>
              </w:rPr>
              <w:t>（</w:t>
            </w:r>
            <w:r>
              <w:rPr>
                <w:rFonts w:hint="eastAsia" w:ascii="宋体" w:hAnsi="宋体" w:cs="宋体"/>
                <w:spacing w:val="-10"/>
                <w:kern w:val="0"/>
                <w:szCs w:val="21"/>
                <w:highlight w:val="none"/>
                <w:lang w:val="en-US" w:eastAsia="zh-CN"/>
              </w:rPr>
              <w:t>简易钢轨，双线）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Align w:val="center"/>
          </w:tcPr>
          <w:p>
            <w:pPr>
              <w:spacing w:line="360" w:lineRule="auto"/>
              <w:jc w:val="center"/>
              <w:rPr>
                <w:rFonts w:ascii="宋体" w:hAnsi="宋体" w:cs="宋体"/>
                <w:spacing w:val="-10"/>
                <w:kern w:val="0"/>
                <w:szCs w:val="21"/>
              </w:rPr>
            </w:pPr>
            <w:r>
              <w:rPr>
                <w:rFonts w:hint="eastAsia" w:ascii="宋体" w:hAnsi="宋体" w:cs="宋体"/>
                <w:spacing w:val="-10"/>
                <w:kern w:val="0"/>
                <w:szCs w:val="21"/>
              </w:rPr>
              <w:t>3</w:t>
            </w:r>
          </w:p>
        </w:tc>
        <w:tc>
          <w:tcPr>
            <w:tcW w:w="2693" w:type="dxa"/>
            <w:vAlign w:val="center"/>
          </w:tcPr>
          <w:p>
            <w:pPr>
              <w:spacing w:line="360" w:lineRule="auto"/>
              <w:jc w:val="center"/>
              <w:rPr>
                <w:rFonts w:ascii="宋体" w:hAnsi="宋体" w:cs="宋体"/>
                <w:spacing w:val="-10"/>
                <w:kern w:val="0"/>
                <w:szCs w:val="21"/>
              </w:rPr>
            </w:pPr>
            <w:r>
              <w:rPr>
                <w:rFonts w:hint="eastAsia" w:ascii="宋体" w:hAnsi="宋体" w:cs="宋体"/>
                <w:spacing w:val="-10"/>
                <w:kern w:val="0"/>
                <w:szCs w:val="21"/>
              </w:rPr>
              <w:t>工位间距</w:t>
            </w:r>
          </w:p>
        </w:tc>
        <w:tc>
          <w:tcPr>
            <w:tcW w:w="1134" w:type="dxa"/>
            <w:vAlign w:val="center"/>
          </w:tcPr>
          <w:p>
            <w:pPr>
              <w:spacing w:line="360" w:lineRule="auto"/>
              <w:jc w:val="center"/>
              <w:rPr>
                <w:rFonts w:ascii="宋体" w:hAnsi="宋体" w:cs="宋体"/>
                <w:spacing w:val="-10"/>
                <w:kern w:val="0"/>
                <w:szCs w:val="21"/>
              </w:rPr>
            </w:pPr>
            <w:r>
              <w:rPr>
                <w:rFonts w:hint="eastAsia" w:ascii="宋体" w:hAnsi="宋体" w:cs="宋体"/>
                <w:spacing w:val="-10"/>
                <w:kern w:val="0"/>
                <w:szCs w:val="21"/>
              </w:rPr>
              <w:t>m</w:t>
            </w:r>
          </w:p>
        </w:tc>
        <w:tc>
          <w:tcPr>
            <w:tcW w:w="4023" w:type="dxa"/>
            <w:vAlign w:val="center"/>
          </w:tcPr>
          <w:p>
            <w:pPr>
              <w:spacing w:line="360" w:lineRule="auto"/>
              <w:jc w:val="center"/>
              <w:rPr>
                <w:rFonts w:ascii="宋体" w:hAnsi="宋体" w:cs="宋体"/>
                <w:spacing w:val="-10"/>
                <w:kern w:val="0"/>
                <w:szCs w:val="21"/>
              </w:rPr>
            </w:pPr>
            <w:r>
              <w:rPr>
                <w:rFonts w:ascii="宋体" w:hAnsi="宋体" w:cs="宋体"/>
                <w:spacing w:val="-10"/>
                <w:kern w:val="0"/>
                <w:szCs w:val="21"/>
              </w:rPr>
              <w:t>1.5</w:t>
            </w:r>
            <w:r>
              <w:rPr>
                <w:rFonts w:hint="eastAsia" w:ascii="宋体" w:hAnsi="宋体" w:cs="宋体"/>
                <w:spacing w:val="-10"/>
                <w:kern w:val="0"/>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Align w:val="center"/>
          </w:tcPr>
          <w:p>
            <w:pPr>
              <w:spacing w:line="360" w:lineRule="auto"/>
              <w:jc w:val="center"/>
              <w:rPr>
                <w:rFonts w:ascii="宋体" w:hAnsi="宋体" w:cs="宋体"/>
                <w:spacing w:val="-10"/>
                <w:kern w:val="0"/>
                <w:szCs w:val="21"/>
              </w:rPr>
            </w:pPr>
            <w:r>
              <w:rPr>
                <w:rFonts w:hint="eastAsia" w:ascii="宋体" w:hAnsi="宋体" w:cs="宋体"/>
                <w:spacing w:val="-10"/>
                <w:kern w:val="0"/>
                <w:szCs w:val="21"/>
              </w:rPr>
              <w:t>4</w:t>
            </w:r>
          </w:p>
        </w:tc>
        <w:tc>
          <w:tcPr>
            <w:tcW w:w="2693" w:type="dxa"/>
            <w:vAlign w:val="center"/>
          </w:tcPr>
          <w:p>
            <w:pPr>
              <w:spacing w:line="360" w:lineRule="auto"/>
              <w:jc w:val="center"/>
              <w:rPr>
                <w:rFonts w:ascii="宋体" w:hAnsi="宋体" w:cs="宋体"/>
                <w:spacing w:val="-10"/>
                <w:kern w:val="0"/>
                <w:szCs w:val="21"/>
              </w:rPr>
            </w:pPr>
            <w:r>
              <w:rPr>
                <w:rFonts w:hint="eastAsia" w:ascii="宋体" w:hAnsi="宋体" w:cs="宋体"/>
                <w:spacing w:val="-10"/>
                <w:kern w:val="0"/>
                <w:szCs w:val="21"/>
              </w:rPr>
              <w:t>工位数</w:t>
            </w:r>
          </w:p>
        </w:tc>
        <w:tc>
          <w:tcPr>
            <w:tcW w:w="1134" w:type="dxa"/>
            <w:vAlign w:val="center"/>
          </w:tcPr>
          <w:p>
            <w:pPr>
              <w:spacing w:line="360" w:lineRule="auto"/>
              <w:jc w:val="center"/>
              <w:rPr>
                <w:rFonts w:ascii="宋体" w:hAnsi="宋体" w:cs="宋体"/>
                <w:spacing w:val="-10"/>
                <w:kern w:val="0"/>
                <w:szCs w:val="21"/>
              </w:rPr>
            </w:pPr>
            <w:r>
              <w:rPr>
                <w:rFonts w:hint="eastAsia" w:ascii="宋体" w:hAnsi="宋体" w:cs="宋体"/>
                <w:spacing w:val="-10"/>
                <w:kern w:val="0"/>
                <w:szCs w:val="21"/>
              </w:rPr>
              <w:t>个</w:t>
            </w:r>
          </w:p>
        </w:tc>
        <w:tc>
          <w:tcPr>
            <w:tcW w:w="4023" w:type="dxa"/>
            <w:vAlign w:val="center"/>
          </w:tcPr>
          <w:p>
            <w:pPr>
              <w:spacing w:line="360" w:lineRule="auto"/>
              <w:jc w:val="center"/>
              <w:rPr>
                <w:rFonts w:ascii="宋体" w:hAnsi="宋体" w:cs="宋体"/>
                <w:spacing w:val="-10"/>
                <w:kern w:val="0"/>
                <w:szCs w:val="21"/>
              </w:rPr>
            </w:pPr>
            <w:r>
              <w:rPr>
                <w:rFonts w:ascii="宋体" w:hAnsi="宋体" w:cs="宋体"/>
                <w:spacing w:val="-10"/>
                <w:kern w:val="0"/>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878" w:type="dxa"/>
            <w:vAlign w:val="center"/>
          </w:tcPr>
          <w:p>
            <w:pPr>
              <w:spacing w:line="360" w:lineRule="auto"/>
              <w:jc w:val="center"/>
              <w:rPr>
                <w:rFonts w:ascii="宋体" w:hAnsi="宋体" w:cs="宋体"/>
                <w:spacing w:val="-10"/>
                <w:kern w:val="0"/>
                <w:szCs w:val="21"/>
              </w:rPr>
            </w:pPr>
            <w:r>
              <w:rPr>
                <w:rFonts w:hint="eastAsia" w:ascii="宋体" w:hAnsi="宋体" w:cs="宋体"/>
                <w:spacing w:val="-10"/>
                <w:kern w:val="0"/>
                <w:szCs w:val="21"/>
              </w:rPr>
              <w:t>5</w:t>
            </w:r>
          </w:p>
        </w:tc>
        <w:tc>
          <w:tcPr>
            <w:tcW w:w="2693" w:type="dxa"/>
            <w:vAlign w:val="center"/>
          </w:tcPr>
          <w:p>
            <w:pPr>
              <w:spacing w:line="360" w:lineRule="auto"/>
              <w:jc w:val="center"/>
              <w:rPr>
                <w:rFonts w:ascii="宋体" w:hAnsi="宋体" w:cs="宋体"/>
                <w:spacing w:val="-10"/>
                <w:kern w:val="0"/>
                <w:szCs w:val="21"/>
              </w:rPr>
            </w:pPr>
            <w:r>
              <w:rPr>
                <w:rFonts w:hint="eastAsia" w:ascii="宋体" w:hAnsi="宋体" w:cs="宋体"/>
                <w:spacing w:val="-10"/>
                <w:kern w:val="0"/>
                <w:szCs w:val="21"/>
              </w:rPr>
              <w:t>台车尺寸</w:t>
            </w:r>
          </w:p>
        </w:tc>
        <w:tc>
          <w:tcPr>
            <w:tcW w:w="1134" w:type="dxa"/>
            <w:vAlign w:val="center"/>
          </w:tcPr>
          <w:p>
            <w:pPr>
              <w:spacing w:line="360" w:lineRule="auto"/>
              <w:jc w:val="center"/>
              <w:rPr>
                <w:rFonts w:ascii="宋体" w:hAnsi="宋体" w:cs="宋体"/>
                <w:spacing w:val="-10"/>
                <w:kern w:val="0"/>
                <w:szCs w:val="21"/>
              </w:rPr>
            </w:pPr>
            <w:r>
              <w:rPr>
                <w:rFonts w:hint="eastAsia" w:ascii="宋体" w:hAnsi="宋体" w:cs="宋体"/>
                <w:spacing w:val="-10"/>
                <w:kern w:val="0"/>
                <w:szCs w:val="21"/>
              </w:rPr>
              <w:t>mm</w:t>
            </w:r>
          </w:p>
        </w:tc>
        <w:tc>
          <w:tcPr>
            <w:tcW w:w="4023" w:type="dxa"/>
            <w:vAlign w:val="center"/>
          </w:tcPr>
          <w:p>
            <w:pPr>
              <w:spacing w:line="360" w:lineRule="auto"/>
              <w:jc w:val="center"/>
              <w:rPr>
                <w:rFonts w:ascii="宋体" w:hAnsi="宋体" w:cs="宋体"/>
                <w:spacing w:val="-10"/>
                <w:kern w:val="0"/>
                <w:szCs w:val="21"/>
              </w:rPr>
            </w:pPr>
            <w:r>
              <w:rPr>
                <w:rFonts w:ascii="宋体" w:hAnsi="宋体" w:cs="宋体"/>
                <w:spacing w:val="-10"/>
                <w:kern w:val="0"/>
                <w:szCs w:val="21"/>
              </w:rPr>
              <w:t>1.2</w:t>
            </w:r>
            <w:r>
              <w:rPr>
                <w:rFonts w:hint="eastAsia" w:ascii="宋体" w:hAnsi="宋体" w:cs="宋体"/>
                <w:spacing w:val="-10"/>
                <w:kern w:val="0"/>
                <w:szCs w:val="21"/>
              </w:rPr>
              <w:t>m</w:t>
            </w:r>
            <w:r>
              <w:rPr>
                <w:rFonts w:ascii="宋体" w:hAnsi="宋体" w:cs="宋体"/>
                <w:spacing w:val="-10"/>
                <w:kern w:val="0"/>
                <w:szCs w:val="21"/>
              </w:rPr>
              <w:t>*0.8</w:t>
            </w:r>
            <w:r>
              <w:rPr>
                <w:rFonts w:hint="eastAsia" w:ascii="宋体" w:hAnsi="宋体" w:cs="宋体"/>
                <w:spacing w:val="-10"/>
                <w:kern w:val="0"/>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Align w:val="center"/>
          </w:tcPr>
          <w:p>
            <w:pPr>
              <w:spacing w:line="360" w:lineRule="auto"/>
              <w:jc w:val="center"/>
              <w:rPr>
                <w:rFonts w:ascii="宋体" w:hAnsi="宋体" w:cs="宋体"/>
                <w:spacing w:val="-10"/>
                <w:kern w:val="0"/>
                <w:szCs w:val="21"/>
              </w:rPr>
            </w:pPr>
            <w:r>
              <w:rPr>
                <w:rFonts w:ascii="宋体" w:hAnsi="宋体" w:cs="宋体"/>
                <w:spacing w:val="-10"/>
                <w:kern w:val="0"/>
                <w:szCs w:val="21"/>
              </w:rPr>
              <w:t>6</w:t>
            </w:r>
          </w:p>
        </w:tc>
        <w:tc>
          <w:tcPr>
            <w:tcW w:w="2693" w:type="dxa"/>
            <w:vAlign w:val="center"/>
          </w:tcPr>
          <w:p>
            <w:pPr>
              <w:spacing w:line="360" w:lineRule="auto"/>
              <w:jc w:val="center"/>
              <w:rPr>
                <w:rFonts w:ascii="宋体" w:hAnsi="宋体" w:cs="宋体"/>
                <w:spacing w:val="-10"/>
                <w:kern w:val="0"/>
                <w:szCs w:val="21"/>
              </w:rPr>
            </w:pPr>
            <w:r>
              <w:rPr>
                <w:rFonts w:hint="eastAsia" w:ascii="宋体" w:hAnsi="宋体" w:cs="宋体"/>
                <w:spacing w:val="-10"/>
                <w:kern w:val="0"/>
                <w:szCs w:val="21"/>
              </w:rPr>
              <w:t>运行方式</w:t>
            </w:r>
          </w:p>
        </w:tc>
        <w:tc>
          <w:tcPr>
            <w:tcW w:w="1134" w:type="dxa"/>
            <w:vAlign w:val="center"/>
          </w:tcPr>
          <w:p>
            <w:pPr>
              <w:spacing w:line="360" w:lineRule="auto"/>
              <w:jc w:val="center"/>
              <w:rPr>
                <w:rFonts w:ascii="宋体" w:hAnsi="宋体" w:cs="宋体"/>
                <w:spacing w:val="-10"/>
                <w:kern w:val="0"/>
                <w:szCs w:val="21"/>
              </w:rPr>
            </w:pPr>
          </w:p>
        </w:tc>
        <w:tc>
          <w:tcPr>
            <w:tcW w:w="4023" w:type="dxa"/>
            <w:vAlign w:val="center"/>
          </w:tcPr>
          <w:p>
            <w:pPr>
              <w:spacing w:line="360" w:lineRule="auto"/>
              <w:jc w:val="center"/>
              <w:rPr>
                <w:rFonts w:ascii="宋体" w:hAnsi="宋体" w:cs="宋体"/>
                <w:spacing w:val="-10"/>
                <w:kern w:val="0"/>
                <w:szCs w:val="21"/>
              </w:rPr>
            </w:pPr>
            <w:r>
              <w:rPr>
                <w:rFonts w:hint="eastAsia" w:ascii="宋体" w:hAnsi="宋体" w:cs="宋体"/>
                <w:color w:val="000000"/>
                <w:spacing w:val="-10"/>
                <w:kern w:val="0"/>
                <w:szCs w:val="21"/>
              </w:rPr>
              <w:t>间歇式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Align w:val="center"/>
          </w:tcPr>
          <w:p>
            <w:pPr>
              <w:widowControl/>
              <w:spacing w:line="360" w:lineRule="auto"/>
              <w:jc w:val="center"/>
              <w:outlineLvl w:val="2"/>
              <w:rPr>
                <w:rFonts w:ascii="宋体" w:hAnsi="宋体" w:cs="宋体"/>
                <w:color w:val="000000"/>
                <w:spacing w:val="-10"/>
                <w:kern w:val="0"/>
                <w:szCs w:val="21"/>
              </w:rPr>
            </w:pPr>
            <w:r>
              <w:rPr>
                <w:rFonts w:ascii="宋体" w:hAnsi="宋体" w:cs="宋体"/>
                <w:color w:val="000000"/>
                <w:spacing w:val="-10"/>
                <w:kern w:val="0"/>
                <w:szCs w:val="21"/>
              </w:rPr>
              <w:t>7</w:t>
            </w:r>
          </w:p>
        </w:tc>
        <w:tc>
          <w:tcPr>
            <w:tcW w:w="2693" w:type="dxa"/>
            <w:vAlign w:val="center"/>
          </w:tcPr>
          <w:p>
            <w:pPr>
              <w:widowControl/>
              <w:spacing w:line="360" w:lineRule="auto"/>
              <w:jc w:val="center"/>
              <w:outlineLvl w:val="2"/>
              <w:rPr>
                <w:rFonts w:ascii="宋体" w:hAnsi="宋体" w:cs="宋体"/>
                <w:color w:val="000000"/>
                <w:spacing w:val="-10"/>
                <w:kern w:val="0"/>
                <w:szCs w:val="21"/>
              </w:rPr>
            </w:pPr>
            <w:r>
              <w:rPr>
                <w:rFonts w:hint="eastAsia" w:ascii="宋体" w:hAnsi="宋体" w:cs="宋体"/>
                <w:color w:val="000000"/>
                <w:spacing w:val="-10"/>
                <w:kern w:val="0"/>
                <w:szCs w:val="21"/>
              </w:rPr>
              <w:t>动力方式</w:t>
            </w:r>
          </w:p>
        </w:tc>
        <w:tc>
          <w:tcPr>
            <w:tcW w:w="1134" w:type="dxa"/>
            <w:vAlign w:val="center"/>
          </w:tcPr>
          <w:p>
            <w:pPr>
              <w:widowControl/>
              <w:spacing w:line="360" w:lineRule="auto"/>
              <w:jc w:val="center"/>
              <w:outlineLvl w:val="2"/>
              <w:rPr>
                <w:rFonts w:ascii="宋体" w:hAnsi="宋体" w:cs="宋体"/>
                <w:color w:val="000000"/>
                <w:spacing w:val="-10"/>
                <w:kern w:val="0"/>
                <w:szCs w:val="21"/>
              </w:rPr>
            </w:pPr>
          </w:p>
        </w:tc>
        <w:tc>
          <w:tcPr>
            <w:tcW w:w="4023" w:type="dxa"/>
            <w:vAlign w:val="center"/>
          </w:tcPr>
          <w:p>
            <w:pPr>
              <w:widowControl/>
              <w:spacing w:line="360" w:lineRule="auto"/>
              <w:jc w:val="center"/>
              <w:outlineLvl w:val="2"/>
              <w:rPr>
                <w:rFonts w:ascii="宋体" w:hAnsi="宋体" w:cs="宋体"/>
                <w:color w:val="000000"/>
                <w:spacing w:val="-10"/>
                <w:kern w:val="0"/>
                <w:szCs w:val="21"/>
              </w:rPr>
            </w:pPr>
            <w:r>
              <w:rPr>
                <w:rFonts w:hint="eastAsia" w:ascii="宋体" w:hAnsi="宋体" w:cs="宋体"/>
                <w:color w:val="000000"/>
                <w:spacing w:val="-10"/>
                <w:kern w:val="0"/>
                <w:szCs w:val="21"/>
              </w:rPr>
              <w:t>无动力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Align w:val="center"/>
          </w:tcPr>
          <w:p>
            <w:pPr>
              <w:spacing w:line="360" w:lineRule="auto"/>
              <w:jc w:val="center"/>
              <w:rPr>
                <w:rFonts w:ascii="宋体" w:hAnsi="宋体" w:cs="宋体"/>
                <w:color w:val="000000"/>
                <w:spacing w:val="-10"/>
                <w:kern w:val="0"/>
                <w:szCs w:val="21"/>
              </w:rPr>
            </w:pPr>
            <w:r>
              <w:rPr>
                <w:rFonts w:ascii="宋体" w:hAnsi="宋体" w:cs="宋体"/>
                <w:color w:val="000000"/>
                <w:spacing w:val="-10"/>
                <w:kern w:val="0"/>
                <w:szCs w:val="21"/>
              </w:rPr>
              <w:t>8</w:t>
            </w:r>
          </w:p>
        </w:tc>
        <w:tc>
          <w:tcPr>
            <w:tcW w:w="2693" w:type="dxa"/>
            <w:vAlign w:val="center"/>
          </w:tcPr>
          <w:p>
            <w:pPr>
              <w:spacing w:line="360" w:lineRule="auto"/>
              <w:jc w:val="center"/>
              <w:rPr>
                <w:rFonts w:ascii="宋体" w:hAnsi="宋体" w:cs="宋体"/>
                <w:color w:val="000000"/>
                <w:spacing w:val="-10"/>
                <w:kern w:val="0"/>
                <w:szCs w:val="21"/>
              </w:rPr>
            </w:pPr>
            <w:r>
              <w:rPr>
                <w:rFonts w:hint="eastAsia" w:ascii="宋体" w:hAnsi="宋体" w:cs="宋体"/>
                <w:color w:val="000000"/>
                <w:spacing w:val="-10"/>
                <w:kern w:val="0"/>
                <w:szCs w:val="21"/>
              </w:rPr>
              <w:t>数量</w:t>
            </w:r>
          </w:p>
        </w:tc>
        <w:tc>
          <w:tcPr>
            <w:tcW w:w="1134" w:type="dxa"/>
            <w:vAlign w:val="center"/>
          </w:tcPr>
          <w:p>
            <w:pPr>
              <w:spacing w:line="360" w:lineRule="auto"/>
              <w:jc w:val="center"/>
              <w:rPr>
                <w:rFonts w:ascii="宋体" w:hAnsi="宋体" w:cs="宋体"/>
                <w:color w:val="000000"/>
                <w:spacing w:val="-10"/>
                <w:kern w:val="0"/>
                <w:szCs w:val="21"/>
              </w:rPr>
            </w:pPr>
            <w:r>
              <w:rPr>
                <w:rFonts w:hint="eastAsia" w:ascii="宋体" w:hAnsi="宋体" w:cs="宋体"/>
                <w:color w:val="000000"/>
                <w:spacing w:val="-10"/>
                <w:kern w:val="0"/>
                <w:szCs w:val="21"/>
              </w:rPr>
              <w:t>套</w:t>
            </w:r>
          </w:p>
        </w:tc>
        <w:tc>
          <w:tcPr>
            <w:tcW w:w="4023" w:type="dxa"/>
            <w:vAlign w:val="center"/>
          </w:tcPr>
          <w:p>
            <w:pPr>
              <w:spacing w:line="360" w:lineRule="auto"/>
              <w:jc w:val="center"/>
              <w:rPr>
                <w:rFonts w:ascii="宋体" w:hAnsi="宋体" w:cs="宋体"/>
                <w:spacing w:val="-10"/>
                <w:kern w:val="0"/>
                <w:szCs w:val="21"/>
              </w:rPr>
            </w:pPr>
            <w:r>
              <w:rPr>
                <w:rFonts w:ascii="宋体" w:hAnsi="宋体" w:cs="宋体"/>
                <w:spacing w:val="-10"/>
                <w:kern w:val="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 w:type="dxa"/>
            <w:vAlign w:val="center"/>
          </w:tcPr>
          <w:p>
            <w:pPr>
              <w:spacing w:line="360" w:lineRule="auto"/>
              <w:jc w:val="center"/>
              <w:rPr>
                <w:rFonts w:ascii="宋体" w:hAnsi="宋体" w:cs="宋体"/>
                <w:color w:val="000000"/>
                <w:spacing w:val="-10"/>
                <w:kern w:val="0"/>
                <w:szCs w:val="21"/>
              </w:rPr>
            </w:pPr>
            <w:r>
              <w:rPr>
                <w:rFonts w:hint="eastAsia" w:ascii="宋体" w:hAnsi="宋体" w:cs="宋体"/>
                <w:color w:val="000000"/>
                <w:spacing w:val="-10"/>
                <w:kern w:val="0"/>
                <w:szCs w:val="21"/>
              </w:rPr>
              <w:t>9</w:t>
            </w:r>
          </w:p>
        </w:tc>
        <w:tc>
          <w:tcPr>
            <w:tcW w:w="2693" w:type="dxa"/>
            <w:vAlign w:val="center"/>
          </w:tcPr>
          <w:p>
            <w:pPr>
              <w:spacing w:line="360" w:lineRule="auto"/>
              <w:jc w:val="center"/>
              <w:rPr>
                <w:rFonts w:ascii="宋体" w:hAnsi="宋体" w:cs="宋体"/>
                <w:color w:val="000000"/>
                <w:spacing w:val="-10"/>
                <w:kern w:val="0"/>
                <w:szCs w:val="21"/>
              </w:rPr>
            </w:pPr>
            <w:r>
              <w:rPr>
                <w:rFonts w:hint="eastAsia" w:ascii="宋体" w:hAnsi="宋体" w:cs="宋体"/>
                <w:color w:val="000000"/>
                <w:spacing w:val="-10"/>
                <w:kern w:val="0"/>
                <w:szCs w:val="21"/>
              </w:rPr>
              <w:t>载荷</w:t>
            </w:r>
          </w:p>
        </w:tc>
        <w:tc>
          <w:tcPr>
            <w:tcW w:w="1134" w:type="dxa"/>
            <w:vAlign w:val="center"/>
          </w:tcPr>
          <w:p>
            <w:pPr>
              <w:spacing w:line="360" w:lineRule="auto"/>
              <w:jc w:val="center"/>
              <w:rPr>
                <w:rFonts w:ascii="宋体" w:hAnsi="宋体" w:cs="宋体"/>
                <w:color w:val="000000"/>
                <w:spacing w:val="-10"/>
                <w:kern w:val="0"/>
                <w:szCs w:val="21"/>
              </w:rPr>
            </w:pPr>
            <w:r>
              <w:rPr>
                <w:rFonts w:ascii="宋体" w:hAnsi="宋体" w:cs="宋体"/>
                <w:color w:val="000000"/>
                <w:spacing w:val="-10"/>
                <w:kern w:val="0"/>
                <w:szCs w:val="21"/>
              </w:rPr>
              <w:t>K</w:t>
            </w:r>
            <w:r>
              <w:rPr>
                <w:rFonts w:hint="eastAsia" w:ascii="宋体" w:hAnsi="宋体" w:cs="宋体"/>
                <w:color w:val="000000"/>
                <w:spacing w:val="-10"/>
                <w:kern w:val="0"/>
                <w:szCs w:val="21"/>
              </w:rPr>
              <w:t>g</w:t>
            </w:r>
          </w:p>
        </w:tc>
        <w:tc>
          <w:tcPr>
            <w:tcW w:w="4023" w:type="dxa"/>
            <w:vAlign w:val="center"/>
          </w:tcPr>
          <w:p>
            <w:pPr>
              <w:spacing w:line="360" w:lineRule="auto"/>
              <w:jc w:val="center"/>
              <w:rPr>
                <w:rFonts w:ascii="宋体" w:hAnsi="宋体" w:cs="宋体"/>
                <w:spacing w:val="-10"/>
                <w:kern w:val="0"/>
                <w:szCs w:val="21"/>
              </w:rPr>
            </w:pPr>
            <w:r>
              <w:rPr>
                <w:rFonts w:hint="eastAsia" w:ascii="宋体" w:hAnsi="宋体" w:cs="宋体"/>
                <w:spacing w:val="-10"/>
                <w:kern w:val="0"/>
                <w:szCs w:val="21"/>
              </w:rPr>
              <w:t>1</w:t>
            </w:r>
            <w:r>
              <w:rPr>
                <w:rFonts w:ascii="宋体" w:hAnsi="宋体" w:cs="宋体"/>
                <w:spacing w:val="-10"/>
                <w:kern w:val="0"/>
                <w:szCs w:val="21"/>
              </w:rPr>
              <w:t>000</w:t>
            </w:r>
          </w:p>
        </w:tc>
      </w:tr>
    </w:tbl>
    <w:p>
      <w:pPr>
        <w:spacing w:line="360" w:lineRule="auto"/>
        <w:jc w:val="left"/>
        <w:rPr>
          <w:b/>
          <w:sz w:val="24"/>
        </w:rPr>
      </w:pP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b/>
          <w:sz w:val="24"/>
        </w:rPr>
        <w:t xml:space="preserve"> </w:t>
      </w:r>
      <w:r>
        <w:rPr>
          <w:b/>
          <w:sz w:val="24"/>
        </w:rPr>
        <w:t xml:space="preserve">  </w:t>
      </w:r>
      <w:r>
        <w:rPr>
          <w:rFonts w:hint="eastAsia" w:ascii="宋体" w:hAnsi="宋体" w:eastAsia="宋体" w:cs="宋体"/>
          <w:color w:val="000000" w:themeColor="text1"/>
          <w:kern w:val="0"/>
          <w:sz w:val="24"/>
          <w:szCs w:val="24"/>
          <w14:textFill>
            <w14:solidFill>
              <w14:schemeClr w14:val="tx1"/>
            </w14:solidFill>
          </w14:textFill>
        </w:rPr>
        <w:t>小车要求</w:t>
      </w:r>
    </w:p>
    <w:p>
      <w:pPr>
        <w:spacing w:line="360" w:lineRule="auto"/>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w:t>
      </w:r>
      <w:r>
        <w:rPr>
          <w:rFonts w:ascii="宋体" w:hAnsi="宋体" w:eastAsia="宋体" w:cs="宋体"/>
          <w:color w:val="000000" w:themeColor="text1"/>
          <w:kern w:val="0"/>
          <w:sz w:val="24"/>
          <w:szCs w:val="24"/>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台车采用型材焊接，脚轮采用6寸带刹车脚轮，2个定向轮，2个万向轮，多合一表面铺设5mm厚度聚氨酯，周边根据需求设置物料盒。装配高度满足人机工程要求；具体以会签图纸为准；</w:t>
      </w:r>
    </w:p>
    <w:p>
      <w:pPr>
        <w:spacing w:line="360" w:lineRule="auto"/>
        <w:ind w:firstLine="480" w:firstLineChars="200"/>
        <w:rPr>
          <w:rFonts w:ascii="宋体" w:hAnsi="宋体" w:eastAsia="宋体" w:cs="宋体"/>
          <w:color w:val="EE0000"/>
          <w:kern w:val="0"/>
          <w:sz w:val="24"/>
          <w:szCs w:val="24"/>
        </w:rPr>
      </w:pPr>
      <w:r>
        <w:rPr>
          <w:rFonts w:hint="eastAsia" w:ascii="宋体" w:hAnsi="宋体" w:eastAsia="宋体" w:cs="宋体"/>
          <w:color w:val="000000"/>
          <w:kern w:val="0"/>
          <w:sz w:val="24"/>
          <w:szCs w:val="24"/>
        </w:rPr>
        <w:t xml:space="preserve">3.3.10 </w:t>
      </w:r>
      <w:r>
        <w:rPr>
          <w:rFonts w:hint="eastAsia" w:ascii="宋体" w:hAnsi="宋体" w:eastAsia="宋体" w:cs="宋体"/>
          <w:kern w:val="0"/>
          <w:sz w:val="24"/>
          <w:szCs w:val="24"/>
        </w:rPr>
        <w:t>空调及风扇</w:t>
      </w:r>
    </w:p>
    <w:p>
      <w:pPr>
        <w:spacing w:line="360" w:lineRule="auto"/>
        <w:ind w:firstLine="480" w:firstLineChars="200"/>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现场根据新线路需要拆除工业风扇，空调软管若干，改造完成后将风扇按照甲方指定位置安装，空调软管重新布置，确保车间温度满足工厂需求；</w:t>
      </w:r>
    </w:p>
    <w:p>
      <w:pPr>
        <w:spacing w:line="540" w:lineRule="exact"/>
      </w:pPr>
      <w:r>
        <w:rPr>
          <w:rFonts w:hint="eastAsia"/>
        </w:rPr>
        <w:t>机械部分：</w:t>
      </w:r>
    </w:p>
    <w:tbl>
      <w:tblPr>
        <w:tblStyle w:val="41"/>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4140"/>
        <w:gridCol w:w="2447"/>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Borders>
              <w:top w:val="single" w:color="auto" w:sz="12" w:space="0"/>
              <w:left w:val="single" w:color="auto" w:sz="4" w:space="0"/>
            </w:tcBorders>
            <w:vAlign w:val="center"/>
          </w:tcPr>
          <w:p>
            <w:pPr>
              <w:spacing w:line="540" w:lineRule="exact"/>
            </w:pPr>
            <w:r>
              <w:rPr>
                <w:rFonts w:hint="eastAsia"/>
              </w:rPr>
              <w:t>序号</w:t>
            </w:r>
          </w:p>
        </w:tc>
        <w:tc>
          <w:tcPr>
            <w:tcW w:w="4140" w:type="dxa"/>
            <w:tcBorders>
              <w:top w:val="single" w:color="auto" w:sz="12" w:space="0"/>
            </w:tcBorders>
            <w:vAlign w:val="center"/>
          </w:tcPr>
          <w:p>
            <w:pPr>
              <w:spacing w:line="540" w:lineRule="exact"/>
            </w:pPr>
            <w:r>
              <w:rPr>
                <w:rFonts w:hint="eastAsia"/>
              </w:rPr>
              <w:t>标准名称</w:t>
            </w:r>
          </w:p>
        </w:tc>
        <w:tc>
          <w:tcPr>
            <w:tcW w:w="2447" w:type="dxa"/>
            <w:tcBorders>
              <w:top w:val="single" w:color="auto" w:sz="12" w:space="0"/>
            </w:tcBorders>
            <w:vAlign w:val="center"/>
          </w:tcPr>
          <w:p>
            <w:pPr>
              <w:spacing w:line="540" w:lineRule="exact"/>
            </w:pPr>
            <w:r>
              <w:rPr>
                <w:rFonts w:hint="eastAsia"/>
              </w:rPr>
              <w:t>标准编号</w:t>
            </w:r>
          </w:p>
        </w:tc>
        <w:tc>
          <w:tcPr>
            <w:tcW w:w="1333" w:type="dxa"/>
            <w:tcBorders>
              <w:top w:val="single" w:color="auto" w:sz="12" w:space="0"/>
              <w:right w:val="single" w:color="auto" w:sz="4" w:space="0"/>
            </w:tcBorders>
            <w:vAlign w:val="center"/>
          </w:tcPr>
          <w:p>
            <w:pPr>
              <w:spacing w:line="540" w:lineRule="exact"/>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Borders>
              <w:left w:val="single" w:color="auto" w:sz="4" w:space="0"/>
            </w:tcBorders>
            <w:vAlign w:val="center"/>
          </w:tcPr>
          <w:p>
            <w:pPr>
              <w:spacing w:line="540" w:lineRule="exact"/>
            </w:pPr>
            <w:r>
              <w:rPr>
                <w:rFonts w:hint="eastAsia"/>
              </w:rPr>
              <w:t>1</w:t>
            </w:r>
          </w:p>
        </w:tc>
        <w:tc>
          <w:tcPr>
            <w:tcW w:w="4140" w:type="dxa"/>
            <w:vAlign w:val="center"/>
          </w:tcPr>
          <w:p>
            <w:pPr>
              <w:spacing w:line="540" w:lineRule="exact"/>
            </w:pPr>
            <w:r>
              <w:rPr>
                <w:rFonts w:hint="eastAsia"/>
              </w:rPr>
              <w:t xml:space="preserve">  技术条件</w:t>
            </w:r>
          </w:p>
        </w:tc>
        <w:tc>
          <w:tcPr>
            <w:tcW w:w="2447" w:type="dxa"/>
            <w:vAlign w:val="center"/>
          </w:tcPr>
          <w:p>
            <w:pPr>
              <w:spacing w:line="540" w:lineRule="exact"/>
            </w:pPr>
            <w:r>
              <w:rPr>
                <w:rFonts w:hint="eastAsia"/>
              </w:rPr>
              <w:t>JB/T5317.2—1991</w:t>
            </w:r>
          </w:p>
        </w:tc>
        <w:tc>
          <w:tcPr>
            <w:tcW w:w="1333" w:type="dxa"/>
            <w:tcBorders>
              <w:right w:val="single" w:color="auto" w:sz="4" w:space="0"/>
            </w:tcBorders>
            <w:vAlign w:val="center"/>
          </w:tcPr>
          <w:p>
            <w:pPr>
              <w:spacing w:line="5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Borders>
              <w:left w:val="single" w:color="auto" w:sz="4" w:space="0"/>
            </w:tcBorders>
            <w:vAlign w:val="center"/>
          </w:tcPr>
          <w:p>
            <w:pPr>
              <w:spacing w:line="540" w:lineRule="exact"/>
            </w:pPr>
            <w:r>
              <w:rPr>
                <w:rFonts w:hint="eastAsia"/>
              </w:rPr>
              <w:t>2</w:t>
            </w:r>
          </w:p>
        </w:tc>
        <w:tc>
          <w:tcPr>
            <w:tcW w:w="4140" w:type="dxa"/>
            <w:vAlign w:val="center"/>
          </w:tcPr>
          <w:p>
            <w:pPr>
              <w:spacing w:line="540" w:lineRule="exact"/>
            </w:pPr>
            <w:r>
              <w:rPr>
                <w:rFonts w:hint="eastAsia"/>
              </w:rPr>
              <w:t>起重机械安全规程</w:t>
            </w:r>
          </w:p>
        </w:tc>
        <w:tc>
          <w:tcPr>
            <w:tcW w:w="2447" w:type="dxa"/>
            <w:vAlign w:val="center"/>
          </w:tcPr>
          <w:p>
            <w:pPr>
              <w:spacing w:line="540" w:lineRule="exact"/>
            </w:pPr>
            <w:r>
              <w:rPr>
                <w:rFonts w:hint="eastAsia"/>
              </w:rPr>
              <w:t>GB6067-85</w:t>
            </w:r>
          </w:p>
        </w:tc>
        <w:tc>
          <w:tcPr>
            <w:tcW w:w="1333" w:type="dxa"/>
            <w:tcBorders>
              <w:right w:val="single" w:color="auto" w:sz="4" w:space="0"/>
            </w:tcBorders>
            <w:vAlign w:val="center"/>
          </w:tcPr>
          <w:p>
            <w:pPr>
              <w:spacing w:line="5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Borders>
              <w:left w:val="single" w:color="auto" w:sz="4" w:space="0"/>
            </w:tcBorders>
            <w:vAlign w:val="center"/>
          </w:tcPr>
          <w:p>
            <w:pPr>
              <w:spacing w:line="540" w:lineRule="exact"/>
            </w:pPr>
            <w:r>
              <w:rPr>
                <w:rFonts w:hint="eastAsia"/>
              </w:rPr>
              <w:t>3</w:t>
            </w:r>
          </w:p>
        </w:tc>
        <w:tc>
          <w:tcPr>
            <w:tcW w:w="4140" w:type="dxa"/>
            <w:vAlign w:val="center"/>
          </w:tcPr>
          <w:p>
            <w:pPr>
              <w:spacing w:line="540" w:lineRule="exact"/>
            </w:pPr>
            <w:r>
              <w:rPr>
                <w:rFonts w:hint="eastAsia"/>
              </w:rPr>
              <w:t>起重机械超载保护装置安全技术规范</w:t>
            </w:r>
          </w:p>
        </w:tc>
        <w:tc>
          <w:tcPr>
            <w:tcW w:w="2447" w:type="dxa"/>
            <w:vAlign w:val="center"/>
          </w:tcPr>
          <w:p>
            <w:pPr>
              <w:spacing w:line="540" w:lineRule="exact"/>
            </w:pPr>
            <w:r>
              <w:rPr>
                <w:rFonts w:hint="eastAsia"/>
              </w:rPr>
              <w:t>GB12602-90</w:t>
            </w:r>
          </w:p>
        </w:tc>
        <w:tc>
          <w:tcPr>
            <w:tcW w:w="1333" w:type="dxa"/>
            <w:tcBorders>
              <w:right w:val="single" w:color="auto" w:sz="4" w:space="0"/>
            </w:tcBorders>
            <w:vAlign w:val="center"/>
          </w:tcPr>
          <w:p>
            <w:pPr>
              <w:spacing w:line="5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Borders>
              <w:left w:val="single" w:color="auto" w:sz="4" w:space="0"/>
            </w:tcBorders>
            <w:vAlign w:val="center"/>
          </w:tcPr>
          <w:p>
            <w:pPr>
              <w:spacing w:line="540" w:lineRule="exact"/>
            </w:pPr>
            <w:r>
              <w:rPr>
                <w:rFonts w:hint="eastAsia"/>
              </w:rPr>
              <w:t>4</w:t>
            </w:r>
          </w:p>
        </w:tc>
        <w:tc>
          <w:tcPr>
            <w:tcW w:w="4140" w:type="dxa"/>
            <w:vAlign w:val="center"/>
          </w:tcPr>
          <w:p>
            <w:pPr>
              <w:spacing w:line="540" w:lineRule="exact"/>
            </w:pPr>
            <w:r>
              <w:rPr>
                <w:rFonts w:hint="eastAsia"/>
              </w:rPr>
              <w:t>起重机械危险部位与标志</w:t>
            </w:r>
          </w:p>
        </w:tc>
        <w:tc>
          <w:tcPr>
            <w:tcW w:w="2447" w:type="dxa"/>
            <w:vAlign w:val="center"/>
          </w:tcPr>
          <w:p>
            <w:pPr>
              <w:spacing w:line="540" w:lineRule="exact"/>
            </w:pPr>
            <w:r>
              <w:rPr>
                <w:rFonts w:hint="eastAsia"/>
              </w:rPr>
              <w:t>GB15052-94</w:t>
            </w:r>
          </w:p>
        </w:tc>
        <w:tc>
          <w:tcPr>
            <w:tcW w:w="1333" w:type="dxa"/>
            <w:tcBorders>
              <w:right w:val="single" w:color="auto" w:sz="4" w:space="0"/>
            </w:tcBorders>
            <w:vAlign w:val="center"/>
          </w:tcPr>
          <w:p>
            <w:pPr>
              <w:spacing w:line="5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Borders>
              <w:left w:val="single" w:color="auto" w:sz="4" w:space="0"/>
            </w:tcBorders>
            <w:vAlign w:val="center"/>
          </w:tcPr>
          <w:p>
            <w:pPr>
              <w:spacing w:line="540" w:lineRule="exact"/>
            </w:pPr>
            <w:r>
              <w:rPr>
                <w:rFonts w:hint="eastAsia"/>
              </w:rPr>
              <w:t>5</w:t>
            </w:r>
          </w:p>
        </w:tc>
        <w:tc>
          <w:tcPr>
            <w:tcW w:w="4140" w:type="dxa"/>
            <w:vAlign w:val="center"/>
          </w:tcPr>
          <w:p>
            <w:pPr>
              <w:spacing w:line="540" w:lineRule="exact"/>
            </w:pPr>
            <w:r>
              <w:rPr>
                <w:rFonts w:hint="eastAsia"/>
              </w:rPr>
              <w:t>悬挂输送机安全规程</w:t>
            </w:r>
          </w:p>
        </w:tc>
        <w:tc>
          <w:tcPr>
            <w:tcW w:w="2447" w:type="dxa"/>
            <w:vAlign w:val="center"/>
          </w:tcPr>
          <w:p>
            <w:pPr>
              <w:spacing w:line="540" w:lineRule="exact"/>
            </w:pPr>
            <w:r>
              <w:rPr>
                <w:rFonts w:hint="eastAsia"/>
              </w:rPr>
              <w:t>GB11341-89</w:t>
            </w:r>
          </w:p>
        </w:tc>
        <w:tc>
          <w:tcPr>
            <w:tcW w:w="1333" w:type="dxa"/>
            <w:tcBorders>
              <w:right w:val="single" w:color="auto" w:sz="4" w:space="0"/>
            </w:tcBorders>
            <w:vAlign w:val="center"/>
          </w:tcPr>
          <w:p>
            <w:pPr>
              <w:spacing w:line="54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Borders>
              <w:left w:val="single" w:color="auto" w:sz="4" w:space="0"/>
              <w:bottom w:val="single" w:color="auto" w:sz="12" w:space="0"/>
            </w:tcBorders>
            <w:vAlign w:val="center"/>
          </w:tcPr>
          <w:p>
            <w:pPr>
              <w:spacing w:line="540" w:lineRule="exact"/>
            </w:pPr>
            <w:r>
              <w:rPr>
                <w:rFonts w:hint="eastAsia"/>
              </w:rPr>
              <w:t>6</w:t>
            </w:r>
          </w:p>
        </w:tc>
        <w:tc>
          <w:tcPr>
            <w:tcW w:w="4140" w:type="dxa"/>
            <w:tcBorders>
              <w:bottom w:val="single" w:color="auto" w:sz="12" w:space="0"/>
            </w:tcBorders>
            <w:vAlign w:val="center"/>
          </w:tcPr>
          <w:p>
            <w:pPr>
              <w:spacing w:line="540" w:lineRule="exact"/>
            </w:pPr>
            <w:r>
              <w:rPr>
                <w:rFonts w:hint="eastAsia"/>
              </w:rPr>
              <w:t>起重机试验规范和程序</w:t>
            </w:r>
          </w:p>
        </w:tc>
        <w:tc>
          <w:tcPr>
            <w:tcW w:w="2447" w:type="dxa"/>
            <w:tcBorders>
              <w:bottom w:val="single" w:color="auto" w:sz="12" w:space="0"/>
            </w:tcBorders>
            <w:vAlign w:val="center"/>
          </w:tcPr>
          <w:p>
            <w:pPr>
              <w:spacing w:line="540" w:lineRule="exact"/>
            </w:pPr>
            <w:r>
              <w:rPr>
                <w:rFonts w:hint="eastAsia"/>
              </w:rPr>
              <w:t>GB/T5905—1986</w:t>
            </w:r>
          </w:p>
        </w:tc>
        <w:tc>
          <w:tcPr>
            <w:tcW w:w="1333" w:type="dxa"/>
            <w:tcBorders>
              <w:bottom w:val="single" w:color="auto" w:sz="12" w:space="0"/>
              <w:right w:val="single" w:color="auto" w:sz="4" w:space="0"/>
            </w:tcBorders>
            <w:vAlign w:val="center"/>
          </w:tcPr>
          <w:p>
            <w:pPr>
              <w:spacing w:line="540" w:lineRule="exact"/>
            </w:pPr>
          </w:p>
        </w:tc>
      </w:tr>
    </w:tbl>
    <w:p>
      <w:pPr>
        <w:spacing w:line="540" w:lineRule="exact"/>
      </w:pPr>
      <w:r>
        <w:rPr>
          <w:rFonts w:hint="eastAsia"/>
        </w:rPr>
        <w:t>9.2、电气部分：</w:t>
      </w:r>
    </w:p>
    <w:p>
      <w:pPr>
        <w:spacing w:line="540" w:lineRule="exact"/>
      </w:pPr>
      <w:r>
        <w:rPr>
          <w:rFonts w:hint="eastAsia"/>
        </w:rPr>
        <w:t>符合《电气装置安装盘、柜及二次回路接线施工及验收规范》 （GB50171-92）；</w:t>
      </w:r>
    </w:p>
    <w:p>
      <w:pPr>
        <w:spacing w:line="540" w:lineRule="exact"/>
      </w:pPr>
      <w:r>
        <w:rPr>
          <w:rFonts w:hint="eastAsia"/>
        </w:rPr>
        <w:t>符合《电气装置安装工程母线装置施工及验收规范》 （GBJ149-90）；</w:t>
      </w:r>
    </w:p>
    <w:p>
      <w:pPr>
        <w:spacing w:line="540" w:lineRule="exact"/>
      </w:pPr>
      <w:r>
        <w:rPr>
          <w:rFonts w:hint="eastAsia"/>
        </w:rPr>
        <w:t>符合《电气装置安装工程爆炸和火灾危险环境电气装置施工及验收规范》 （GB50527-96）；</w:t>
      </w:r>
    </w:p>
    <w:p>
      <w:pPr>
        <w:spacing w:line="540" w:lineRule="exact"/>
      </w:pPr>
      <w:r>
        <w:rPr>
          <w:rFonts w:hint="eastAsia"/>
        </w:rPr>
        <w:t>符合《电气装置安装工程质量检验、评定标准》（GBJ303-88）；</w:t>
      </w:r>
    </w:p>
    <w:p>
      <w:pPr>
        <w:spacing w:line="540" w:lineRule="exact"/>
      </w:pPr>
      <w:r>
        <w:rPr>
          <w:rFonts w:hint="eastAsia"/>
        </w:rPr>
        <w:t>符合《工业机械电气设备 第一部分：通用技术条件》（GB/T5226.1-1996）；</w:t>
      </w:r>
    </w:p>
    <w:p>
      <w:pPr>
        <w:spacing w:line="540" w:lineRule="exact"/>
      </w:pPr>
      <w:r>
        <w:rPr>
          <w:rFonts w:hint="eastAsia"/>
        </w:rPr>
        <w:t>符合《电控设备 第一部分：低压电器电控设备》；</w:t>
      </w:r>
    </w:p>
    <w:p>
      <w:pPr>
        <w:spacing w:line="540" w:lineRule="exact"/>
      </w:pPr>
      <w:r>
        <w:rPr>
          <w:rFonts w:hint="eastAsia"/>
        </w:rPr>
        <w:t>符合机械部部颁标准《电力系统二次回路用屏（台）通用技术条件》。</w:t>
      </w:r>
    </w:p>
    <w:p>
      <w:pPr>
        <w:spacing w:line="540" w:lineRule="exact"/>
        <w:ind w:firstLine="420" w:firstLineChars="200"/>
        <w:rPr>
          <w:b/>
        </w:rPr>
      </w:pPr>
      <w:r>
        <w:rPr>
          <w:rFonts w:hint="eastAsia"/>
        </w:rPr>
        <w:t>辅梁钢结构的材料表面需经过除锈处理，通过一次底漆、两次面漆使漆膜的厚度为30～50微米。油漆的颜色待定，甲方负责向乙方提供色板。</w:t>
      </w:r>
    </w:p>
    <w:p>
      <w:pPr>
        <w:spacing w:line="360" w:lineRule="auto"/>
        <w:ind w:firstLine="480" w:firstLineChars="200"/>
        <w:rPr>
          <w:rFonts w:ascii="宋体" w:hAnsi="宋体" w:eastAsia="宋体" w:cs="宋体"/>
          <w:color w:val="000000"/>
          <w:kern w:val="0"/>
          <w:sz w:val="24"/>
          <w:szCs w:val="24"/>
        </w:rPr>
      </w:pPr>
    </w:p>
    <w:p>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四、执行标准</w:t>
      </w:r>
    </w:p>
    <w:p>
      <w:pPr>
        <w:spacing w:line="360" w:lineRule="auto"/>
        <w:ind w:left="480"/>
        <w:rPr>
          <w:rFonts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pPr>
        <w:spacing w:line="360" w:lineRule="auto"/>
        <w:ind w:left="480"/>
        <w:rPr>
          <w:rFonts w:ascii="宋体" w:hAnsi="宋体" w:eastAsia="宋体" w:cs="宋体"/>
          <w:sz w:val="24"/>
          <w:szCs w:val="24"/>
        </w:rPr>
      </w:pPr>
      <w:r>
        <w:rPr>
          <w:rFonts w:hint="eastAsia" w:ascii="宋体" w:hAnsi="宋体" w:eastAsia="宋体" w:cs="宋体"/>
          <w:sz w:val="24"/>
          <w:szCs w:val="24"/>
        </w:rPr>
        <w:t>2、投标方需要执行的标准，应当采用所供货物通过买方组织的最终验收之日已经开始执行的最新标准。</w:t>
      </w:r>
    </w:p>
    <w:p>
      <w:pPr>
        <w:spacing w:line="360" w:lineRule="auto"/>
        <w:ind w:left="48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spacing w:line="360" w:lineRule="auto"/>
        <w:ind w:left="48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pPr>
        <w:spacing w:line="360" w:lineRule="auto"/>
        <w:ind w:left="480"/>
        <w:rPr>
          <w:rFonts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pPr>
        <w:spacing w:line="360" w:lineRule="auto"/>
        <w:ind w:left="48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spacing w:line="360" w:lineRule="auto"/>
        <w:ind w:left="480"/>
        <w:rPr>
          <w:rFonts w:ascii="宋体" w:hAnsi="宋体" w:eastAsia="宋体" w:cs="宋体"/>
          <w:sz w:val="24"/>
          <w:szCs w:val="24"/>
        </w:rPr>
      </w:pPr>
      <w:r>
        <w:rPr>
          <w:rFonts w:hint="eastAsia" w:ascii="宋体" w:hAnsi="宋体" w:eastAsia="宋体" w:cs="宋体"/>
          <w:sz w:val="24"/>
          <w:szCs w:val="24"/>
        </w:rPr>
        <w:t xml:space="preserve">7、涉及的主要标准表  </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110"/>
        <w:gridCol w:w="1843"/>
        <w:gridCol w:w="2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41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标准名称</w:t>
            </w:r>
          </w:p>
        </w:tc>
        <w:tc>
          <w:tcPr>
            <w:tcW w:w="1843"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标准编号</w:t>
            </w:r>
          </w:p>
        </w:tc>
        <w:tc>
          <w:tcPr>
            <w:tcW w:w="2062"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41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买方提供企业标准</w:t>
            </w:r>
          </w:p>
        </w:tc>
        <w:tc>
          <w:tcPr>
            <w:tcW w:w="1843" w:type="dxa"/>
            <w:vAlign w:val="center"/>
          </w:tcPr>
          <w:p>
            <w:pPr>
              <w:spacing w:line="360" w:lineRule="auto"/>
              <w:ind w:left="480"/>
              <w:jc w:val="center"/>
              <w:rPr>
                <w:rFonts w:ascii="宋体" w:hAnsi="宋体" w:eastAsia="宋体" w:cs="宋体"/>
                <w:sz w:val="24"/>
                <w:szCs w:val="24"/>
              </w:rPr>
            </w:pPr>
          </w:p>
        </w:tc>
        <w:tc>
          <w:tcPr>
            <w:tcW w:w="2062"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卖方确认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4110"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买方提供与设备安全和环保相关的中国、国际通用和制造国的标准</w:t>
            </w:r>
          </w:p>
        </w:tc>
        <w:tc>
          <w:tcPr>
            <w:tcW w:w="1843" w:type="dxa"/>
            <w:vAlign w:val="center"/>
          </w:tcPr>
          <w:p>
            <w:pPr>
              <w:spacing w:line="360" w:lineRule="auto"/>
              <w:ind w:left="480"/>
              <w:jc w:val="center"/>
              <w:rPr>
                <w:rFonts w:ascii="宋体" w:hAnsi="宋体" w:eastAsia="宋体" w:cs="宋体"/>
                <w:sz w:val="24"/>
                <w:szCs w:val="24"/>
              </w:rPr>
            </w:pPr>
          </w:p>
        </w:tc>
        <w:tc>
          <w:tcPr>
            <w:tcW w:w="2062"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卖方确认</w:t>
            </w:r>
          </w:p>
        </w:tc>
      </w:tr>
    </w:tbl>
    <w:p>
      <w:pPr>
        <w:pStyle w:val="22"/>
        <w:rPr>
          <w:rFonts w:hAnsi="宋体" w:eastAsia="宋体"/>
        </w:rPr>
      </w:pPr>
    </w:p>
    <w:p>
      <w:pPr>
        <w:keepNext/>
        <w:keepLines/>
        <w:jc w:val="center"/>
        <w:outlineLvl w:val="1"/>
        <w:rPr>
          <w:rFonts w:ascii="宋体" w:hAnsi="宋体" w:eastAsia="宋体" w:cs="Times New Roman"/>
          <w:b/>
          <w:bCs/>
          <w:kern w:val="44"/>
          <w:sz w:val="28"/>
          <w:szCs w:val="28"/>
        </w:rPr>
      </w:pPr>
      <w:r>
        <w:rPr>
          <w:rFonts w:hint="eastAsia" w:ascii="宋体" w:hAnsi="宋体" w:eastAsia="宋体" w:cs="Times New Roman"/>
          <w:b/>
          <w:bCs/>
          <w:kern w:val="44"/>
          <w:sz w:val="28"/>
          <w:szCs w:val="28"/>
        </w:rPr>
        <w:t>第三章供货范围及供货方式</w:t>
      </w:r>
      <w:bookmarkEnd w:id="94"/>
    </w:p>
    <w:p>
      <w:pPr>
        <w:rPr>
          <w:rFonts w:ascii="宋体" w:hAnsi="宋体" w:eastAsia="宋体"/>
        </w:rPr>
      </w:pPr>
    </w:p>
    <w:p>
      <w:pPr>
        <w:keepNext/>
        <w:keepLines/>
        <w:spacing w:line="360" w:lineRule="auto"/>
        <w:jc w:val="center"/>
        <w:outlineLvl w:val="2"/>
        <w:rPr>
          <w:rFonts w:ascii="宋体" w:hAnsi="宋体" w:eastAsia="宋体" w:cs="宋体"/>
          <w:b/>
          <w:bCs/>
          <w:sz w:val="24"/>
          <w:szCs w:val="32"/>
        </w:rPr>
      </w:pPr>
      <w:bookmarkStart w:id="96" w:name="_Toc169605882"/>
      <w:r>
        <w:rPr>
          <w:rFonts w:hint="eastAsia" w:ascii="宋体" w:hAnsi="宋体" w:eastAsia="宋体" w:cs="宋体"/>
          <w:b/>
          <w:bCs/>
          <w:sz w:val="24"/>
          <w:szCs w:val="32"/>
        </w:rPr>
        <w:t>第一节  供货范围</w:t>
      </w:r>
      <w:bookmarkEnd w:id="96"/>
    </w:p>
    <w:p>
      <w:pPr>
        <w:pStyle w:val="131"/>
        <w:spacing w:line="360" w:lineRule="auto"/>
        <w:ind w:firstLine="0" w:firstLineChars="0"/>
        <w:outlineLvl w:val="3"/>
        <w:rPr>
          <w:rFonts w:ascii="宋体" w:hAnsi="宋体" w:eastAsia="宋体" w:cs="宋体"/>
          <w:b/>
          <w:bCs/>
          <w:sz w:val="24"/>
          <w:szCs w:val="24"/>
        </w:rPr>
      </w:pPr>
      <w:r>
        <w:rPr>
          <w:rFonts w:ascii="宋体" w:hAnsi="宋体" w:eastAsia="宋体" w:cs="宋体"/>
          <w:b/>
          <w:bCs/>
          <w:sz w:val="24"/>
          <w:szCs w:val="24"/>
        </w:rPr>
        <w:t>一、</w:t>
      </w:r>
      <w:r>
        <w:rPr>
          <w:rFonts w:hint="eastAsia" w:ascii="宋体" w:hAnsi="宋体" w:eastAsia="宋体" w:cs="宋体"/>
          <w:b/>
          <w:bCs/>
          <w:sz w:val="24"/>
          <w:szCs w:val="24"/>
        </w:rPr>
        <w:t>供货范围</w:t>
      </w:r>
    </w:p>
    <w:tbl>
      <w:tblPr>
        <w:tblStyle w:val="41"/>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520"/>
        <w:gridCol w:w="1215"/>
        <w:gridCol w:w="793"/>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ascii="宋体" w:hAnsi="宋体" w:eastAsia="宋体" w:cs="宋体"/>
                <w:color w:val="FF0000"/>
                <w:sz w:val="24"/>
                <w:szCs w:val="24"/>
              </w:rPr>
            </w:pPr>
            <w:r>
              <w:rPr>
                <w:rFonts w:hint="eastAsia" w:ascii="宋体" w:hAnsi="宋体" w:eastAsia="宋体"/>
                <w:b/>
              </w:rPr>
              <w:t>序号</w:t>
            </w:r>
          </w:p>
        </w:tc>
        <w:tc>
          <w:tcPr>
            <w:tcW w:w="3520" w:type="dxa"/>
            <w:vAlign w:val="center"/>
          </w:tcPr>
          <w:p>
            <w:pPr>
              <w:spacing w:line="360" w:lineRule="exact"/>
              <w:jc w:val="center"/>
              <w:rPr>
                <w:rFonts w:ascii="宋体" w:hAnsi="宋体" w:eastAsia="宋体" w:cs="宋体"/>
                <w:color w:val="FF0000"/>
                <w:sz w:val="24"/>
                <w:szCs w:val="24"/>
              </w:rPr>
            </w:pPr>
            <w:r>
              <w:rPr>
                <w:rFonts w:hint="eastAsia" w:ascii="宋体" w:hAnsi="宋体" w:eastAsia="宋体"/>
                <w:b/>
              </w:rPr>
              <w:t>名称</w:t>
            </w:r>
          </w:p>
        </w:tc>
        <w:tc>
          <w:tcPr>
            <w:tcW w:w="1215" w:type="dxa"/>
            <w:vAlign w:val="center"/>
          </w:tcPr>
          <w:p>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单位</w:t>
            </w:r>
          </w:p>
        </w:tc>
        <w:tc>
          <w:tcPr>
            <w:tcW w:w="793" w:type="dxa"/>
            <w:vAlign w:val="center"/>
          </w:tcPr>
          <w:p>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数量</w:t>
            </w:r>
          </w:p>
        </w:tc>
        <w:tc>
          <w:tcPr>
            <w:tcW w:w="2693" w:type="dxa"/>
            <w:vAlign w:val="center"/>
          </w:tcPr>
          <w:p>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ascii="宋体" w:hAnsi="宋体" w:eastAsia="宋体" w:cs="宋体"/>
                <w:sz w:val="24"/>
                <w:szCs w:val="24"/>
              </w:rPr>
            </w:pPr>
            <w:r>
              <w:rPr>
                <w:rFonts w:hint="eastAsia" w:ascii="宋体" w:hAnsi="宋体" w:eastAsia="宋体"/>
                <w:b/>
              </w:rPr>
              <w:t>1</w:t>
            </w:r>
          </w:p>
        </w:tc>
        <w:tc>
          <w:tcPr>
            <w:tcW w:w="3520" w:type="dxa"/>
            <w:vAlign w:val="center"/>
          </w:tcPr>
          <w:p>
            <w:pPr>
              <w:spacing w:line="360" w:lineRule="auto"/>
              <w:jc w:val="center"/>
              <w:rPr>
                <w:rFonts w:ascii="宋体" w:hAnsi="宋体" w:eastAsia="宋体" w:cs="宋体"/>
                <w:sz w:val="24"/>
              </w:rPr>
            </w:pPr>
            <w:r>
              <w:rPr>
                <w:rFonts w:hint="eastAsia" w:ascii="宋体" w:hAnsi="宋体" w:eastAsia="宋体"/>
                <w:bCs/>
                <w:sz w:val="24"/>
                <w:szCs w:val="24"/>
              </w:rPr>
              <w:t>拧紧机搬迁</w:t>
            </w:r>
          </w:p>
        </w:tc>
        <w:tc>
          <w:tcPr>
            <w:tcW w:w="1215"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套</w:t>
            </w:r>
          </w:p>
        </w:tc>
        <w:tc>
          <w:tcPr>
            <w:tcW w:w="793" w:type="dxa"/>
            <w:vAlign w:val="center"/>
          </w:tcPr>
          <w:p>
            <w:pPr>
              <w:spacing w:line="360" w:lineRule="auto"/>
              <w:jc w:val="center"/>
              <w:rPr>
                <w:rFonts w:ascii="宋体" w:hAnsi="宋体" w:eastAsia="宋体" w:cs="宋体"/>
                <w:sz w:val="24"/>
                <w:szCs w:val="24"/>
              </w:rPr>
            </w:pPr>
            <w:r>
              <w:rPr>
                <w:rFonts w:hint="eastAsia" w:ascii="宋体" w:hAnsi="宋体" w:eastAsia="宋体"/>
                <w:bCs/>
                <w:sz w:val="24"/>
                <w:szCs w:val="24"/>
              </w:rPr>
              <w:t>1</w:t>
            </w:r>
          </w:p>
        </w:tc>
        <w:tc>
          <w:tcPr>
            <w:tcW w:w="2693" w:type="dxa"/>
            <w:vAlign w:val="center"/>
          </w:tcPr>
          <w:p>
            <w:pPr>
              <w:pStyle w:val="130"/>
              <w:spacing w:beforeLines="0" w:afterLines="0"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ascii="宋体" w:hAnsi="宋体" w:eastAsia="宋体" w:cs="宋体"/>
                <w:sz w:val="24"/>
                <w:szCs w:val="24"/>
              </w:rPr>
            </w:pPr>
            <w:r>
              <w:rPr>
                <w:rFonts w:hint="eastAsia" w:ascii="宋体" w:hAnsi="宋体" w:eastAsia="宋体"/>
                <w:b/>
              </w:rPr>
              <w:t>2</w:t>
            </w:r>
          </w:p>
        </w:tc>
        <w:tc>
          <w:tcPr>
            <w:tcW w:w="3520" w:type="dxa"/>
            <w:vAlign w:val="center"/>
          </w:tcPr>
          <w:p>
            <w:pPr>
              <w:spacing w:line="360" w:lineRule="auto"/>
              <w:jc w:val="center"/>
              <w:rPr>
                <w:rFonts w:ascii="宋体" w:hAnsi="宋体" w:eastAsia="宋体" w:cs="宋体"/>
                <w:sz w:val="24"/>
              </w:rPr>
            </w:pPr>
            <w:r>
              <w:rPr>
                <w:rFonts w:hint="eastAsia" w:ascii="宋体" w:hAnsi="宋体" w:eastAsia="宋体"/>
                <w:bCs/>
                <w:sz w:val="24"/>
                <w:szCs w:val="24"/>
              </w:rPr>
              <w:t>侧置空压机安装KBK</w:t>
            </w:r>
          </w:p>
        </w:tc>
        <w:tc>
          <w:tcPr>
            <w:tcW w:w="1215"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套</w:t>
            </w:r>
          </w:p>
        </w:tc>
        <w:tc>
          <w:tcPr>
            <w:tcW w:w="793" w:type="dxa"/>
            <w:vAlign w:val="center"/>
          </w:tcPr>
          <w:p>
            <w:pPr>
              <w:spacing w:line="360" w:lineRule="auto"/>
              <w:jc w:val="center"/>
              <w:rPr>
                <w:rFonts w:ascii="宋体" w:hAnsi="宋体" w:eastAsia="宋体" w:cs="宋体"/>
                <w:sz w:val="24"/>
                <w:szCs w:val="24"/>
              </w:rPr>
            </w:pPr>
            <w:r>
              <w:rPr>
                <w:rFonts w:hint="eastAsia" w:ascii="宋体" w:hAnsi="宋体" w:eastAsia="宋体"/>
                <w:bCs/>
                <w:sz w:val="24"/>
                <w:szCs w:val="24"/>
              </w:rPr>
              <w:t>1</w:t>
            </w:r>
          </w:p>
        </w:tc>
        <w:tc>
          <w:tcPr>
            <w:tcW w:w="2693" w:type="dxa"/>
            <w:vAlign w:val="center"/>
          </w:tcPr>
          <w:p>
            <w:pPr>
              <w:pStyle w:val="130"/>
              <w:spacing w:beforeLines="0" w:afterLines="0"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ascii="宋体" w:hAnsi="宋体" w:eastAsia="宋体" w:cs="宋体"/>
                <w:sz w:val="24"/>
                <w:szCs w:val="24"/>
              </w:rPr>
            </w:pPr>
            <w:r>
              <w:rPr>
                <w:rFonts w:hint="eastAsia" w:ascii="宋体" w:hAnsi="宋体" w:eastAsia="宋体"/>
                <w:b/>
              </w:rPr>
              <w:t>3</w:t>
            </w:r>
          </w:p>
        </w:tc>
        <w:tc>
          <w:tcPr>
            <w:tcW w:w="3520" w:type="dxa"/>
            <w:vAlign w:val="center"/>
          </w:tcPr>
          <w:p>
            <w:pPr>
              <w:spacing w:line="360" w:lineRule="auto"/>
              <w:jc w:val="center"/>
              <w:rPr>
                <w:rFonts w:ascii="宋体" w:hAnsi="宋体" w:eastAsia="宋体" w:cs="宋体"/>
                <w:sz w:val="24"/>
              </w:rPr>
            </w:pPr>
            <w:r>
              <w:rPr>
                <w:rFonts w:hint="eastAsia" w:ascii="宋体" w:hAnsi="宋体" w:eastAsia="宋体"/>
                <w:bCs/>
                <w:sz w:val="24"/>
                <w:szCs w:val="24"/>
              </w:rPr>
              <w:t>电机控制器安装KBK</w:t>
            </w:r>
          </w:p>
        </w:tc>
        <w:tc>
          <w:tcPr>
            <w:tcW w:w="1215" w:type="dxa"/>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套</w:t>
            </w:r>
          </w:p>
        </w:tc>
        <w:tc>
          <w:tcPr>
            <w:tcW w:w="793" w:type="dxa"/>
            <w:vAlign w:val="center"/>
          </w:tcPr>
          <w:p>
            <w:pPr>
              <w:spacing w:line="360" w:lineRule="auto"/>
              <w:jc w:val="center"/>
              <w:rPr>
                <w:rFonts w:ascii="宋体" w:hAnsi="宋体" w:eastAsia="宋体" w:cs="宋体"/>
                <w:sz w:val="24"/>
                <w:szCs w:val="24"/>
              </w:rPr>
            </w:pPr>
            <w:r>
              <w:rPr>
                <w:rFonts w:hint="eastAsia" w:ascii="宋体" w:hAnsi="宋体" w:eastAsia="宋体"/>
                <w:bCs/>
                <w:sz w:val="24"/>
                <w:szCs w:val="24"/>
              </w:rPr>
              <w:t>1</w:t>
            </w:r>
          </w:p>
        </w:tc>
        <w:tc>
          <w:tcPr>
            <w:tcW w:w="2693" w:type="dxa"/>
            <w:vAlign w:val="center"/>
          </w:tcPr>
          <w:p>
            <w:pPr>
              <w:pStyle w:val="130"/>
              <w:spacing w:beforeLines="0" w:afterLines="0"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ascii="宋体" w:hAnsi="宋体" w:eastAsia="宋体" w:cs="宋体"/>
                <w:sz w:val="24"/>
                <w:szCs w:val="24"/>
              </w:rPr>
            </w:pPr>
            <w:r>
              <w:rPr>
                <w:rFonts w:hint="eastAsia" w:ascii="宋体" w:hAnsi="宋体" w:eastAsia="宋体"/>
                <w:b/>
              </w:rPr>
              <w:t>4</w:t>
            </w:r>
          </w:p>
        </w:tc>
        <w:tc>
          <w:tcPr>
            <w:tcW w:w="3520" w:type="dxa"/>
            <w:vAlign w:val="center"/>
          </w:tcPr>
          <w:p>
            <w:pPr>
              <w:spacing w:line="360" w:lineRule="auto"/>
              <w:jc w:val="center"/>
              <w:rPr>
                <w:rFonts w:ascii="宋体" w:hAnsi="宋体" w:eastAsia="宋体" w:cs="宋体"/>
                <w:sz w:val="24"/>
              </w:rPr>
            </w:pPr>
            <w:r>
              <w:rPr>
                <w:rFonts w:hint="eastAsia" w:ascii="宋体" w:hAnsi="宋体" w:eastAsia="宋体"/>
                <w:bCs/>
                <w:sz w:val="24"/>
                <w:szCs w:val="24"/>
              </w:rPr>
              <w:t>多合一安装KBK改造</w:t>
            </w:r>
          </w:p>
        </w:tc>
        <w:tc>
          <w:tcPr>
            <w:tcW w:w="1215" w:type="dxa"/>
          </w:tcPr>
          <w:p>
            <w:pPr>
              <w:spacing w:line="360" w:lineRule="auto"/>
              <w:jc w:val="center"/>
              <w:rPr>
                <w:rFonts w:ascii="宋体" w:hAnsi="宋体" w:eastAsia="宋体" w:cs="宋体"/>
                <w:sz w:val="24"/>
                <w:szCs w:val="24"/>
              </w:rPr>
            </w:pPr>
            <w:r>
              <w:rPr>
                <w:rFonts w:hint="eastAsia" w:ascii="宋体" w:hAnsi="宋体" w:eastAsia="宋体" w:cs="宋体"/>
                <w:sz w:val="24"/>
                <w:szCs w:val="24"/>
              </w:rPr>
              <w:t>套</w:t>
            </w:r>
          </w:p>
        </w:tc>
        <w:tc>
          <w:tcPr>
            <w:tcW w:w="793" w:type="dxa"/>
            <w:vAlign w:val="center"/>
          </w:tcPr>
          <w:p>
            <w:pPr>
              <w:spacing w:line="360" w:lineRule="auto"/>
              <w:jc w:val="center"/>
              <w:rPr>
                <w:rFonts w:ascii="宋体" w:hAnsi="宋体" w:eastAsia="宋体" w:cs="宋体"/>
                <w:sz w:val="24"/>
                <w:szCs w:val="24"/>
              </w:rPr>
            </w:pPr>
            <w:r>
              <w:rPr>
                <w:rFonts w:ascii="宋体" w:hAnsi="宋体" w:eastAsia="宋体"/>
                <w:bCs/>
                <w:sz w:val="24"/>
                <w:szCs w:val="24"/>
              </w:rPr>
              <w:t>1</w:t>
            </w:r>
          </w:p>
        </w:tc>
        <w:tc>
          <w:tcPr>
            <w:tcW w:w="2693" w:type="dxa"/>
            <w:vAlign w:val="center"/>
          </w:tcPr>
          <w:p>
            <w:pPr>
              <w:pStyle w:val="130"/>
              <w:spacing w:beforeLines="0" w:afterLines="0"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ascii="宋体" w:hAnsi="宋体" w:eastAsia="宋体" w:cs="宋体"/>
                <w:sz w:val="24"/>
                <w:szCs w:val="24"/>
              </w:rPr>
            </w:pPr>
            <w:r>
              <w:rPr>
                <w:rFonts w:hint="eastAsia" w:ascii="宋体" w:hAnsi="宋体" w:eastAsia="宋体"/>
                <w:b/>
              </w:rPr>
              <w:t>5</w:t>
            </w:r>
          </w:p>
        </w:tc>
        <w:tc>
          <w:tcPr>
            <w:tcW w:w="3520" w:type="dxa"/>
            <w:vAlign w:val="center"/>
          </w:tcPr>
          <w:p>
            <w:pPr>
              <w:spacing w:line="360" w:lineRule="auto"/>
              <w:jc w:val="center"/>
              <w:rPr>
                <w:rFonts w:ascii="宋体" w:hAnsi="宋体" w:eastAsia="宋体" w:cs="宋体"/>
                <w:sz w:val="24"/>
              </w:rPr>
            </w:pPr>
            <w:r>
              <w:rPr>
                <w:rFonts w:hint="eastAsia" w:ascii="宋体" w:hAnsi="宋体" w:eastAsia="宋体"/>
                <w:bCs/>
                <w:sz w:val="24"/>
                <w:szCs w:val="24"/>
              </w:rPr>
              <w:t>原有大包KBK、新能源水箱单臂吊、水箱单臂吊、传动轴单臂吊、油箱KBK搬迁</w:t>
            </w:r>
          </w:p>
        </w:tc>
        <w:tc>
          <w:tcPr>
            <w:tcW w:w="1215" w:type="dxa"/>
          </w:tcPr>
          <w:p>
            <w:pPr>
              <w:spacing w:line="360" w:lineRule="auto"/>
              <w:jc w:val="center"/>
              <w:rPr>
                <w:rFonts w:ascii="宋体" w:hAnsi="宋体" w:eastAsia="宋体" w:cs="宋体"/>
                <w:sz w:val="24"/>
                <w:szCs w:val="24"/>
              </w:rPr>
            </w:pPr>
            <w:r>
              <w:rPr>
                <w:rFonts w:hint="eastAsia" w:ascii="宋体" w:hAnsi="宋体" w:eastAsia="宋体" w:cs="宋体"/>
                <w:sz w:val="24"/>
                <w:szCs w:val="24"/>
              </w:rPr>
              <w:t>套</w:t>
            </w:r>
          </w:p>
        </w:tc>
        <w:tc>
          <w:tcPr>
            <w:tcW w:w="793" w:type="dxa"/>
            <w:vAlign w:val="center"/>
          </w:tcPr>
          <w:p>
            <w:pPr>
              <w:spacing w:line="360" w:lineRule="exact"/>
              <w:jc w:val="center"/>
              <w:rPr>
                <w:rFonts w:ascii="宋体" w:hAnsi="宋体" w:eastAsia="宋体" w:cs="宋体"/>
                <w:sz w:val="24"/>
                <w:szCs w:val="24"/>
              </w:rPr>
            </w:pPr>
            <w:r>
              <w:rPr>
                <w:rFonts w:ascii="宋体" w:hAnsi="宋体" w:eastAsia="宋体"/>
                <w:bCs/>
                <w:sz w:val="24"/>
                <w:szCs w:val="24"/>
              </w:rPr>
              <w:t>1</w:t>
            </w:r>
          </w:p>
        </w:tc>
        <w:tc>
          <w:tcPr>
            <w:tcW w:w="2693" w:type="dxa"/>
            <w:vAlign w:val="center"/>
          </w:tcPr>
          <w:p>
            <w:pPr>
              <w:pStyle w:val="130"/>
              <w:spacing w:beforeLines="0" w:afterLines="0"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hint="eastAsia" w:ascii="宋体" w:hAnsi="宋体" w:eastAsia="宋体" w:cs="宋体"/>
                <w:sz w:val="24"/>
                <w:szCs w:val="24"/>
              </w:rPr>
            </w:pPr>
            <w:r>
              <w:rPr>
                <w:rFonts w:hint="eastAsia" w:ascii="宋体" w:hAnsi="宋体" w:eastAsia="宋体"/>
                <w:b/>
              </w:rPr>
              <w:t>6</w:t>
            </w:r>
          </w:p>
        </w:tc>
        <w:tc>
          <w:tcPr>
            <w:tcW w:w="3520" w:type="dxa"/>
            <w:vAlign w:val="center"/>
          </w:tcPr>
          <w:p>
            <w:pPr>
              <w:spacing w:line="360" w:lineRule="auto"/>
              <w:jc w:val="center"/>
              <w:rPr>
                <w:rFonts w:hint="eastAsia" w:ascii="宋体" w:hAnsi="宋体" w:eastAsia="宋体"/>
                <w:bCs/>
                <w:sz w:val="24"/>
              </w:rPr>
            </w:pPr>
            <w:r>
              <w:rPr>
                <w:rFonts w:hint="eastAsia" w:ascii="宋体" w:hAnsi="宋体" w:eastAsia="宋体"/>
                <w:bCs/>
                <w:sz w:val="24"/>
                <w:szCs w:val="24"/>
              </w:rPr>
              <w:t>新增备用KBK</w:t>
            </w:r>
          </w:p>
        </w:tc>
        <w:tc>
          <w:tcPr>
            <w:tcW w:w="1215" w:type="dxa"/>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vAlign w:val="center"/>
          </w:tcPr>
          <w:p>
            <w:pPr>
              <w:spacing w:line="360" w:lineRule="exact"/>
              <w:jc w:val="center"/>
              <w:rPr>
                <w:rFonts w:hint="eastAsia" w:ascii="宋体" w:hAnsi="宋体" w:eastAsia="宋体" w:cs="宋体"/>
                <w:sz w:val="24"/>
                <w:szCs w:val="24"/>
              </w:rPr>
            </w:pPr>
            <w:r>
              <w:rPr>
                <w:rFonts w:ascii="宋体" w:hAnsi="宋体" w:eastAsia="宋体"/>
                <w:bCs/>
                <w:sz w:val="24"/>
                <w:szCs w:val="24"/>
              </w:rPr>
              <w:t>1</w:t>
            </w:r>
          </w:p>
        </w:tc>
        <w:tc>
          <w:tcPr>
            <w:tcW w:w="2693" w:type="dxa"/>
            <w:vAlign w:val="center"/>
          </w:tcPr>
          <w:p>
            <w:pPr>
              <w:pStyle w:val="130"/>
              <w:spacing w:beforeLines="0" w:afterLines="0"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hint="eastAsia" w:ascii="宋体" w:hAnsi="宋体" w:eastAsia="宋体" w:cs="宋体"/>
                <w:sz w:val="24"/>
                <w:szCs w:val="24"/>
              </w:rPr>
            </w:pPr>
            <w:r>
              <w:rPr>
                <w:rFonts w:hint="eastAsia" w:ascii="宋体" w:hAnsi="宋体" w:eastAsia="宋体"/>
                <w:b/>
              </w:rPr>
              <w:t>7</w:t>
            </w:r>
          </w:p>
        </w:tc>
        <w:tc>
          <w:tcPr>
            <w:tcW w:w="3520" w:type="dxa"/>
            <w:vAlign w:val="center"/>
          </w:tcPr>
          <w:p>
            <w:pPr>
              <w:spacing w:line="360" w:lineRule="auto"/>
              <w:jc w:val="center"/>
              <w:rPr>
                <w:rFonts w:hint="eastAsia" w:ascii="宋体" w:hAnsi="宋体" w:eastAsia="宋体"/>
                <w:bCs/>
                <w:sz w:val="24"/>
              </w:rPr>
            </w:pPr>
            <w:r>
              <w:rPr>
                <w:rFonts w:hint="eastAsia" w:ascii="宋体" w:hAnsi="宋体" w:eastAsia="宋体"/>
                <w:bCs/>
                <w:sz w:val="24"/>
                <w:szCs w:val="24"/>
              </w:rPr>
              <w:t>10T行车（后背电池落装）</w:t>
            </w:r>
          </w:p>
        </w:tc>
        <w:tc>
          <w:tcPr>
            <w:tcW w:w="1215" w:type="dxa"/>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vAlign w:val="center"/>
          </w:tcPr>
          <w:p>
            <w:pPr>
              <w:spacing w:line="360" w:lineRule="exact"/>
              <w:jc w:val="center"/>
              <w:rPr>
                <w:rFonts w:hint="eastAsia" w:ascii="宋体" w:hAnsi="宋体" w:eastAsia="宋体" w:cs="宋体"/>
                <w:sz w:val="24"/>
                <w:szCs w:val="24"/>
              </w:rPr>
            </w:pPr>
            <w:r>
              <w:rPr>
                <w:rFonts w:ascii="宋体" w:hAnsi="宋体" w:eastAsia="宋体"/>
                <w:bCs/>
                <w:sz w:val="24"/>
                <w:szCs w:val="24"/>
              </w:rPr>
              <w:t>1</w:t>
            </w:r>
          </w:p>
        </w:tc>
        <w:tc>
          <w:tcPr>
            <w:tcW w:w="2693" w:type="dxa"/>
            <w:vAlign w:val="center"/>
          </w:tcPr>
          <w:p>
            <w:pPr>
              <w:pStyle w:val="130"/>
              <w:spacing w:beforeLines="0" w:afterLines="0"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hint="eastAsia" w:ascii="宋体" w:hAnsi="宋体" w:eastAsia="宋体" w:cs="宋体"/>
                <w:sz w:val="24"/>
                <w:szCs w:val="24"/>
              </w:rPr>
            </w:pPr>
            <w:r>
              <w:rPr>
                <w:rFonts w:hint="eastAsia" w:ascii="宋体" w:hAnsi="宋体" w:eastAsia="宋体"/>
                <w:b/>
              </w:rPr>
              <w:t>8</w:t>
            </w:r>
          </w:p>
        </w:tc>
        <w:tc>
          <w:tcPr>
            <w:tcW w:w="3520" w:type="dxa"/>
            <w:vAlign w:val="center"/>
          </w:tcPr>
          <w:p>
            <w:pPr>
              <w:spacing w:line="360" w:lineRule="auto"/>
              <w:jc w:val="center"/>
              <w:rPr>
                <w:rFonts w:hint="eastAsia" w:ascii="宋体" w:hAnsi="宋体" w:eastAsia="宋体"/>
                <w:bCs/>
                <w:sz w:val="24"/>
              </w:rPr>
            </w:pPr>
            <w:r>
              <w:rPr>
                <w:rFonts w:hint="eastAsia" w:ascii="宋体" w:hAnsi="宋体" w:eastAsia="宋体"/>
                <w:bCs/>
                <w:sz w:val="24"/>
                <w:szCs w:val="24"/>
              </w:rPr>
              <w:t>车间空调管及风扇改造</w:t>
            </w:r>
          </w:p>
        </w:tc>
        <w:tc>
          <w:tcPr>
            <w:tcW w:w="1215" w:type="dxa"/>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vAlign w:val="center"/>
          </w:tcPr>
          <w:p>
            <w:pPr>
              <w:spacing w:line="360" w:lineRule="exact"/>
              <w:jc w:val="center"/>
              <w:rPr>
                <w:rFonts w:hint="eastAsia" w:ascii="宋体" w:hAnsi="宋体" w:eastAsia="宋体" w:cs="宋体"/>
                <w:sz w:val="24"/>
                <w:szCs w:val="24"/>
              </w:rPr>
            </w:pPr>
            <w:r>
              <w:rPr>
                <w:rFonts w:ascii="宋体" w:hAnsi="宋体" w:eastAsia="宋体"/>
                <w:bCs/>
                <w:sz w:val="24"/>
                <w:szCs w:val="24"/>
              </w:rPr>
              <w:t>1</w:t>
            </w:r>
          </w:p>
        </w:tc>
        <w:tc>
          <w:tcPr>
            <w:tcW w:w="2693" w:type="dxa"/>
            <w:vAlign w:val="center"/>
          </w:tcPr>
          <w:p>
            <w:pPr>
              <w:pStyle w:val="130"/>
              <w:spacing w:beforeLines="0" w:afterLines="0"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hint="eastAsia" w:ascii="宋体" w:hAnsi="宋体" w:eastAsia="宋体" w:cs="宋体"/>
                <w:sz w:val="24"/>
                <w:szCs w:val="24"/>
              </w:rPr>
            </w:pPr>
            <w:r>
              <w:rPr>
                <w:rFonts w:hint="eastAsia" w:ascii="宋体" w:hAnsi="宋体" w:eastAsia="宋体"/>
                <w:b/>
              </w:rPr>
              <w:t>9</w:t>
            </w:r>
          </w:p>
        </w:tc>
        <w:tc>
          <w:tcPr>
            <w:tcW w:w="3520" w:type="dxa"/>
            <w:vAlign w:val="center"/>
          </w:tcPr>
          <w:p>
            <w:pPr>
              <w:spacing w:line="360" w:lineRule="auto"/>
              <w:jc w:val="center"/>
              <w:rPr>
                <w:rFonts w:hint="eastAsia" w:ascii="宋体" w:hAnsi="宋体" w:eastAsia="宋体"/>
                <w:bCs/>
                <w:sz w:val="24"/>
              </w:rPr>
            </w:pPr>
            <w:r>
              <w:rPr>
                <w:rFonts w:hint="eastAsia" w:ascii="宋体" w:hAnsi="宋体" w:eastAsia="宋体"/>
                <w:bCs/>
                <w:sz w:val="24"/>
                <w:szCs w:val="24"/>
              </w:rPr>
              <w:t>发动机-总装线EMS线</w:t>
            </w:r>
          </w:p>
        </w:tc>
        <w:tc>
          <w:tcPr>
            <w:tcW w:w="1215" w:type="dxa"/>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vAlign w:val="center"/>
          </w:tcPr>
          <w:p>
            <w:pPr>
              <w:spacing w:line="360" w:lineRule="exact"/>
              <w:jc w:val="center"/>
              <w:rPr>
                <w:rFonts w:hint="eastAsia" w:ascii="宋体" w:hAnsi="宋体" w:eastAsia="宋体" w:cs="宋体"/>
                <w:sz w:val="24"/>
                <w:szCs w:val="24"/>
              </w:rPr>
            </w:pPr>
            <w:r>
              <w:rPr>
                <w:rFonts w:ascii="宋体" w:hAnsi="宋体" w:eastAsia="宋体"/>
                <w:bCs/>
                <w:sz w:val="24"/>
                <w:szCs w:val="24"/>
              </w:rPr>
              <w:t>1</w:t>
            </w:r>
          </w:p>
        </w:tc>
        <w:tc>
          <w:tcPr>
            <w:tcW w:w="2693" w:type="dxa"/>
            <w:vAlign w:val="center"/>
          </w:tcPr>
          <w:p>
            <w:pPr>
              <w:pStyle w:val="130"/>
              <w:spacing w:beforeLines="0" w:afterLines="0"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hint="eastAsia" w:ascii="宋体" w:hAnsi="宋体" w:eastAsia="宋体" w:cs="宋体"/>
                <w:sz w:val="24"/>
                <w:szCs w:val="24"/>
              </w:rPr>
            </w:pPr>
            <w:r>
              <w:rPr>
                <w:rFonts w:hint="eastAsia" w:ascii="宋体" w:hAnsi="宋体" w:eastAsia="宋体"/>
                <w:b/>
              </w:rPr>
              <w:t>10</w:t>
            </w:r>
          </w:p>
        </w:tc>
        <w:tc>
          <w:tcPr>
            <w:tcW w:w="3520" w:type="dxa"/>
            <w:vAlign w:val="center"/>
          </w:tcPr>
          <w:p>
            <w:pPr>
              <w:spacing w:line="360" w:lineRule="auto"/>
              <w:jc w:val="center"/>
              <w:rPr>
                <w:rFonts w:hint="eastAsia" w:ascii="宋体" w:hAnsi="宋体" w:eastAsia="宋体"/>
                <w:bCs/>
                <w:sz w:val="24"/>
              </w:rPr>
            </w:pPr>
            <w:r>
              <w:rPr>
                <w:rFonts w:hint="eastAsia" w:ascii="宋体" w:hAnsi="宋体" w:eastAsia="宋体"/>
                <w:bCs/>
                <w:sz w:val="24"/>
                <w:szCs w:val="24"/>
              </w:rPr>
              <w:t>发动机变速箱分装线及滚床改造</w:t>
            </w:r>
          </w:p>
        </w:tc>
        <w:tc>
          <w:tcPr>
            <w:tcW w:w="1215" w:type="dxa"/>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vAlign w:val="center"/>
          </w:tcPr>
          <w:p>
            <w:pPr>
              <w:spacing w:line="360" w:lineRule="exact"/>
              <w:jc w:val="center"/>
              <w:rPr>
                <w:rFonts w:hint="eastAsia" w:ascii="宋体" w:hAnsi="宋体" w:eastAsia="宋体" w:cs="宋体"/>
                <w:sz w:val="24"/>
                <w:szCs w:val="24"/>
              </w:rPr>
            </w:pPr>
            <w:r>
              <w:rPr>
                <w:rFonts w:ascii="宋体" w:hAnsi="宋体" w:eastAsia="宋体"/>
                <w:bCs/>
                <w:sz w:val="24"/>
                <w:szCs w:val="24"/>
              </w:rPr>
              <w:t>1</w:t>
            </w:r>
          </w:p>
        </w:tc>
        <w:tc>
          <w:tcPr>
            <w:tcW w:w="2693" w:type="dxa"/>
            <w:vAlign w:val="center"/>
          </w:tcPr>
          <w:p>
            <w:pPr>
              <w:pStyle w:val="130"/>
              <w:spacing w:beforeLines="0" w:afterLines="0"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hint="eastAsia" w:ascii="宋体" w:hAnsi="宋体" w:eastAsia="宋体" w:cs="宋体"/>
                <w:sz w:val="24"/>
                <w:szCs w:val="24"/>
              </w:rPr>
            </w:pPr>
            <w:r>
              <w:rPr>
                <w:rFonts w:hint="eastAsia" w:ascii="宋体" w:hAnsi="宋体" w:eastAsia="宋体"/>
                <w:b/>
              </w:rPr>
              <w:t>1</w:t>
            </w:r>
            <w:r>
              <w:rPr>
                <w:rFonts w:ascii="宋体" w:hAnsi="宋体" w:eastAsia="宋体"/>
                <w:b/>
              </w:rPr>
              <w:t>1</w:t>
            </w:r>
          </w:p>
        </w:tc>
        <w:tc>
          <w:tcPr>
            <w:tcW w:w="3520" w:type="dxa"/>
            <w:vAlign w:val="center"/>
          </w:tcPr>
          <w:p>
            <w:pPr>
              <w:spacing w:line="360" w:lineRule="auto"/>
              <w:jc w:val="center"/>
              <w:rPr>
                <w:rFonts w:hint="eastAsia" w:ascii="宋体" w:hAnsi="宋体" w:eastAsia="宋体"/>
                <w:bCs/>
                <w:sz w:val="24"/>
              </w:rPr>
            </w:pPr>
            <w:r>
              <w:rPr>
                <w:rFonts w:hint="eastAsia" w:ascii="宋体" w:hAnsi="宋体" w:eastAsia="宋体"/>
                <w:bCs/>
                <w:sz w:val="24"/>
                <w:szCs w:val="24"/>
              </w:rPr>
              <w:t>发动机分装E</w:t>
            </w:r>
            <w:r>
              <w:rPr>
                <w:rFonts w:ascii="宋体" w:hAnsi="宋体" w:eastAsia="宋体"/>
                <w:bCs/>
                <w:sz w:val="24"/>
                <w:szCs w:val="24"/>
              </w:rPr>
              <w:t>MS</w:t>
            </w:r>
            <w:r>
              <w:rPr>
                <w:rFonts w:hint="eastAsia" w:ascii="宋体" w:hAnsi="宋体" w:eastAsia="宋体"/>
                <w:bCs/>
                <w:sz w:val="24"/>
                <w:szCs w:val="24"/>
              </w:rPr>
              <w:t>线改造</w:t>
            </w:r>
          </w:p>
        </w:tc>
        <w:tc>
          <w:tcPr>
            <w:tcW w:w="1215" w:type="dxa"/>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vAlign w:val="center"/>
          </w:tcPr>
          <w:p>
            <w:pPr>
              <w:spacing w:line="360" w:lineRule="exact"/>
              <w:jc w:val="center"/>
              <w:rPr>
                <w:rFonts w:hint="eastAsia" w:ascii="宋体" w:hAnsi="宋体" w:eastAsia="宋体" w:cs="宋体"/>
                <w:sz w:val="24"/>
                <w:szCs w:val="24"/>
              </w:rPr>
            </w:pPr>
            <w:r>
              <w:rPr>
                <w:rFonts w:ascii="宋体" w:hAnsi="宋体" w:eastAsia="宋体"/>
                <w:bCs/>
                <w:sz w:val="24"/>
                <w:szCs w:val="24"/>
              </w:rPr>
              <w:t>1</w:t>
            </w:r>
          </w:p>
        </w:tc>
        <w:tc>
          <w:tcPr>
            <w:tcW w:w="2693" w:type="dxa"/>
            <w:vAlign w:val="center"/>
          </w:tcPr>
          <w:p>
            <w:pPr>
              <w:pStyle w:val="130"/>
              <w:spacing w:beforeLines="0" w:afterLines="0" w:line="360" w:lineRule="auto"/>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exact"/>
              <w:jc w:val="center"/>
              <w:rPr>
                <w:rFonts w:hint="eastAsia" w:ascii="宋体" w:hAnsi="宋体" w:eastAsia="宋体" w:cs="宋体"/>
                <w:sz w:val="24"/>
                <w:szCs w:val="24"/>
              </w:rPr>
            </w:pPr>
            <w:r>
              <w:rPr>
                <w:rFonts w:hint="eastAsia" w:ascii="宋体" w:hAnsi="宋体" w:eastAsia="宋体"/>
                <w:b/>
              </w:rPr>
              <w:t>1</w:t>
            </w:r>
            <w:r>
              <w:rPr>
                <w:rFonts w:ascii="宋体" w:hAnsi="宋体" w:eastAsia="宋体"/>
                <w:b/>
              </w:rPr>
              <w:t>2</w:t>
            </w:r>
          </w:p>
        </w:tc>
        <w:tc>
          <w:tcPr>
            <w:tcW w:w="3520" w:type="dxa"/>
            <w:vAlign w:val="center"/>
          </w:tcPr>
          <w:p>
            <w:pPr>
              <w:spacing w:line="360" w:lineRule="auto"/>
              <w:jc w:val="center"/>
              <w:rPr>
                <w:rFonts w:hint="eastAsia" w:ascii="宋体" w:hAnsi="宋体" w:eastAsia="宋体"/>
                <w:bCs/>
                <w:sz w:val="24"/>
              </w:rPr>
            </w:pPr>
            <w:r>
              <w:rPr>
                <w:rFonts w:hint="eastAsia" w:ascii="宋体" w:hAnsi="宋体" w:eastAsia="宋体"/>
                <w:bCs/>
                <w:sz w:val="24"/>
                <w:szCs w:val="24"/>
              </w:rPr>
              <w:t>多合一小车</w:t>
            </w:r>
          </w:p>
        </w:tc>
        <w:tc>
          <w:tcPr>
            <w:tcW w:w="1215" w:type="dxa"/>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vAlign w:val="center"/>
          </w:tcPr>
          <w:p>
            <w:pPr>
              <w:spacing w:line="360" w:lineRule="exact"/>
              <w:jc w:val="center"/>
              <w:rPr>
                <w:rFonts w:hint="eastAsia" w:ascii="宋体" w:hAnsi="宋体" w:eastAsia="宋体" w:cs="宋体"/>
                <w:sz w:val="24"/>
                <w:szCs w:val="24"/>
              </w:rPr>
            </w:pPr>
            <w:r>
              <w:rPr>
                <w:rFonts w:hint="eastAsia" w:ascii="宋体" w:hAnsi="宋体" w:eastAsia="宋体"/>
                <w:bCs/>
                <w:sz w:val="24"/>
                <w:szCs w:val="24"/>
              </w:rPr>
              <w:t>2</w:t>
            </w:r>
            <w:r>
              <w:rPr>
                <w:rFonts w:ascii="宋体" w:hAnsi="宋体" w:eastAsia="宋体"/>
                <w:bCs/>
                <w:sz w:val="24"/>
                <w:szCs w:val="24"/>
              </w:rPr>
              <w:t>0</w:t>
            </w:r>
          </w:p>
        </w:tc>
        <w:tc>
          <w:tcPr>
            <w:tcW w:w="2693" w:type="dxa"/>
            <w:vAlign w:val="center"/>
          </w:tcPr>
          <w:p>
            <w:pPr>
              <w:pStyle w:val="130"/>
              <w:spacing w:beforeLines="0" w:afterLines="0" w:line="360" w:lineRule="auto"/>
              <w:rPr>
                <w:rFonts w:ascii="宋体" w:hAnsi="宋体" w:eastAsia="宋体" w:cs="宋体"/>
                <w:sz w:val="24"/>
              </w:rPr>
            </w:pPr>
          </w:p>
        </w:tc>
      </w:tr>
    </w:tbl>
    <w:p>
      <w:pPr>
        <w:spacing w:before="120" w:beforeLines="50" w:after="120" w:afterLines="5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1.对于招标文件中无明确具体要求而投标方认为必须具备的其它货物，投标方必须将该部分货物单独报价（该报价含运杂费及税费等其它费用，而且不再作为其它报价涉及的其它费用的计算基数）。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1.招标人招标文件所指备品备件、易损件和专用耗材，是招标人为保证设备质保期之后正常运行一年所自备自用的备品备件、易损件和专用耗材；</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3投标方需提供必须的备品备件清单（备品备件明确规格、厂家、产地、价格，单独报价）；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4易损件和专用耗材，其费用应分类单列，并计入投标总报价之内；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5投标方应提供设备维修所必需的专用工具，并附详细清单（包括名称、型号、规格、单位、数量、生产厂家、单价、总价等条目，单独报价）。</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收到中标通知书后</w:t>
      </w:r>
      <w:r>
        <w:rPr>
          <w:rFonts w:hint="eastAsia" w:ascii="宋体" w:hAnsi="宋体" w:eastAsia="宋体" w:cs="宋体"/>
          <w:bCs/>
          <w:sz w:val="24"/>
          <w:szCs w:val="24"/>
          <w:u w:val="single"/>
        </w:rPr>
        <w:t>5</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.本“技术资料范围”所列的技术资料、图等，投标方应各提供4套纸质资料及3套电子版资料（光盘或U盘等），每份技术文件应装有目录清单。</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.本条款所列要求，如招标人认为投标人提供的资料不能满足要求时，有权要求投标人免费补充或增加。</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9.供方必须提供设备模型（文件格式STP），模型文件应包含设备的全部信息；对设备结构及功能详细说明，包括设备工作流程描述、运行说明、工位节拍等信息。</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10.</w:t>
      </w:r>
      <w:r>
        <w:rPr>
          <w:rFonts w:ascii="Times New Roman" w:hAnsi="Times New Roman" w:eastAsia="宋体" w:cs="Times New Roman"/>
          <w:sz w:val="24"/>
          <w:szCs w:val="24"/>
        </w:rPr>
        <w:t>维修和使用手册</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在调试以前必须提供维修和使用手册四套和一套电子文件。这些手册应包括，但不限于下述内容：</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设备描述和主要设备的分项；</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润滑计划和润滑频次；</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供应商的文献和详细的元件部件；</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操作程序；</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设备布置图；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详细的元件和总装图，包括分解部件总成图；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故障分析和解决方法；</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维修功能——维护和维修细节，包括频次；</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图纸</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.1提供机械AutoCAD（.dwg）格式，电气EPLANP8可编辑格式的文件和电子数据。</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.2提供所有设施和设备的图纸，包括总图、原理图、制造图、分解视图。</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.3在签订合同后立即进行设计图纸，并提供图纸，在整个阶段连续地进行。这些图纸包括，但不限于：</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详细的零件图；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零件和总成图；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总的平面布置图和分图；</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钢结构布置图和分图；</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.4在制作开始前必须将所有平面图和分图交给本公司会签。提供二份图纸加一套电子文件。这种图纸的会签并不构成供货厂商可以不承担设计责任保证或者对设备顺利运用的责任。</w:t>
      </w:r>
    </w:p>
    <w:p>
      <w:pPr>
        <w:spacing w:line="360" w:lineRule="auto"/>
        <w:ind w:firstLine="480" w:firstLineChars="200"/>
        <w:rPr>
          <w:rFonts w:ascii="宋体" w:hAnsi="宋体" w:eastAsia="宋体" w:cs="宋体"/>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.5在完工时要提供四套图纸和机械AutoCAD（.dwg）格式，电气EPLANP8电子版本图纸。</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97" w:name="_Toc169605883"/>
    </w:p>
    <w:p>
      <w:pPr>
        <w:pStyle w:val="22"/>
        <w:spacing w:line="360" w:lineRule="auto"/>
        <w:rPr>
          <w:rFonts w:hAnsi="宋体" w:eastAsia="宋体"/>
        </w:rPr>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97"/>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二、供货地点：</w:t>
      </w:r>
      <w:r>
        <w:rPr>
          <w:rFonts w:ascii="Times New Roman" w:hAnsi="Times New Roman" w:eastAsia="宋体" w:cs="Times New Roman"/>
          <w:sz w:val="24"/>
          <w:szCs w:val="24"/>
          <w:u w:val="single"/>
        </w:rPr>
        <w:t>济南商用车制造公司（章丘重汽工业园）</w:t>
      </w:r>
    </w:p>
    <w:p>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1.自合同签定生效之日起，</w:t>
      </w:r>
      <w:r>
        <w:rPr>
          <w:rFonts w:hint="eastAsia" w:ascii="宋体" w:hAnsi="宋体" w:eastAsia="宋体"/>
          <w:sz w:val="24"/>
          <w:szCs w:val="24"/>
          <w:u w:val="single"/>
          <w:lang w:val="en-US" w:eastAsia="zh-CN"/>
        </w:rPr>
        <w:t>30</w:t>
      </w:r>
      <w:r>
        <w:rPr>
          <w:rFonts w:hint="eastAsia" w:ascii="宋体" w:hAnsi="宋体" w:eastAsia="宋体"/>
          <w:sz w:val="24"/>
          <w:szCs w:val="24"/>
        </w:rPr>
        <w:t>个日历日之内交货至供货地点。</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2.接续</w:t>
      </w:r>
      <w:r>
        <w:rPr>
          <w:rFonts w:hint="eastAsia" w:ascii="宋体" w:hAnsi="宋体" w:eastAsia="宋体"/>
          <w:sz w:val="24"/>
          <w:szCs w:val="24"/>
          <w:highlight w:val="none"/>
          <w:u w:val="single"/>
          <w:lang w:val="en-US" w:eastAsia="zh-CN"/>
        </w:rPr>
        <w:t>55</w:t>
      </w:r>
      <w:r>
        <w:rPr>
          <w:rFonts w:hint="eastAsia" w:ascii="宋体" w:hAnsi="宋体" w:eastAsia="宋体"/>
          <w:sz w:val="24"/>
          <w:szCs w:val="24"/>
          <w:highlight w:val="none"/>
        </w:rPr>
        <w:t>个日历日之</w:t>
      </w:r>
      <w:r>
        <w:rPr>
          <w:rFonts w:hint="eastAsia" w:ascii="宋体" w:hAnsi="宋体" w:eastAsia="宋体"/>
          <w:sz w:val="24"/>
          <w:szCs w:val="24"/>
        </w:rPr>
        <w:t>内安装调试完毕。</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360" w:lineRule="auto"/>
        <w:rPr>
          <w:rFonts w:ascii="宋体" w:hAnsi="宋体" w:eastAsia="宋体" w:cs="Times New Roman"/>
          <w:szCs w:val="20"/>
        </w:rPr>
      </w:pPr>
    </w:p>
    <w:p>
      <w:pPr>
        <w:widowControl/>
        <w:spacing w:line="360" w:lineRule="auto"/>
        <w:jc w:val="left"/>
        <w:rPr>
          <w:rFonts w:ascii="宋体" w:hAnsi="宋体" w:eastAsia="宋体" w:cs="Times New Roman"/>
          <w:szCs w:val="20"/>
        </w:rPr>
      </w:pPr>
      <w:r>
        <w:rPr>
          <w:rFonts w:ascii="宋体" w:hAnsi="宋体" w:eastAsia="宋体" w:cs="Times New Roman"/>
          <w:szCs w:val="20"/>
        </w:rPr>
        <w:br w:type="page"/>
      </w:r>
    </w:p>
    <w:p>
      <w:pPr>
        <w:keepNext/>
        <w:keepLines/>
        <w:spacing w:line="360" w:lineRule="auto"/>
        <w:jc w:val="center"/>
        <w:outlineLvl w:val="1"/>
        <w:rPr>
          <w:rFonts w:ascii="宋体" w:hAnsi="宋体" w:eastAsia="宋体" w:cs="Times New Roman"/>
          <w:b/>
          <w:bCs/>
          <w:kern w:val="44"/>
          <w:sz w:val="28"/>
          <w:szCs w:val="28"/>
        </w:rPr>
      </w:pPr>
      <w:bookmarkStart w:id="98" w:name="_Toc169605884"/>
      <w:r>
        <w:rPr>
          <w:rFonts w:hint="eastAsia" w:ascii="宋体" w:hAnsi="宋体" w:eastAsia="宋体" w:cs="Times New Roman"/>
          <w:b/>
          <w:bCs/>
          <w:kern w:val="44"/>
          <w:sz w:val="28"/>
          <w:szCs w:val="28"/>
        </w:rPr>
        <w:t>第四章质保期及售后服务</w:t>
      </w:r>
      <w:bookmarkEnd w:id="98"/>
    </w:p>
    <w:p>
      <w:pPr>
        <w:pStyle w:val="123"/>
        <w:spacing w:line="360" w:lineRule="auto"/>
        <w:rPr>
          <w:rFonts w:ascii="宋体" w:hAnsi="宋体"/>
        </w:rPr>
      </w:pPr>
      <w:r>
        <w:rPr>
          <w:rFonts w:hint="eastAsia" w:ascii="宋体" w:hAnsi="宋体"/>
        </w:rPr>
        <w:t>一、质保期及质保要求</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rPr>
        <w:t>12</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pPr>
        <w:adjustRightInd w:val="0"/>
        <w:snapToGrid w:val="0"/>
        <w:spacing w:line="360" w:lineRule="auto"/>
        <w:ind w:firstLine="480" w:firstLineChars="200"/>
      </w:pPr>
      <w:r>
        <w:rPr>
          <w:rFonts w:hint="eastAsia" w:ascii="Times New Roman" w:hAnsi="Times New Roman" w:eastAsia="宋体" w:cs="Times New Roman"/>
          <w:sz w:val="24"/>
          <w:szCs w:val="24"/>
        </w:rPr>
        <w:t>5.软件要具备升级功能，在投产后五年内中标方负责为业主方免费升级。</w:t>
      </w:r>
    </w:p>
    <w:p>
      <w:pPr>
        <w:pStyle w:val="123"/>
        <w:spacing w:line="360" w:lineRule="auto"/>
        <w:rPr>
          <w:rFonts w:ascii="宋体" w:hAnsi="宋体" w:cs="宋体"/>
        </w:rPr>
      </w:pPr>
      <w:r>
        <w:rPr>
          <w:rFonts w:hint="eastAsia" w:ascii="宋体" w:hAnsi="宋体" w:cs="宋体"/>
        </w:rPr>
        <w:t>二、技术</w:t>
      </w:r>
      <w:r>
        <w:rPr>
          <w:rFonts w:hint="eastAsia" w:ascii="宋体" w:hAnsi="宋体"/>
        </w:rPr>
        <w:t>指导</w:t>
      </w:r>
      <w:r>
        <w:rPr>
          <w:rFonts w:hint="eastAsia" w:ascii="宋体" w:hAnsi="宋体" w:cs="宋体"/>
        </w:rPr>
        <w:t>及培训服务</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个日历日。</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2.应免费提供一定数量的培训资料。</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3.投标方应按要求，免费积极协助和提供招标人和招标人所委托的工程设计单位有关人员所需要的、和设备（或材料）有关的工程设计资料、技术咨询等；</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投标方负责制定对招标人人员在运行、维修和试验等方面的培训计划，并有专人负责实施培训计划，应进行相关安全环保注意事项的培训，并提供相关人员、设备安全作业资质的要求，负责指导招标人受培训人员正确理解设计和制造意图，认识设备的特点和特性，掌握在运行、维修和使用管理中应遵守的规则等方面的综合知识；</w:t>
      </w:r>
    </w:p>
    <w:p>
      <w:pPr>
        <w:pStyle w:val="12"/>
        <w:rPr>
          <w:rFonts w:ascii="宋体" w:hAnsi="宋体" w:eastAsia="宋体"/>
          <w:color w:val="000000"/>
          <w:sz w:val="24"/>
          <w:szCs w:val="24"/>
        </w:rPr>
      </w:pPr>
      <w:r>
        <w:rPr>
          <w:rFonts w:hint="eastAsia" w:ascii="宋体" w:hAnsi="宋体" w:eastAsia="宋体"/>
          <w:sz w:val="24"/>
          <w:szCs w:val="24"/>
        </w:rPr>
        <w:t>6.投标方提供的改造方式、新增设备内容，建议在试用确认无误之后，再批量生产，否则因此造成的损失，由投标方承担。</w:t>
      </w:r>
    </w:p>
    <w:p>
      <w:pPr>
        <w:pStyle w:val="123"/>
        <w:spacing w:line="360" w:lineRule="auto"/>
        <w:rPr>
          <w:rFonts w:ascii="宋体" w:hAnsi="宋体" w:cs="宋体"/>
        </w:rPr>
      </w:pPr>
      <w:r>
        <w:rPr>
          <w:rFonts w:hint="eastAsia" w:ascii="宋体" w:hAnsi="宋体" w:cs="宋体"/>
        </w:rPr>
        <w:t>三、安装调试及验收服务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2投标方免费负责设备的安装、调试，并接受用户的技术咨询；</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3投标方是否提供有偿的还是免费的、指导安装调试还是负责安装调试，至少应在投标文件的服务章节中，予以明确说明；</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4卖方进入买方现场进行安装调试过程中，应进行相关安全环保注意事项的培训，并提供相关人员、设备安全作业资质的要求。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5设备供方配合甲方完成设备数据采集的调试工作，包括但不限于提供设备PLC程序（无密码），接口调试等工作。</w:t>
      </w:r>
    </w:p>
    <w:p>
      <w:pPr>
        <w:spacing w:line="360" w:lineRule="auto"/>
        <w:ind w:firstLine="480" w:firstLineChars="200"/>
        <w:rPr>
          <w:rFonts w:ascii="宋体" w:hAnsi="宋体" w:eastAsia="宋体"/>
          <w:sz w:val="24"/>
          <w:szCs w:val="24"/>
        </w:rPr>
      </w:pPr>
      <w:r>
        <w:rPr>
          <w:rFonts w:hint="eastAsia" w:ascii="宋体" w:hAnsi="宋体" w:eastAsia="宋体"/>
          <w:sz w:val="24"/>
          <w:szCs w:val="24"/>
        </w:rPr>
        <w:t>6投标人在招标人现场进行的、指导或负责的、设备（或材料）的预验收和终验收，应当是免费的，陪同生产时间不少于</w:t>
      </w:r>
      <w:r>
        <w:rPr>
          <w:rFonts w:hint="eastAsia" w:ascii="宋体" w:hAnsi="宋体" w:eastAsia="宋体"/>
          <w:sz w:val="24"/>
          <w:szCs w:val="24"/>
          <w:u w:val="single"/>
        </w:rPr>
        <w:t>45</w:t>
      </w:r>
      <w:r>
        <w:rPr>
          <w:rFonts w:hint="eastAsia" w:ascii="宋体" w:hAnsi="宋体" w:eastAsia="宋体"/>
          <w:sz w:val="24"/>
          <w:szCs w:val="24"/>
        </w:rPr>
        <w:t>天；</w:t>
      </w:r>
    </w:p>
    <w:p>
      <w:pPr>
        <w:spacing w:line="360" w:lineRule="auto"/>
        <w:ind w:firstLine="480" w:firstLineChars="200"/>
        <w:rPr>
          <w:rFonts w:ascii="宋体" w:hAnsi="宋体" w:eastAsia="宋体"/>
          <w:sz w:val="24"/>
          <w:szCs w:val="24"/>
        </w:rPr>
      </w:pPr>
      <w:r>
        <w:rPr>
          <w:rFonts w:hint="eastAsia" w:ascii="宋体" w:hAnsi="宋体" w:eastAsia="宋体"/>
          <w:sz w:val="24"/>
          <w:szCs w:val="24"/>
        </w:rPr>
        <w:t>7设备（或材料）验收时，若投标人提供设备（或材料）的技术质量等，与投标人外购的设备（或材料）技术质量等有较大或直接关联时，投标人应能得到其外购设备（或材料）制造厂商（或供应商）的技术支持，并免费提供其必要的现场指导与协调；</w:t>
      </w:r>
    </w:p>
    <w:p>
      <w:pPr>
        <w:spacing w:line="360" w:lineRule="auto"/>
        <w:ind w:firstLine="480" w:firstLineChars="200"/>
        <w:rPr>
          <w:rFonts w:ascii="宋体" w:hAnsi="宋体" w:eastAsia="宋体"/>
          <w:sz w:val="24"/>
          <w:szCs w:val="24"/>
        </w:rPr>
      </w:pPr>
      <w:r>
        <w:rPr>
          <w:rFonts w:hint="eastAsia" w:ascii="宋体" w:hAnsi="宋体" w:eastAsia="宋体"/>
          <w:sz w:val="24"/>
          <w:szCs w:val="24"/>
        </w:rPr>
        <w:t>8在投标人所提供设备需要得到招标人建设项目所在地政府或行业主管部门的查验、试验、验收时，投标人应当免费协助招标人完成所需要的工作、材料和服务等。</w:t>
      </w:r>
    </w:p>
    <w:p>
      <w:pPr>
        <w:pStyle w:val="123"/>
        <w:spacing w:line="360" w:lineRule="auto"/>
        <w:rPr>
          <w:rFonts w:ascii="宋体" w:hAnsi="宋体" w:cs="宋体"/>
        </w:rPr>
      </w:pPr>
      <w:r>
        <w:rPr>
          <w:rFonts w:hint="eastAsia" w:ascii="宋体" w:hAnsi="宋体" w:cs="宋体"/>
        </w:rPr>
        <w:t>四、售后服务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1在质保期之内，如发现投标人所提供的设备（或材料）存在问题，需要投标人配合解决时，投标人须在接到通知后市内2小时、省内8小时、省外24小时内派有关人员到达现场，解决问题；</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2在质保期之后，如发现投标人所提供的设备（或材料）存在问题，需要投标人配合解决时，投标人须在接到通知后市内2小时、省内8小时、省外24小时内派有关人员到达现场，协助招标人解决问题；</w:t>
      </w:r>
    </w:p>
    <w:p>
      <w:pPr>
        <w:spacing w:line="360" w:lineRule="auto"/>
        <w:ind w:firstLine="480" w:firstLineChars="200"/>
        <w:rPr>
          <w:rFonts w:ascii="宋体" w:hAnsi="宋体" w:eastAsia="宋体"/>
          <w:sz w:val="24"/>
          <w:szCs w:val="24"/>
        </w:rPr>
      </w:pPr>
      <w:r>
        <w:rPr>
          <w:rFonts w:hint="eastAsia" w:ascii="宋体" w:hAnsi="宋体" w:eastAsia="宋体"/>
          <w:sz w:val="24"/>
          <w:szCs w:val="24"/>
        </w:rPr>
        <w:t>3所有的售后服务均由投标人受理。如果发生问题并且收到报告，应当在2小时内予以答复；</w:t>
      </w:r>
    </w:p>
    <w:p>
      <w:pPr>
        <w:spacing w:line="360" w:lineRule="auto"/>
        <w:ind w:firstLine="480" w:firstLineChars="200"/>
        <w:rPr>
          <w:rFonts w:ascii="宋体" w:hAnsi="宋体" w:eastAsia="宋体"/>
          <w:sz w:val="24"/>
          <w:szCs w:val="24"/>
        </w:rPr>
      </w:pPr>
      <w:r>
        <w:rPr>
          <w:rFonts w:hint="eastAsia" w:ascii="宋体" w:hAnsi="宋体" w:eastAsia="宋体"/>
          <w:sz w:val="24"/>
          <w:szCs w:val="24"/>
        </w:rPr>
        <w:t>4投标人应为招标人提供最佳的服务。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5 在工具设备使用寿命内，投标人应向招标人提供充足的备品备件、易损件和专用耗材，自招标人提出采购需求至交货，周期不得长于15天，也可提供备用工具设备，提供周期不得长于3天。</w:t>
      </w:r>
    </w:p>
    <w:p>
      <w:pPr>
        <w:spacing w:line="360" w:lineRule="auto"/>
        <w:ind w:firstLine="480" w:firstLineChars="200"/>
        <w:rPr>
          <w:rFonts w:ascii="宋体" w:hAnsi="宋体" w:eastAsia="宋体"/>
          <w:sz w:val="24"/>
          <w:szCs w:val="24"/>
        </w:rPr>
      </w:pPr>
      <w:r>
        <w:rPr>
          <w:rFonts w:hint="eastAsia" w:ascii="宋体" w:hAnsi="宋体" w:eastAsia="宋体"/>
          <w:sz w:val="24"/>
          <w:szCs w:val="24"/>
        </w:rPr>
        <w:t>6 在工具设备使用寿命周期内，投标人每年至少开展1次工具及软件使用、工具设备维修保养等方面的培训工作。</w:t>
      </w:r>
    </w:p>
    <w:p>
      <w:pPr>
        <w:spacing w:line="360" w:lineRule="auto"/>
        <w:ind w:firstLine="480" w:firstLineChars="200"/>
        <w:rPr>
          <w:rFonts w:ascii="宋体" w:hAnsi="宋体" w:eastAsia="宋体"/>
          <w:sz w:val="24"/>
          <w:szCs w:val="24"/>
        </w:rPr>
      </w:pPr>
      <w:r>
        <w:rPr>
          <w:rFonts w:hint="eastAsia" w:ascii="宋体" w:hAnsi="宋体" w:eastAsia="宋体"/>
          <w:sz w:val="24"/>
          <w:szCs w:val="24"/>
        </w:rPr>
        <w:t>7</w:t>
      </w:r>
      <w:r>
        <w:rPr>
          <w:rFonts w:ascii="宋体" w:hAnsi="宋体" w:eastAsia="宋体"/>
          <w:sz w:val="24"/>
          <w:szCs w:val="24"/>
        </w:rPr>
        <w:t>.卖方派往买方使用现场的人员，应具有较高的业务素质；现场解决问题时，不得无故拖延或推迟，应为买方提供最佳的服务。</w:t>
      </w:r>
    </w:p>
    <w:p>
      <w:pPr>
        <w:pStyle w:val="123"/>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3.运输服务，投标方负责将设备按要求运至</w:t>
      </w:r>
      <w:r>
        <w:rPr>
          <w:rFonts w:ascii="Times New Roman" w:hAnsi="Times New Roman" w:eastAsia="宋体" w:cs="Times New Roman"/>
          <w:sz w:val="24"/>
          <w:szCs w:val="24"/>
        </w:rPr>
        <w:t>济南商用车制造公司（章丘重汽工业园）</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4.本章节条款所列“免费”，并非指定不可收费，而是指招标文件、投标文件、答疑文件、技术交流文件、技术标书和合同等范围之外，投标人不可另行收取的费用。</w:t>
      </w:r>
    </w:p>
    <w:p>
      <w:pPr>
        <w:spacing w:line="360" w:lineRule="auto"/>
        <w:ind w:firstLine="480" w:firstLineChars="200"/>
        <w:rPr>
          <w:rFonts w:ascii="宋体" w:hAnsi="宋体" w:eastAsia="宋体" w:cs="宋体"/>
          <w:color w:val="000000"/>
          <w:sz w:val="24"/>
          <w:szCs w:val="24"/>
        </w:rPr>
      </w:pPr>
    </w:p>
    <w:p>
      <w:pPr>
        <w:pStyle w:val="22"/>
        <w:spacing w:line="360" w:lineRule="auto"/>
        <w:rPr>
          <w:rFonts w:hAnsi="宋体" w:eastAsia="宋体"/>
        </w:rPr>
      </w:pPr>
      <w:r>
        <w:rPr>
          <w:rFonts w:hAnsi="宋体" w:eastAsia="宋体"/>
        </w:rPr>
        <w:br w:type="page"/>
      </w:r>
    </w:p>
    <w:p>
      <w:pPr>
        <w:keepNext/>
        <w:keepLines/>
        <w:spacing w:line="360" w:lineRule="auto"/>
        <w:jc w:val="center"/>
        <w:outlineLvl w:val="1"/>
        <w:rPr>
          <w:rFonts w:ascii="宋体" w:hAnsi="宋体" w:eastAsia="宋体" w:cs="Times New Roman"/>
          <w:b/>
          <w:bCs/>
          <w:kern w:val="44"/>
          <w:sz w:val="28"/>
          <w:szCs w:val="28"/>
        </w:rPr>
      </w:pPr>
      <w:bookmarkStart w:id="99" w:name="_Toc465187646"/>
      <w:r>
        <w:rPr>
          <w:rFonts w:hint="eastAsia" w:ascii="宋体" w:hAnsi="宋体" w:eastAsia="宋体" w:cs="Times New Roman"/>
          <w:b/>
          <w:bCs/>
          <w:kern w:val="44"/>
          <w:sz w:val="28"/>
          <w:szCs w:val="28"/>
        </w:rPr>
        <w:t>第五章  终验收</w:t>
      </w:r>
      <w:bookmarkEnd w:id="99"/>
    </w:p>
    <w:p>
      <w:pPr>
        <w:spacing w:line="360" w:lineRule="auto"/>
        <w:ind w:firstLine="480" w:firstLineChars="200"/>
        <w:rPr>
          <w:rFonts w:ascii="宋体" w:hAnsi="宋体" w:eastAsia="宋体"/>
          <w:sz w:val="24"/>
          <w:szCs w:val="24"/>
        </w:rPr>
      </w:pPr>
      <w:bookmarkStart w:id="100" w:name="_Toc465187647"/>
      <w:r>
        <w:rPr>
          <w:rFonts w:hint="eastAsia" w:ascii="宋体" w:hAnsi="宋体" w:eastAsia="宋体"/>
          <w:sz w:val="24"/>
          <w:szCs w:val="24"/>
        </w:rPr>
        <w:t>按照参考招标文件、投标文件、答疑文件、技术交流文件等形成并达成一致的技术协议书和合同规定验收。</w:t>
      </w:r>
    </w:p>
    <w:p>
      <w:pPr>
        <w:pStyle w:val="123"/>
        <w:spacing w:line="360" w:lineRule="auto"/>
        <w:rPr>
          <w:rFonts w:ascii="宋体" w:hAnsi="宋体"/>
          <w:color w:val="auto"/>
        </w:rPr>
      </w:pPr>
      <w:r>
        <w:rPr>
          <w:rFonts w:hint="eastAsia" w:ascii="宋体" w:hAnsi="宋体"/>
          <w:color w:val="auto"/>
        </w:rPr>
        <w:t>一.检验</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国产部分的货物的检验由卖买双方按照合同要求或在制造现场进行。进口部分的货物的检验按照下述要求进行：</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1进口部分的货物发货前，投标人应对设备（或材料）的质量、型号、规格、性能和数量/重量作精密、全面的检验，并出具证明书，证明所供设备（或材料）符合合同规定。</w:t>
      </w:r>
    </w:p>
    <w:p>
      <w:pPr>
        <w:spacing w:line="360" w:lineRule="auto"/>
        <w:ind w:firstLine="480" w:firstLineChars="200"/>
      </w:pPr>
      <w:r>
        <w:rPr>
          <w:rFonts w:hint="eastAsia" w:ascii="宋体" w:hAnsi="宋体" w:eastAsia="宋体"/>
          <w:sz w:val="24"/>
          <w:szCs w:val="24"/>
        </w:rPr>
        <w:t>2投标人应依据合同规定的要求，提供设备（或材料）的验收标准和装箱单，作为招标人检验的依据。</w:t>
      </w:r>
    </w:p>
    <w:p>
      <w:pPr>
        <w:pStyle w:val="123"/>
        <w:spacing w:line="360" w:lineRule="auto"/>
        <w:rPr>
          <w:rFonts w:ascii="宋体" w:hAnsi="宋体"/>
          <w:color w:val="auto"/>
        </w:rPr>
      </w:pPr>
      <w:r>
        <w:rPr>
          <w:rFonts w:hint="eastAsia" w:ascii="宋体" w:hAnsi="宋体"/>
          <w:color w:val="auto"/>
        </w:rPr>
        <w:t>二.验收标准</w:t>
      </w:r>
    </w:p>
    <w:p>
      <w:pPr>
        <w:spacing w:line="360" w:lineRule="auto"/>
        <w:ind w:firstLine="480" w:firstLineChars="200"/>
        <w:rPr>
          <w:rFonts w:ascii="宋体" w:hAnsi="宋体" w:eastAsia="宋体"/>
          <w:sz w:val="24"/>
          <w:szCs w:val="24"/>
        </w:rPr>
      </w:pPr>
      <w:r>
        <w:rPr>
          <w:rFonts w:hint="eastAsia" w:ascii="宋体" w:hAnsi="宋体" w:eastAsia="宋体"/>
          <w:sz w:val="24"/>
          <w:szCs w:val="24"/>
        </w:rPr>
        <w:t>验收一般分预验收和终验收两部分。预验收在安装调试完成后现场进行。但是所有的项目，包括不能预验收的项目和预验收通过的项目都在终验收时重新检验，最终只以终验收为准。</w:t>
      </w:r>
    </w:p>
    <w:p>
      <w:pPr>
        <w:spacing w:line="360" w:lineRule="auto"/>
        <w:ind w:firstLine="480" w:firstLineChars="200"/>
        <w:rPr>
          <w:rFonts w:ascii="宋体" w:hAnsi="宋体" w:eastAsia="宋体"/>
          <w:sz w:val="24"/>
          <w:szCs w:val="24"/>
        </w:rPr>
      </w:pPr>
      <w:r>
        <w:rPr>
          <w:rFonts w:hint="eastAsia" w:ascii="宋体" w:hAnsi="宋体" w:eastAsia="宋体"/>
          <w:sz w:val="24"/>
          <w:szCs w:val="24"/>
        </w:rPr>
        <w:t>1终验收规程：</w:t>
      </w:r>
    </w:p>
    <w:p>
      <w:pPr>
        <w:spacing w:line="360" w:lineRule="auto"/>
        <w:ind w:firstLine="480" w:firstLineChars="200"/>
        <w:rPr>
          <w:rFonts w:ascii="宋体" w:hAnsi="宋体" w:eastAsia="宋体"/>
          <w:sz w:val="24"/>
          <w:szCs w:val="24"/>
        </w:rPr>
      </w:pPr>
      <w:r>
        <w:rPr>
          <w:rFonts w:hint="eastAsia" w:ascii="宋体" w:hAnsi="宋体" w:eastAsia="宋体"/>
          <w:sz w:val="24"/>
          <w:szCs w:val="24"/>
        </w:rPr>
        <w:t>设备（或材料）允许情况下，一般连续运行 30 天，每天连续 10 小时，除用户方面因素外，必须达到以下要求：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a)在整个验收过程中没有维修、更换零部件或元件行为；</w:t>
      </w:r>
    </w:p>
    <w:p>
      <w:pPr>
        <w:spacing w:line="360" w:lineRule="auto"/>
        <w:ind w:firstLine="480" w:firstLineChars="200"/>
        <w:rPr>
          <w:rFonts w:ascii="宋体" w:hAnsi="宋体" w:eastAsia="宋体"/>
          <w:sz w:val="24"/>
          <w:szCs w:val="24"/>
        </w:rPr>
      </w:pPr>
      <w:r>
        <w:rPr>
          <w:rFonts w:hint="eastAsia" w:ascii="宋体" w:hAnsi="宋体" w:eastAsia="宋体"/>
          <w:sz w:val="24"/>
          <w:szCs w:val="24"/>
        </w:rPr>
        <w:t>b)终验收原则上要求一次完成，若一次验收不成功，最多允许两次；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c）终验收通过后买卖双方共同签署终验收报告。</w:t>
      </w:r>
    </w:p>
    <w:p>
      <w:pPr>
        <w:spacing w:line="360" w:lineRule="auto"/>
        <w:ind w:firstLine="480" w:firstLineChars="200"/>
        <w:rPr>
          <w:rFonts w:ascii="宋体" w:hAnsi="宋体" w:eastAsia="宋体"/>
          <w:sz w:val="24"/>
          <w:szCs w:val="24"/>
        </w:rPr>
      </w:pPr>
      <w:r>
        <w:rPr>
          <w:rFonts w:hint="eastAsia" w:ascii="宋体" w:hAnsi="宋体" w:eastAsia="宋体"/>
          <w:sz w:val="24"/>
          <w:szCs w:val="24"/>
        </w:rPr>
        <w:t>2设备（或材料）验收的一般标准与要求：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① 预验收的一般标准与要求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a.资料齐全性、完整性和有效性。按照“配套供货范围及要求”中“技术资料范围”的规定验收；</w:t>
      </w:r>
    </w:p>
    <w:p>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b.设备（或材料）应运行灵活、稳定、可靠、安全，无异常声音和非正常振动。设备不允许出现漏水、漏液、漏气（汽）、漏电。</w:t>
      </w:r>
    </w:p>
    <w:p>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c.设备（或材料）外观应无损伤，应该涂满同种明亮清晰的油漆（特殊标志除外）。设备应该完整且所有的零部件应该安装牢固，所有的焊缝饱满、无残渣等缺陷；</w:t>
      </w:r>
    </w:p>
    <w:p>
      <w:pPr>
        <w:spacing w:line="360" w:lineRule="auto"/>
        <w:ind w:firstLine="480" w:firstLineChars="200"/>
        <w:rPr>
          <w:rFonts w:ascii="宋体" w:hAnsi="宋体" w:eastAsia="宋体"/>
          <w:sz w:val="24"/>
          <w:szCs w:val="24"/>
        </w:rPr>
      </w:pPr>
      <w:r>
        <w:rPr>
          <w:rFonts w:hint="eastAsia" w:ascii="宋体" w:hAnsi="宋体" w:eastAsia="宋体"/>
          <w:sz w:val="24"/>
          <w:szCs w:val="24"/>
        </w:rPr>
        <w:t>d.设备（或材料）应有完整的标牌，且清晰易见；</w:t>
      </w:r>
    </w:p>
    <w:p>
      <w:pPr>
        <w:spacing w:line="360" w:lineRule="auto"/>
        <w:ind w:firstLine="480" w:firstLineChars="200"/>
        <w:rPr>
          <w:rFonts w:ascii="宋体" w:hAnsi="宋体" w:eastAsia="宋体"/>
          <w:sz w:val="24"/>
          <w:szCs w:val="24"/>
        </w:rPr>
      </w:pPr>
      <w:r>
        <w:rPr>
          <w:rFonts w:hint="eastAsia" w:ascii="宋体" w:hAnsi="宋体" w:eastAsia="宋体"/>
          <w:sz w:val="24"/>
          <w:szCs w:val="24"/>
        </w:rPr>
        <w:t>e.设备（或材料）的安全要求符合中国最新的相关法律、法规、标准和规范以及合同要求；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②终验收时的一般验收标准与要求：</w:t>
      </w:r>
    </w:p>
    <w:p>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w:t>
      </w:r>
    </w:p>
    <w:p>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b.设备（或材料）应运行稳定、可靠、安全，无异常声音和非正常振动。设备不允许出现漏水、漏液、漏气（汽）、漏电。</w:t>
      </w:r>
    </w:p>
    <w:p>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c.设备（或材料）应有完整的标牌，且清晰易见；</w:t>
      </w:r>
    </w:p>
    <w:p>
      <w:pPr>
        <w:spacing w:line="360" w:lineRule="auto"/>
        <w:ind w:firstLine="480" w:firstLineChars="200"/>
        <w:rPr>
          <w:rFonts w:ascii="宋体" w:hAnsi="宋体" w:eastAsia="宋体"/>
          <w:sz w:val="24"/>
          <w:szCs w:val="24"/>
        </w:rPr>
      </w:pPr>
      <w:r>
        <w:rPr>
          <w:rFonts w:hint="eastAsia" w:ascii="宋体" w:hAnsi="宋体" w:eastAsia="宋体"/>
          <w:sz w:val="24"/>
          <w:szCs w:val="24"/>
        </w:rPr>
        <w:t>③ 终验收条件</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依据招标文件、投标文件、答疑文件、技术交流文件等形成并达成一致的技术协议书和合同规定的终验收条件验收。</w:t>
      </w:r>
    </w:p>
    <w:p>
      <w:pPr>
        <w:pStyle w:val="136"/>
        <w:spacing w:line="360" w:lineRule="auto"/>
        <w:outlineLvl w:val="1"/>
        <w:rPr>
          <w:rFonts w:ascii="宋体" w:hAnsi="宋体" w:eastAsia="宋体"/>
          <w:b/>
          <w:bCs w:val="0"/>
          <w:iCs/>
          <w:color w:val="auto"/>
          <w:sz w:val="28"/>
        </w:rPr>
      </w:pPr>
      <w:r>
        <w:rPr>
          <w:rFonts w:ascii="宋体" w:hAnsi="宋体" w:eastAsia="宋体"/>
          <w:b/>
          <w:bCs w:val="0"/>
          <w:iCs/>
          <w:color w:val="auto"/>
          <w:sz w:val="28"/>
        </w:rPr>
        <w:t>第六章  投标技术文件一般要求</w:t>
      </w:r>
      <w:bookmarkEnd w:id="100"/>
    </w:p>
    <w:p>
      <w:pPr>
        <w:pStyle w:val="123"/>
        <w:spacing w:line="360" w:lineRule="auto"/>
        <w:rPr>
          <w:rFonts w:ascii="宋体" w:hAnsi="宋体"/>
          <w:color w:val="auto"/>
        </w:rPr>
      </w:pPr>
      <w:r>
        <w:rPr>
          <w:rFonts w:ascii="宋体" w:hAnsi="宋体"/>
          <w:color w:val="auto"/>
        </w:rPr>
        <w:t>一、技术文件一般内容要求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360" w:lineRule="auto"/>
        <w:ind w:firstLine="2160" w:firstLineChars="900"/>
        <w:rPr>
          <w:rFonts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41"/>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名称</w:t>
            </w:r>
          </w:p>
        </w:tc>
        <w:tc>
          <w:tcPr>
            <w:tcW w:w="1236"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单价</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总价</w:t>
            </w:r>
          </w:p>
        </w:tc>
        <w:tc>
          <w:tcPr>
            <w:tcW w:w="2235"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bl>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23"/>
        <w:spacing w:line="360" w:lineRule="auto"/>
        <w:rPr>
          <w:rFonts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3"/>
        <w:spacing w:before="120" w:after="120" w:line="480" w:lineRule="exact"/>
        <w:rPr>
          <w:rFonts w:ascii="宋体" w:hAnsi="宋体" w:eastAsia="宋体" w:cs="宋体"/>
          <w:b w:val="0"/>
          <w:sz w:val="24"/>
          <w:szCs w:val="24"/>
        </w:rPr>
        <w:sectPr>
          <w:footerReference r:id="rId13" w:type="first"/>
          <w:footerReference r:id="rId12" w:type="default"/>
          <w:pgSz w:w="11906" w:h="16838"/>
          <w:pgMar w:top="1588" w:right="1418" w:bottom="1134" w:left="1418" w:header="851" w:footer="992" w:gutter="0"/>
          <w:pgNumType w:fmt="numberInDash"/>
          <w:cols w:space="720" w:num="1"/>
          <w:titlePg/>
          <w:docGrid w:linePitch="312" w:charSpace="0"/>
        </w:sectPr>
      </w:pPr>
      <w:bookmarkStart w:id="101" w:name="_Toc465187648"/>
    </w:p>
    <w:bookmarkEnd w:id="101"/>
    <w:p>
      <w:pPr>
        <w:pStyle w:val="22"/>
      </w:pPr>
    </w:p>
    <w:p>
      <w:pPr>
        <w:spacing w:line="360" w:lineRule="auto"/>
        <w:jc w:val="center"/>
        <w:outlineLvl w:val="0"/>
        <w:rPr>
          <w:rFonts w:ascii="宋体" w:hAnsi="Calibri" w:eastAsia="宋体" w:cs="Times New Roman"/>
          <w:b/>
          <w:sz w:val="36"/>
          <w:szCs w:val="36"/>
        </w:rPr>
      </w:pPr>
      <w:bookmarkStart w:id="102"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02"/>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4" w:type="default"/>
          <w:footerReference r:id="rId15"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03" w:name="_Toc20872"/>
      <w:bookmarkStart w:id="104" w:name="_Toc8509"/>
      <w:bookmarkStart w:id="105" w:name="_Toc1585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03"/>
      <w:bookmarkEnd w:id="104"/>
      <w:bookmarkEnd w:id="105"/>
    </w:p>
    <w:p>
      <w:pPr>
        <w:keepNext/>
        <w:keepLines/>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2"/>
        <w:rPr>
          <w:rFonts w:ascii="Times New Roman" w:hAnsi="Times New Roman" w:eastAsia="宋体" w:cs="Times New Roman"/>
          <w:b/>
          <w:bCs/>
          <w:color w:val="000000"/>
          <w:sz w:val="24"/>
          <w:szCs w:val="24"/>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2222"/>
        <w:gridCol w:w="2428"/>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22"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28"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2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spacing w:line="360" w:lineRule="exact"/>
              <w:jc w:val="center"/>
              <w:rPr>
                <w:rFonts w:hint="eastAsia" w:ascii="宋体" w:hAnsi="宋体" w:cs="宋体"/>
                <w:szCs w:val="21"/>
              </w:rPr>
            </w:pPr>
            <w:r>
              <w:rPr>
                <w:rFonts w:hint="eastAsia" w:ascii="宋体" w:hAnsi="宋体" w:eastAsia="宋体"/>
                <w:b/>
              </w:rPr>
              <w:t>1</w:t>
            </w:r>
          </w:p>
        </w:tc>
        <w:tc>
          <w:tcPr>
            <w:tcW w:w="2222" w:type="dxa"/>
            <w:vAlign w:val="center"/>
          </w:tcPr>
          <w:p>
            <w:pPr>
              <w:spacing w:line="360" w:lineRule="auto"/>
              <w:jc w:val="center"/>
              <w:rPr>
                <w:rFonts w:hint="eastAsia" w:ascii="宋体" w:hAnsi="宋体" w:eastAsia="宋体" w:cs="宋体"/>
                <w:color w:val="000000"/>
                <w:kern w:val="0"/>
                <w:sz w:val="20"/>
                <w:szCs w:val="20"/>
                <w:lang w:bidi="ar"/>
              </w:rPr>
            </w:pPr>
            <w:r>
              <w:rPr>
                <w:rFonts w:hint="eastAsia" w:ascii="宋体" w:hAnsi="宋体" w:eastAsia="宋体"/>
                <w:bCs/>
                <w:sz w:val="24"/>
                <w:szCs w:val="24"/>
              </w:rPr>
              <w:t>拧紧机搬迁</w:t>
            </w:r>
          </w:p>
        </w:tc>
        <w:tc>
          <w:tcPr>
            <w:tcW w:w="2428" w:type="dxa"/>
            <w:vAlign w:val="center"/>
          </w:tcPr>
          <w:p>
            <w:pPr>
              <w:spacing w:line="360" w:lineRule="auto"/>
              <w:jc w:val="center"/>
              <w:rPr>
                <w:rFonts w:hint="eastAsia" w:ascii="宋体" w:hAnsi="宋体" w:eastAsia="宋体" w:cs="宋体"/>
                <w:sz w:val="18"/>
                <w:szCs w:val="18"/>
              </w:rPr>
            </w:pPr>
          </w:p>
        </w:tc>
        <w:tc>
          <w:tcPr>
            <w:tcW w:w="63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645" w:type="dxa"/>
            <w:vAlign w:val="center"/>
          </w:tcPr>
          <w:p>
            <w:pPr>
              <w:spacing w:line="360" w:lineRule="auto"/>
              <w:jc w:val="center"/>
              <w:rPr>
                <w:rFonts w:hint="eastAsia" w:ascii="宋体" w:hAnsi="宋体" w:eastAsia="宋体" w:cs="宋体"/>
                <w:sz w:val="24"/>
                <w:szCs w:val="24"/>
              </w:rPr>
            </w:pPr>
            <w:r>
              <w:rPr>
                <w:rFonts w:hint="eastAsia" w:ascii="宋体" w:hAnsi="宋体" w:eastAsia="宋体"/>
                <w:bCs/>
                <w:sz w:val="24"/>
                <w:szCs w:val="24"/>
              </w:rPr>
              <w:t>1</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pPr>
              <w:spacing w:line="360" w:lineRule="exact"/>
              <w:jc w:val="center"/>
              <w:rPr>
                <w:rFonts w:hint="eastAsia" w:ascii="宋体" w:hAnsi="宋体" w:cs="宋体"/>
                <w:szCs w:val="21"/>
              </w:rPr>
            </w:pPr>
            <w:r>
              <w:rPr>
                <w:rFonts w:hint="eastAsia" w:ascii="宋体" w:hAnsi="宋体" w:eastAsia="宋体"/>
                <w:b/>
              </w:rPr>
              <w:t>2</w:t>
            </w:r>
          </w:p>
        </w:tc>
        <w:tc>
          <w:tcPr>
            <w:tcW w:w="2222" w:type="dxa"/>
            <w:vAlign w:val="center"/>
          </w:tcPr>
          <w:p>
            <w:pPr>
              <w:spacing w:line="360" w:lineRule="auto"/>
              <w:jc w:val="center"/>
              <w:rPr>
                <w:rFonts w:hint="eastAsia" w:ascii="宋体" w:hAnsi="宋体" w:eastAsia="宋体" w:cs="宋体"/>
                <w:color w:val="000000"/>
                <w:kern w:val="0"/>
                <w:sz w:val="20"/>
                <w:szCs w:val="20"/>
                <w:lang w:bidi="ar"/>
              </w:rPr>
            </w:pPr>
            <w:r>
              <w:rPr>
                <w:rFonts w:hint="eastAsia" w:ascii="宋体" w:hAnsi="宋体" w:eastAsia="宋体"/>
                <w:bCs/>
                <w:sz w:val="24"/>
                <w:szCs w:val="24"/>
              </w:rPr>
              <w:t>侧置空压机安装KBK</w:t>
            </w:r>
          </w:p>
        </w:tc>
        <w:tc>
          <w:tcPr>
            <w:tcW w:w="2428" w:type="dxa"/>
            <w:vAlign w:val="center"/>
          </w:tcPr>
          <w:p>
            <w:pPr>
              <w:spacing w:line="360" w:lineRule="auto"/>
              <w:jc w:val="center"/>
              <w:rPr>
                <w:rFonts w:hint="eastAsia" w:ascii="宋体" w:hAnsi="宋体" w:eastAsia="宋体" w:cs="宋体"/>
                <w:sz w:val="18"/>
                <w:szCs w:val="18"/>
              </w:rPr>
            </w:pPr>
          </w:p>
        </w:tc>
        <w:tc>
          <w:tcPr>
            <w:tcW w:w="630" w:type="dxa"/>
            <w:vAlign w:val="center"/>
          </w:tcPr>
          <w:p>
            <w:pPr>
              <w:spacing w:line="360" w:lineRule="auto"/>
              <w:jc w:val="center"/>
              <w:rPr>
                <w:rFonts w:hint="eastAsia" w:ascii="宋体" w:hAnsi="宋体" w:eastAsia="宋体"/>
                <w:szCs w:val="21"/>
              </w:rPr>
            </w:pPr>
            <w:r>
              <w:rPr>
                <w:rFonts w:hint="eastAsia" w:ascii="宋体" w:hAnsi="宋体" w:eastAsia="宋体" w:cs="宋体"/>
                <w:sz w:val="24"/>
                <w:szCs w:val="24"/>
              </w:rPr>
              <w:t>套</w:t>
            </w:r>
          </w:p>
        </w:tc>
        <w:tc>
          <w:tcPr>
            <w:tcW w:w="645" w:type="dxa"/>
            <w:vAlign w:val="center"/>
          </w:tcPr>
          <w:p>
            <w:pPr>
              <w:spacing w:line="360" w:lineRule="auto"/>
              <w:jc w:val="center"/>
              <w:rPr>
                <w:rFonts w:hint="eastAsia" w:ascii="宋体" w:hAnsi="宋体" w:eastAsia="宋体"/>
                <w:szCs w:val="21"/>
              </w:rPr>
            </w:pPr>
            <w:r>
              <w:rPr>
                <w:rFonts w:hint="eastAsia" w:ascii="宋体" w:hAnsi="宋体" w:eastAsia="宋体"/>
                <w:bCs/>
                <w:sz w:val="24"/>
                <w:szCs w:val="24"/>
              </w:rPr>
              <w:t>1</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spacing w:line="360" w:lineRule="exact"/>
              <w:jc w:val="center"/>
              <w:rPr>
                <w:rFonts w:hint="eastAsia" w:ascii="宋体" w:hAnsi="宋体" w:cs="宋体"/>
                <w:szCs w:val="21"/>
              </w:rPr>
            </w:pPr>
            <w:r>
              <w:rPr>
                <w:rFonts w:hint="eastAsia" w:ascii="宋体" w:hAnsi="宋体" w:eastAsia="宋体"/>
                <w:b/>
              </w:rPr>
              <w:t>3</w:t>
            </w:r>
          </w:p>
        </w:tc>
        <w:tc>
          <w:tcPr>
            <w:tcW w:w="2222" w:type="dxa"/>
            <w:vAlign w:val="center"/>
          </w:tcPr>
          <w:p>
            <w:pPr>
              <w:spacing w:line="360" w:lineRule="auto"/>
              <w:jc w:val="center"/>
              <w:rPr>
                <w:rFonts w:hint="eastAsia" w:ascii="宋体" w:hAnsi="宋体" w:eastAsia="宋体" w:cs="宋体"/>
                <w:color w:val="000000"/>
                <w:kern w:val="0"/>
                <w:sz w:val="20"/>
                <w:szCs w:val="20"/>
                <w:lang w:bidi="ar"/>
              </w:rPr>
            </w:pPr>
            <w:r>
              <w:rPr>
                <w:rFonts w:hint="eastAsia" w:ascii="宋体" w:hAnsi="宋体" w:eastAsia="宋体"/>
                <w:bCs/>
                <w:sz w:val="24"/>
                <w:szCs w:val="24"/>
              </w:rPr>
              <w:t>电机控制器安装KBK</w:t>
            </w:r>
          </w:p>
        </w:tc>
        <w:tc>
          <w:tcPr>
            <w:tcW w:w="2428" w:type="dxa"/>
            <w:vAlign w:val="center"/>
          </w:tcPr>
          <w:p>
            <w:pPr>
              <w:spacing w:line="360" w:lineRule="auto"/>
              <w:jc w:val="center"/>
              <w:rPr>
                <w:rFonts w:hint="eastAsia" w:ascii="宋体" w:hAnsi="宋体" w:eastAsia="宋体" w:cs="宋体"/>
                <w:sz w:val="18"/>
                <w:szCs w:val="18"/>
              </w:rPr>
            </w:pPr>
          </w:p>
        </w:tc>
        <w:tc>
          <w:tcPr>
            <w:tcW w:w="630" w:type="dxa"/>
            <w:vAlign w:val="center"/>
          </w:tcPr>
          <w:p>
            <w:pPr>
              <w:spacing w:line="360" w:lineRule="auto"/>
              <w:jc w:val="center"/>
              <w:rPr>
                <w:rFonts w:hint="eastAsia" w:ascii="宋体" w:hAnsi="宋体" w:eastAsia="宋体"/>
                <w:szCs w:val="21"/>
              </w:rPr>
            </w:pPr>
            <w:r>
              <w:rPr>
                <w:rFonts w:hint="eastAsia" w:ascii="宋体" w:hAnsi="宋体" w:eastAsia="宋体" w:cs="宋体"/>
                <w:sz w:val="24"/>
                <w:szCs w:val="24"/>
              </w:rPr>
              <w:t>套</w:t>
            </w:r>
          </w:p>
        </w:tc>
        <w:tc>
          <w:tcPr>
            <w:tcW w:w="645" w:type="dxa"/>
            <w:vAlign w:val="center"/>
          </w:tcPr>
          <w:p>
            <w:pPr>
              <w:spacing w:line="360" w:lineRule="auto"/>
              <w:jc w:val="center"/>
              <w:rPr>
                <w:rFonts w:hint="eastAsia" w:ascii="宋体" w:hAnsi="宋体" w:eastAsia="宋体"/>
                <w:szCs w:val="21"/>
              </w:rPr>
            </w:pPr>
            <w:r>
              <w:rPr>
                <w:rFonts w:hint="eastAsia" w:ascii="宋体" w:hAnsi="宋体" w:eastAsia="宋体"/>
                <w:bCs/>
                <w:sz w:val="24"/>
                <w:szCs w:val="24"/>
              </w:rPr>
              <w:t>1</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spacing w:line="360" w:lineRule="exact"/>
              <w:jc w:val="center"/>
              <w:rPr>
                <w:rFonts w:hint="eastAsia" w:ascii="宋体" w:hAnsi="宋体" w:cs="宋体"/>
                <w:szCs w:val="21"/>
              </w:rPr>
            </w:pPr>
            <w:r>
              <w:rPr>
                <w:rFonts w:hint="eastAsia" w:ascii="宋体" w:hAnsi="宋体" w:eastAsia="宋体"/>
                <w:b/>
              </w:rPr>
              <w:t>4</w:t>
            </w:r>
          </w:p>
        </w:tc>
        <w:tc>
          <w:tcPr>
            <w:tcW w:w="2222" w:type="dxa"/>
            <w:vAlign w:val="center"/>
          </w:tcPr>
          <w:p>
            <w:pPr>
              <w:spacing w:line="360" w:lineRule="auto"/>
              <w:jc w:val="center"/>
              <w:rPr>
                <w:rFonts w:hint="eastAsia" w:ascii="宋体" w:hAnsi="宋体" w:eastAsia="宋体" w:cs="宋体"/>
                <w:color w:val="000000"/>
                <w:kern w:val="0"/>
                <w:sz w:val="20"/>
                <w:szCs w:val="20"/>
                <w:lang w:bidi="ar"/>
              </w:rPr>
            </w:pPr>
            <w:r>
              <w:rPr>
                <w:rFonts w:hint="eastAsia" w:ascii="宋体" w:hAnsi="宋体" w:eastAsia="宋体"/>
                <w:bCs/>
                <w:sz w:val="24"/>
                <w:szCs w:val="24"/>
              </w:rPr>
              <w:t>多合一安装KBK改造</w:t>
            </w:r>
          </w:p>
        </w:tc>
        <w:tc>
          <w:tcPr>
            <w:tcW w:w="2428" w:type="dxa"/>
            <w:vAlign w:val="top"/>
          </w:tcPr>
          <w:p>
            <w:pPr>
              <w:spacing w:line="360" w:lineRule="auto"/>
              <w:jc w:val="center"/>
              <w:rPr>
                <w:rFonts w:hint="eastAsia" w:ascii="宋体" w:hAnsi="宋体" w:eastAsia="宋体" w:cs="宋体"/>
                <w:sz w:val="18"/>
                <w:szCs w:val="18"/>
              </w:rPr>
            </w:pPr>
          </w:p>
        </w:tc>
        <w:tc>
          <w:tcPr>
            <w:tcW w:w="630" w:type="dxa"/>
            <w:vAlign w:val="top"/>
          </w:tcPr>
          <w:p>
            <w:pPr>
              <w:spacing w:line="360" w:lineRule="auto"/>
              <w:jc w:val="center"/>
              <w:rPr>
                <w:rFonts w:hint="eastAsia" w:ascii="宋体" w:hAnsi="宋体" w:eastAsia="宋体"/>
                <w:szCs w:val="21"/>
              </w:rPr>
            </w:pPr>
            <w:r>
              <w:rPr>
                <w:rFonts w:hint="eastAsia" w:ascii="宋体" w:hAnsi="宋体" w:eastAsia="宋体" w:cs="宋体"/>
                <w:sz w:val="24"/>
                <w:szCs w:val="24"/>
              </w:rPr>
              <w:t>套</w:t>
            </w:r>
          </w:p>
        </w:tc>
        <w:tc>
          <w:tcPr>
            <w:tcW w:w="645" w:type="dxa"/>
            <w:vAlign w:val="center"/>
          </w:tcPr>
          <w:p>
            <w:pPr>
              <w:spacing w:line="360" w:lineRule="auto"/>
              <w:jc w:val="center"/>
              <w:rPr>
                <w:rFonts w:hint="eastAsia" w:ascii="宋体" w:hAnsi="宋体" w:eastAsia="宋体"/>
                <w:szCs w:val="21"/>
              </w:rPr>
            </w:pPr>
            <w:r>
              <w:rPr>
                <w:rFonts w:ascii="宋体" w:hAnsi="宋体" w:eastAsia="宋体"/>
                <w:bCs/>
                <w:sz w:val="24"/>
                <w:szCs w:val="24"/>
              </w:rPr>
              <w:t>1</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spacing w:line="360" w:lineRule="exact"/>
              <w:jc w:val="center"/>
              <w:rPr>
                <w:rFonts w:hint="eastAsia" w:ascii="宋体" w:hAnsi="宋体" w:cs="宋体"/>
                <w:szCs w:val="21"/>
              </w:rPr>
            </w:pPr>
            <w:r>
              <w:rPr>
                <w:rFonts w:hint="eastAsia" w:ascii="宋体" w:hAnsi="宋体" w:eastAsia="宋体"/>
                <w:b/>
              </w:rPr>
              <w:t>5</w:t>
            </w:r>
          </w:p>
        </w:tc>
        <w:tc>
          <w:tcPr>
            <w:tcW w:w="2222" w:type="dxa"/>
            <w:vAlign w:val="center"/>
          </w:tcPr>
          <w:p>
            <w:pPr>
              <w:spacing w:line="360" w:lineRule="auto"/>
              <w:jc w:val="center"/>
              <w:rPr>
                <w:rFonts w:hint="eastAsia" w:ascii="宋体" w:hAnsi="宋体" w:eastAsia="宋体" w:cs="宋体"/>
                <w:color w:val="000000"/>
                <w:kern w:val="0"/>
                <w:sz w:val="20"/>
                <w:szCs w:val="20"/>
                <w:lang w:bidi="ar"/>
              </w:rPr>
            </w:pPr>
            <w:r>
              <w:rPr>
                <w:rFonts w:hint="eastAsia" w:ascii="宋体" w:hAnsi="宋体" w:eastAsia="宋体"/>
                <w:bCs/>
                <w:sz w:val="24"/>
                <w:szCs w:val="24"/>
              </w:rPr>
              <w:t>原有大包KBK、新能源水箱单臂吊、水箱单臂吊、传动轴单臂吊、油箱KBK搬迁</w:t>
            </w:r>
          </w:p>
        </w:tc>
        <w:tc>
          <w:tcPr>
            <w:tcW w:w="2428" w:type="dxa"/>
            <w:vAlign w:val="top"/>
          </w:tcPr>
          <w:p>
            <w:pPr>
              <w:spacing w:line="360" w:lineRule="auto"/>
              <w:jc w:val="center"/>
              <w:rPr>
                <w:rFonts w:hint="eastAsia" w:ascii="宋体" w:hAnsi="宋体" w:eastAsia="宋体" w:cs="宋体"/>
                <w:sz w:val="18"/>
                <w:szCs w:val="18"/>
              </w:rPr>
            </w:pPr>
          </w:p>
        </w:tc>
        <w:tc>
          <w:tcPr>
            <w:tcW w:w="630" w:type="dxa"/>
            <w:vAlign w:val="top"/>
          </w:tcPr>
          <w:p>
            <w:pPr>
              <w:spacing w:line="360" w:lineRule="auto"/>
              <w:jc w:val="center"/>
              <w:rPr>
                <w:rFonts w:hint="eastAsia" w:ascii="宋体" w:hAnsi="宋体" w:eastAsia="宋体"/>
                <w:szCs w:val="21"/>
              </w:rPr>
            </w:pPr>
            <w:r>
              <w:rPr>
                <w:rFonts w:hint="eastAsia" w:ascii="宋体" w:hAnsi="宋体" w:eastAsia="宋体" w:cs="宋体"/>
                <w:sz w:val="24"/>
                <w:szCs w:val="24"/>
              </w:rPr>
              <w:t>套</w:t>
            </w:r>
          </w:p>
        </w:tc>
        <w:tc>
          <w:tcPr>
            <w:tcW w:w="645" w:type="dxa"/>
            <w:vAlign w:val="center"/>
          </w:tcPr>
          <w:p>
            <w:pPr>
              <w:spacing w:line="360" w:lineRule="exact"/>
              <w:jc w:val="center"/>
              <w:rPr>
                <w:rFonts w:hint="eastAsia" w:ascii="宋体" w:hAnsi="宋体" w:eastAsia="宋体"/>
                <w:szCs w:val="21"/>
              </w:rPr>
            </w:pPr>
            <w:r>
              <w:rPr>
                <w:rFonts w:ascii="宋体" w:hAnsi="宋体" w:eastAsia="宋体"/>
                <w:bCs/>
                <w:sz w:val="24"/>
                <w:szCs w:val="24"/>
              </w:rPr>
              <w:t>1</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spacing w:line="360" w:lineRule="exact"/>
              <w:jc w:val="center"/>
              <w:rPr>
                <w:rFonts w:hint="eastAsia" w:ascii="宋体" w:hAnsi="宋体" w:cs="宋体"/>
                <w:szCs w:val="21"/>
              </w:rPr>
            </w:pPr>
            <w:r>
              <w:rPr>
                <w:rFonts w:hint="eastAsia" w:ascii="宋体" w:hAnsi="宋体" w:eastAsia="宋体"/>
                <w:b/>
              </w:rPr>
              <w:t>6</w:t>
            </w:r>
          </w:p>
        </w:tc>
        <w:tc>
          <w:tcPr>
            <w:tcW w:w="2222" w:type="dxa"/>
            <w:vAlign w:val="center"/>
          </w:tcPr>
          <w:p>
            <w:pPr>
              <w:spacing w:line="360" w:lineRule="auto"/>
              <w:jc w:val="center"/>
              <w:rPr>
                <w:rFonts w:hint="eastAsia" w:ascii="宋体" w:hAnsi="宋体" w:eastAsia="宋体" w:cs="宋体"/>
                <w:color w:val="000000"/>
                <w:kern w:val="0"/>
                <w:sz w:val="20"/>
                <w:szCs w:val="20"/>
                <w:lang w:bidi="ar"/>
              </w:rPr>
            </w:pPr>
            <w:r>
              <w:rPr>
                <w:rFonts w:hint="eastAsia" w:ascii="宋体" w:hAnsi="宋体" w:eastAsia="宋体"/>
                <w:bCs/>
                <w:sz w:val="24"/>
                <w:szCs w:val="24"/>
              </w:rPr>
              <w:t>新增备用KBK</w:t>
            </w:r>
          </w:p>
        </w:tc>
        <w:tc>
          <w:tcPr>
            <w:tcW w:w="2428" w:type="dxa"/>
            <w:vAlign w:val="top"/>
          </w:tcPr>
          <w:p>
            <w:pPr>
              <w:spacing w:line="360" w:lineRule="auto"/>
              <w:jc w:val="center"/>
              <w:rPr>
                <w:rFonts w:hint="eastAsia" w:ascii="宋体" w:hAnsi="宋体" w:eastAsia="宋体" w:cs="宋体"/>
                <w:sz w:val="18"/>
                <w:szCs w:val="18"/>
              </w:rPr>
            </w:pPr>
          </w:p>
        </w:tc>
        <w:tc>
          <w:tcPr>
            <w:tcW w:w="630" w:type="dxa"/>
            <w:vAlign w:val="top"/>
          </w:tcPr>
          <w:p>
            <w:pPr>
              <w:spacing w:line="360" w:lineRule="auto"/>
              <w:jc w:val="center"/>
              <w:rPr>
                <w:rFonts w:hint="eastAsia" w:ascii="宋体" w:hAnsi="宋体" w:eastAsia="宋体"/>
                <w:szCs w:val="21"/>
              </w:rPr>
            </w:pPr>
            <w:r>
              <w:rPr>
                <w:rFonts w:hint="eastAsia" w:ascii="宋体" w:hAnsi="宋体" w:eastAsia="宋体" w:cs="宋体"/>
                <w:sz w:val="24"/>
                <w:szCs w:val="24"/>
              </w:rPr>
              <w:t>套</w:t>
            </w:r>
          </w:p>
        </w:tc>
        <w:tc>
          <w:tcPr>
            <w:tcW w:w="645" w:type="dxa"/>
            <w:vAlign w:val="center"/>
          </w:tcPr>
          <w:p>
            <w:pPr>
              <w:spacing w:line="360" w:lineRule="exact"/>
              <w:jc w:val="center"/>
              <w:rPr>
                <w:rFonts w:hint="eastAsia" w:ascii="宋体" w:hAnsi="宋体" w:eastAsia="宋体"/>
                <w:szCs w:val="21"/>
              </w:rPr>
            </w:pPr>
            <w:r>
              <w:rPr>
                <w:rFonts w:ascii="宋体" w:hAnsi="宋体" w:eastAsia="宋体"/>
                <w:bCs/>
                <w:sz w:val="24"/>
                <w:szCs w:val="24"/>
              </w:rPr>
              <w:t>1</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spacing w:line="360" w:lineRule="exact"/>
              <w:jc w:val="center"/>
              <w:rPr>
                <w:rFonts w:hint="eastAsia" w:ascii="宋体" w:hAnsi="宋体" w:cs="宋体"/>
                <w:szCs w:val="21"/>
              </w:rPr>
            </w:pPr>
            <w:r>
              <w:rPr>
                <w:rFonts w:hint="eastAsia" w:ascii="宋体" w:hAnsi="宋体" w:eastAsia="宋体"/>
                <w:b/>
              </w:rPr>
              <w:t>7</w:t>
            </w:r>
          </w:p>
        </w:tc>
        <w:tc>
          <w:tcPr>
            <w:tcW w:w="2222" w:type="dxa"/>
            <w:vAlign w:val="center"/>
          </w:tcPr>
          <w:p>
            <w:pPr>
              <w:spacing w:line="360" w:lineRule="auto"/>
              <w:jc w:val="center"/>
              <w:rPr>
                <w:rFonts w:hint="eastAsia" w:ascii="宋体" w:hAnsi="宋体" w:eastAsia="宋体" w:cs="宋体"/>
                <w:color w:val="000000"/>
                <w:kern w:val="0"/>
                <w:sz w:val="20"/>
                <w:szCs w:val="20"/>
                <w:lang w:bidi="ar"/>
              </w:rPr>
            </w:pPr>
            <w:r>
              <w:rPr>
                <w:rFonts w:hint="eastAsia" w:ascii="宋体" w:hAnsi="宋体" w:eastAsia="宋体"/>
                <w:bCs/>
                <w:sz w:val="24"/>
                <w:szCs w:val="24"/>
              </w:rPr>
              <w:t>10T行车（后背电池落装）</w:t>
            </w:r>
          </w:p>
        </w:tc>
        <w:tc>
          <w:tcPr>
            <w:tcW w:w="2428" w:type="dxa"/>
            <w:vAlign w:val="top"/>
          </w:tcPr>
          <w:p>
            <w:pPr>
              <w:spacing w:line="360" w:lineRule="auto"/>
              <w:jc w:val="center"/>
              <w:rPr>
                <w:rFonts w:hint="eastAsia" w:ascii="宋体" w:hAnsi="宋体" w:eastAsia="宋体" w:cs="宋体"/>
                <w:color w:val="000000"/>
                <w:kern w:val="0"/>
                <w:sz w:val="20"/>
                <w:szCs w:val="20"/>
                <w:lang w:bidi="ar"/>
              </w:rPr>
            </w:pPr>
          </w:p>
        </w:tc>
        <w:tc>
          <w:tcPr>
            <w:tcW w:w="630" w:type="dxa"/>
            <w:vAlign w:val="top"/>
          </w:tcPr>
          <w:p>
            <w:pPr>
              <w:spacing w:line="360" w:lineRule="auto"/>
              <w:jc w:val="center"/>
              <w:rPr>
                <w:rFonts w:hint="eastAsia" w:ascii="宋体" w:hAnsi="宋体" w:eastAsia="宋体" w:cs="宋体"/>
                <w:color w:val="000000"/>
                <w:kern w:val="0"/>
                <w:sz w:val="20"/>
                <w:szCs w:val="20"/>
                <w:lang w:bidi="ar"/>
              </w:rPr>
            </w:pPr>
            <w:r>
              <w:rPr>
                <w:rFonts w:hint="eastAsia" w:ascii="宋体" w:hAnsi="宋体" w:eastAsia="宋体" w:cs="宋体"/>
                <w:sz w:val="24"/>
                <w:szCs w:val="24"/>
              </w:rPr>
              <w:t>套</w:t>
            </w:r>
          </w:p>
        </w:tc>
        <w:tc>
          <w:tcPr>
            <w:tcW w:w="645" w:type="dxa"/>
            <w:vAlign w:val="center"/>
          </w:tcPr>
          <w:p>
            <w:pPr>
              <w:spacing w:line="360" w:lineRule="exact"/>
              <w:jc w:val="center"/>
              <w:rPr>
                <w:rFonts w:hint="eastAsia" w:ascii="宋体" w:hAnsi="宋体" w:eastAsia="宋体" w:cs="宋体"/>
                <w:color w:val="000000"/>
                <w:kern w:val="0"/>
                <w:sz w:val="20"/>
                <w:szCs w:val="20"/>
                <w:lang w:bidi="ar"/>
              </w:rPr>
            </w:pPr>
            <w:r>
              <w:rPr>
                <w:rFonts w:ascii="宋体" w:hAnsi="宋体" w:eastAsia="宋体"/>
                <w:bCs/>
                <w:sz w:val="24"/>
                <w:szCs w:val="24"/>
              </w:rPr>
              <w:t>1</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spacing w:line="360" w:lineRule="exact"/>
              <w:jc w:val="center"/>
              <w:rPr>
                <w:rFonts w:hint="eastAsia" w:ascii="宋体" w:hAnsi="宋体" w:cs="宋体"/>
                <w:szCs w:val="21"/>
              </w:rPr>
            </w:pPr>
            <w:r>
              <w:rPr>
                <w:rFonts w:hint="eastAsia" w:ascii="宋体" w:hAnsi="宋体" w:eastAsia="宋体"/>
                <w:b/>
              </w:rPr>
              <w:t>8</w:t>
            </w:r>
          </w:p>
        </w:tc>
        <w:tc>
          <w:tcPr>
            <w:tcW w:w="2222" w:type="dxa"/>
            <w:vAlign w:val="center"/>
          </w:tcPr>
          <w:p>
            <w:pPr>
              <w:spacing w:line="360" w:lineRule="auto"/>
              <w:jc w:val="center"/>
              <w:rPr>
                <w:rFonts w:hint="eastAsia" w:ascii="宋体" w:hAnsi="宋体" w:eastAsia="宋体" w:cs="宋体"/>
              </w:rPr>
            </w:pPr>
            <w:r>
              <w:rPr>
                <w:rFonts w:hint="eastAsia" w:ascii="宋体" w:hAnsi="宋体" w:eastAsia="宋体"/>
                <w:bCs/>
                <w:sz w:val="24"/>
                <w:szCs w:val="24"/>
              </w:rPr>
              <w:t>车间空调管及风扇改造</w:t>
            </w:r>
          </w:p>
        </w:tc>
        <w:tc>
          <w:tcPr>
            <w:tcW w:w="2428" w:type="dxa"/>
            <w:vAlign w:val="top"/>
          </w:tcPr>
          <w:p>
            <w:pPr>
              <w:spacing w:line="360" w:lineRule="auto"/>
              <w:jc w:val="center"/>
              <w:rPr>
                <w:rFonts w:hint="eastAsia" w:ascii="宋体" w:hAnsi="宋体" w:eastAsia="宋体" w:cs="宋体"/>
                <w:sz w:val="18"/>
                <w:szCs w:val="18"/>
              </w:rPr>
            </w:pPr>
          </w:p>
        </w:tc>
        <w:tc>
          <w:tcPr>
            <w:tcW w:w="630" w:type="dxa"/>
            <w:vAlign w:val="top"/>
          </w:tcPr>
          <w:p>
            <w:pPr>
              <w:spacing w:line="360" w:lineRule="auto"/>
              <w:jc w:val="center"/>
              <w:rPr>
                <w:rFonts w:hint="eastAsia" w:ascii="宋体" w:hAnsi="宋体" w:eastAsia="宋体"/>
                <w:szCs w:val="21"/>
              </w:rPr>
            </w:pPr>
            <w:r>
              <w:rPr>
                <w:rFonts w:hint="eastAsia" w:ascii="宋体" w:hAnsi="宋体" w:eastAsia="宋体" w:cs="宋体"/>
                <w:sz w:val="24"/>
                <w:szCs w:val="24"/>
              </w:rPr>
              <w:t>套</w:t>
            </w:r>
          </w:p>
        </w:tc>
        <w:tc>
          <w:tcPr>
            <w:tcW w:w="645" w:type="dxa"/>
            <w:vAlign w:val="center"/>
          </w:tcPr>
          <w:p>
            <w:pPr>
              <w:spacing w:line="360" w:lineRule="exact"/>
              <w:jc w:val="center"/>
              <w:rPr>
                <w:rFonts w:hint="eastAsia" w:ascii="宋体" w:hAnsi="宋体" w:eastAsia="宋体"/>
                <w:szCs w:val="21"/>
              </w:rPr>
            </w:pPr>
            <w:r>
              <w:rPr>
                <w:rFonts w:ascii="宋体" w:hAnsi="宋体" w:eastAsia="宋体"/>
                <w:bCs/>
                <w:sz w:val="24"/>
                <w:szCs w:val="24"/>
              </w:rPr>
              <w:t>1</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spacing w:line="360" w:lineRule="exact"/>
              <w:jc w:val="center"/>
              <w:rPr>
                <w:rFonts w:hint="eastAsia" w:ascii="宋体" w:hAnsi="宋体" w:cs="宋体"/>
                <w:szCs w:val="21"/>
              </w:rPr>
            </w:pPr>
            <w:r>
              <w:rPr>
                <w:rFonts w:hint="eastAsia" w:ascii="宋体" w:hAnsi="宋体" w:eastAsia="宋体"/>
                <w:b/>
              </w:rPr>
              <w:t>9</w:t>
            </w:r>
          </w:p>
        </w:tc>
        <w:tc>
          <w:tcPr>
            <w:tcW w:w="2222" w:type="dxa"/>
            <w:vAlign w:val="center"/>
          </w:tcPr>
          <w:p>
            <w:pPr>
              <w:spacing w:line="360" w:lineRule="auto"/>
              <w:jc w:val="center"/>
              <w:rPr>
                <w:rFonts w:hint="eastAsia" w:ascii="宋体" w:hAnsi="宋体" w:eastAsia="宋体" w:cs="宋体"/>
              </w:rPr>
            </w:pPr>
            <w:r>
              <w:rPr>
                <w:rFonts w:hint="eastAsia" w:ascii="宋体" w:hAnsi="宋体" w:eastAsia="宋体"/>
                <w:bCs/>
                <w:sz w:val="24"/>
                <w:szCs w:val="24"/>
              </w:rPr>
              <w:t>发动机-总装线EMS线</w:t>
            </w:r>
          </w:p>
        </w:tc>
        <w:tc>
          <w:tcPr>
            <w:tcW w:w="2428" w:type="dxa"/>
            <w:vAlign w:val="top"/>
          </w:tcPr>
          <w:p>
            <w:pPr>
              <w:spacing w:line="360" w:lineRule="auto"/>
              <w:jc w:val="center"/>
              <w:rPr>
                <w:rFonts w:hint="eastAsia" w:ascii="宋体" w:hAnsi="宋体" w:eastAsia="宋体" w:cs="宋体"/>
                <w:sz w:val="18"/>
                <w:szCs w:val="18"/>
              </w:rPr>
            </w:pPr>
          </w:p>
        </w:tc>
        <w:tc>
          <w:tcPr>
            <w:tcW w:w="630" w:type="dxa"/>
            <w:vAlign w:val="top"/>
          </w:tcPr>
          <w:p>
            <w:pPr>
              <w:spacing w:line="360" w:lineRule="auto"/>
              <w:jc w:val="center"/>
              <w:rPr>
                <w:rFonts w:hint="eastAsia" w:ascii="宋体" w:hAnsi="宋体" w:eastAsia="宋体"/>
                <w:szCs w:val="21"/>
              </w:rPr>
            </w:pPr>
            <w:r>
              <w:rPr>
                <w:rFonts w:hint="eastAsia" w:ascii="宋体" w:hAnsi="宋体" w:eastAsia="宋体" w:cs="宋体"/>
                <w:sz w:val="24"/>
                <w:szCs w:val="24"/>
              </w:rPr>
              <w:t>套</w:t>
            </w:r>
          </w:p>
        </w:tc>
        <w:tc>
          <w:tcPr>
            <w:tcW w:w="645" w:type="dxa"/>
            <w:vAlign w:val="center"/>
          </w:tcPr>
          <w:p>
            <w:pPr>
              <w:spacing w:line="360" w:lineRule="exact"/>
              <w:jc w:val="center"/>
              <w:rPr>
                <w:rFonts w:hint="eastAsia" w:ascii="宋体" w:hAnsi="宋体" w:eastAsia="宋体"/>
                <w:szCs w:val="21"/>
              </w:rPr>
            </w:pPr>
            <w:r>
              <w:rPr>
                <w:rFonts w:ascii="宋体" w:hAnsi="宋体" w:eastAsia="宋体"/>
                <w:bCs/>
                <w:sz w:val="24"/>
                <w:szCs w:val="24"/>
              </w:rPr>
              <w:t>1</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spacing w:line="360" w:lineRule="exact"/>
              <w:jc w:val="center"/>
              <w:rPr>
                <w:rFonts w:hint="eastAsia" w:ascii="宋体" w:hAnsi="宋体" w:cs="宋体"/>
                <w:szCs w:val="21"/>
              </w:rPr>
            </w:pPr>
            <w:r>
              <w:rPr>
                <w:rFonts w:hint="eastAsia" w:ascii="宋体" w:hAnsi="宋体" w:eastAsia="宋体"/>
                <w:b/>
              </w:rPr>
              <w:t>10</w:t>
            </w:r>
          </w:p>
        </w:tc>
        <w:tc>
          <w:tcPr>
            <w:tcW w:w="2222" w:type="dxa"/>
            <w:vAlign w:val="center"/>
          </w:tcPr>
          <w:p>
            <w:pPr>
              <w:spacing w:line="360" w:lineRule="auto"/>
              <w:jc w:val="center"/>
              <w:rPr>
                <w:rFonts w:hint="eastAsia" w:ascii="宋体" w:hAnsi="宋体" w:eastAsia="宋体" w:cs="宋体"/>
              </w:rPr>
            </w:pPr>
            <w:r>
              <w:rPr>
                <w:rFonts w:hint="eastAsia" w:ascii="宋体" w:hAnsi="宋体" w:eastAsia="宋体"/>
                <w:bCs/>
                <w:sz w:val="24"/>
                <w:szCs w:val="24"/>
              </w:rPr>
              <w:t>发动机变速箱分装线及滚床改造</w:t>
            </w:r>
          </w:p>
        </w:tc>
        <w:tc>
          <w:tcPr>
            <w:tcW w:w="2428" w:type="dxa"/>
            <w:vAlign w:val="top"/>
          </w:tcPr>
          <w:p>
            <w:pPr>
              <w:spacing w:line="360" w:lineRule="auto"/>
              <w:jc w:val="center"/>
              <w:rPr>
                <w:rFonts w:hint="eastAsia" w:ascii="宋体" w:hAnsi="宋体" w:eastAsia="宋体" w:cs="宋体"/>
                <w:sz w:val="18"/>
                <w:szCs w:val="18"/>
              </w:rPr>
            </w:pPr>
          </w:p>
        </w:tc>
        <w:tc>
          <w:tcPr>
            <w:tcW w:w="630" w:type="dxa"/>
            <w:vAlign w:val="top"/>
          </w:tcPr>
          <w:p>
            <w:pPr>
              <w:spacing w:line="360" w:lineRule="auto"/>
              <w:jc w:val="center"/>
              <w:rPr>
                <w:rFonts w:hint="eastAsia" w:ascii="宋体" w:hAnsi="宋体" w:eastAsia="宋体"/>
                <w:szCs w:val="21"/>
              </w:rPr>
            </w:pPr>
            <w:r>
              <w:rPr>
                <w:rFonts w:hint="eastAsia" w:ascii="宋体" w:hAnsi="宋体" w:eastAsia="宋体" w:cs="宋体"/>
                <w:sz w:val="24"/>
                <w:szCs w:val="24"/>
              </w:rPr>
              <w:t>套</w:t>
            </w:r>
          </w:p>
        </w:tc>
        <w:tc>
          <w:tcPr>
            <w:tcW w:w="645" w:type="dxa"/>
            <w:vAlign w:val="center"/>
          </w:tcPr>
          <w:p>
            <w:pPr>
              <w:spacing w:line="360" w:lineRule="exact"/>
              <w:jc w:val="center"/>
              <w:rPr>
                <w:rFonts w:hint="eastAsia" w:ascii="宋体" w:hAnsi="宋体" w:eastAsia="宋体"/>
                <w:szCs w:val="21"/>
              </w:rPr>
            </w:pPr>
            <w:r>
              <w:rPr>
                <w:rFonts w:ascii="宋体" w:hAnsi="宋体" w:eastAsia="宋体"/>
                <w:bCs/>
                <w:sz w:val="24"/>
                <w:szCs w:val="24"/>
              </w:rPr>
              <w:t>1</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spacing w:line="360" w:lineRule="exact"/>
              <w:jc w:val="center"/>
              <w:rPr>
                <w:rFonts w:hint="eastAsia" w:ascii="宋体" w:hAnsi="宋体" w:cs="宋体"/>
                <w:szCs w:val="21"/>
              </w:rPr>
            </w:pPr>
            <w:r>
              <w:rPr>
                <w:rFonts w:hint="eastAsia" w:ascii="宋体" w:hAnsi="宋体" w:eastAsia="宋体"/>
                <w:b/>
              </w:rPr>
              <w:t>1</w:t>
            </w:r>
            <w:r>
              <w:rPr>
                <w:rFonts w:ascii="宋体" w:hAnsi="宋体" w:eastAsia="宋体"/>
                <w:b/>
              </w:rPr>
              <w:t>1</w:t>
            </w:r>
          </w:p>
        </w:tc>
        <w:tc>
          <w:tcPr>
            <w:tcW w:w="2222" w:type="dxa"/>
            <w:vAlign w:val="center"/>
          </w:tcPr>
          <w:p>
            <w:pPr>
              <w:spacing w:line="360" w:lineRule="auto"/>
              <w:jc w:val="center"/>
              <w:rPr>
                <w:rFonts w:hint="eastAsia" w:ascii="宋体" w:hAnsi="宋体" w:eastAsia="宋体" w:cs="宋体"/>
                <w:color w:val="000000"/>
                <w:kern w:val="0"/>
                <w:sz w:val="18"/>
                <w:szCs w:val="18"/>
                <w:lang w:bidi="ar"/>
              </w:rPr>
            </w:pPr>
            <w:r>
              <w:rPr>
                <w:rFonts w:hint="eastAsia" w:ascii="宋体" w:hAnsi="宋体" w:eastAsia="宋体"/>
                <w:bCs/>
                <w:sz w:val="24"/>
                <w:szCs w:val="24"/>
              </w:rPr>
              <w:t>发动机分装E</w:t>
            </w:r>
            <w:r>
              <w:rPr>
                <w:rFonts w:ascii="宋体" w:hAnsi="宋体" w:eastAsia="宋体"/>
                <w:bCs/>
                <w:sz w:val="24"/>
                <w:szCs w:val="24"/>
              </w:rPr>
              <w:t>MS</w:t>
            </w:r>
            <w:r>
              <w:rPr>
                <w:rFonts w:hint="eastAsia" w:ascii="宋体" w:hAnsi="宋体" w:eastAsia="宋体"/>
                <w:bCs/>
                <w:sz w:val="24"/>
                <w:szCs w:val="24"/>
              </w:rPr>
              <w:t>线改造</w:t>
            </w:r>
          </w:p>
        </w:tc>
        <w:tc>
          <w:tcPr>
            <w:tcW w:w="2428" w:type="dxa"/>
            <w:vAlign w:val="top"/>
          </w:tcPr>
          <w:p>
            <w:pPr>
              <w:spacing w:line="360" w:lineRule="auto"/>
              <w:jc w:val="center"/>
              <w:rPr>
                <w:rFonts w:hint="eastAsia" w:ascii="宋体" w:hAnsi="宋体" w:eastAsia="宋体" w:cs="宋体"/>
                <w:color w:val="000000"/>
                <w:kern w:val="0"/>
                <w:sz w:val="20"/>
                <w:szCs w:val="20"/>
                <w:lang w:bidi="ar"/>
              </w:rPr>
            </w:pPr>
          </w:p>
        </w:tc>
        <w:tc>
          <w:tcPr>
            <w:tcW w:w="630" w:type="dxa"/>
            <w:vAlign w:val="top"/>
          </w:tcPr>
          <w:p>
            <w:pPr>
              <w:spacing w:line="360" w:lineRule="auto"/>
              <w:jc w:val="center"/>
              <w:rPr>
                <w:rFonts w:hint="eastAsia" w:ascii="宋体" w:hAnsi="宋体" w:eastAsia="宋体" w:cs="宋体"/>
                <w:color w:val="000000"/>
                <w:kern w:val="0"/>
                <w:sz w:val="20"/>
                <w:szCs w:val="20"/>
                <w:lang w:bidi="ar"/>
              </w:rPr>
            </w:pPr>
            <w:r>
              <w:rPr>
                <w:rFonts w:hint="eastAsia" w:ascii="宋体" w:hAnsi="宋体" w:eastAsia="宋体" w:cs="宋体"/>
                <w:sz w:val="24"/>
                <w:szCs w:val="24"/>
              </w:rPr>
              <w:t>套</w:t>
            </w:r>
          </w:p>
        </w:tc>
        <w:tc>
          <w:tcPr>
            <w:tcW w:w="645" w:type="dxa"/>
            <w:vAlign w:val="center"/>
          </w:tcPr>
          <w:p>
            <w:pPr>
              <w:spacing w:line="360" w:lineRule="exact"/>
              <w:jc w:val="center"/>
              <w:rPr>
                <w:rFonts w:hint="eastAsia" w:ascii="宋体" w:hAnsi="宋体" w:eastAsia="宋体" w:cs="宋体"/>
                <w:color w:val="000000"/>
                <w:kern w:val="0"/>
                <w:sz w:val="20"/>
                <w:szCs w:val="20"/>
                <w:lang w:bidi="ar"/>
              </w:rPr>
            </w:pPr>
            <w:r>
              <w:rPr>
                <w:rFonts w:ascii="宋体" w:hAnsi="宋体" w:eastAsia="宋体"/>
                <w:bCs/>
                <w:sz w:val="24"/>
                <w:szCs w:val="24"/>
              </w:rPr>
              <w:t>1</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spacing w:line="360" w:lineRule="exact"/>
              <w:jc w:val="center"/>
              <w:rPr>
                <w:rFonts w:hint="eastAsia" w:ascii="宋体" w:hAnsi="宋体" w:cs="宋体"/>
                <w:szCs w:val="21"/>
              </w:rPr>
            </w:pPr>
            <w:r>
              <w:rPr>
                <w:rFonts w:hint="eastAsia" w:ascii="宋体" w:hAnsi="宋体" w:eastAsia="宋体"/>
                <w:b/>
              </w:rPr>
              <w:t>1</w:t>
            </w:r>
            <w:r>
              <w:rPr>
                <w:rFonts w:ascii="宋体" w:hAnsi="宋体" w:eastAsia="宋体"/>
                <w:b/>
              </w:rPr>
              <w:t>2</w:t>
            </w:r>
          </w:p>
        </w:tc>
        <w:tc>
          <w:tcPr>
            <w:tcW w:w="2222" w:type="dxa"/>
            <w:vAlign w:val="center"/>
          </w:tcPr>
          <w:p>
            <w:pPr>
              <w:spacing w:line="360" w:lineRule="auto"/>
              <w:jc w:val="center"/>
              <w:rPr>
                <w:rFonts w:hint="eastAsia" w:ascii="宋体" w:hAnsi="宋体" w:eastAsia="宋体" w:cs="宋体"/>
                <w:color w:val="000000"/>
                <w:kern w:val="0"/>
                <w:sz w:val="18"/>
                <w:szCs w:val="18"/>
                <w:lang w:bidi="ar"/>
              </w:rPr>
            </w:pPr>
            <w:r>
              <w:rPr>
                <w:rFonts w:hint="eastAsia" w:ascii="宋体" w:hAnsi="宋体" w:eastAsia="宋体"/>
                <w:bCs/>
                <w:sz w:val="24"/>
                <w:szCs w:val="24"/>
              </w:rPr>
              <w:t>多合一小车</w:t>
            </w:r>
          </w:p>
        </w:tc>
        <w:tc>
          <w:tcPr>
            <w:tcW w:w="2428" w:type="dxa"/>
            <w:vAlign w:val="top"/>
          </w:tcPr>
          <w:p>
            <w:pPr>
              <w:spacing w:line="360" w:lineRule="auto"/>
              <w:jc w:val="center"/>
              <w:rPr>
                <w:rFonts w:hint="eastAsia" w:ascii="宋体" w:hAnsi="宋体" w:eastAsia="宋体" w:cs="宋体"/>
                <w:color w:val="000000"/>
                <w:kern w:val="0"/>
                <w:sz w:val="20"/>
                <w:szCs w:val="20"/>
                <w:lang w:bidi="ar"/>
              </w:rPr>
            </w:pPr>
          </w:p>
        </w:tc>
        <w:tc>
          <w:tcPr>
            <w:tcW w:w="630" w:type="dxa"/>
            <w:vAlign w:val="top"/>
          </w:tcPr>
          <w:p>
            <w:pPr>
              <w:spacing w:line="360" w:lineRule="auto"/>
              <w:jc w:val="center"/>
              <w:rPr>
                <w:rFonts w:hint="eastAsia" w:ascii="宋体" w:hAnsi="宋体" w:eastAsia="宋体" w:cs="宋体"/>
                <w:color w:val="000000"/>
                <w:kern w:val="0"/>
                <w:sz w:val="20"/>
                <w:szCs w:val="20"/>
                <w:lang w:bidi="ar"/>
              </w:rPr>
            </w:pPr>
            <w:r>
              <w:rPr>
                <w:rFonts w:hint="eastAsia" w:ascii="宋体" w:hAnsi="宋体" w:eastAsia="宋体" w:cs="宋体"/>
                <w:sz w:val="24"/>
                <w:szCs w:val="24"/>
              </w:rPr>
              <w:t>套</w:t>
            </w:r>
          </w:p>
        </w:tc>
        <w:tc>
          <w:tcPr>
            <w:tcW w:w="645" w:type="dxa"/>
            <w:vAlign w:val="center"/>
          </w:tcPr>
          <w:p>
            <w:pPr>
              <w:spacing w:line="360" w:lineRule="exact"/>
              <w:jc w:val="center"/>
              <w:rPr>
                <w:rFonts w:hint="eastAsia" w:ascii="宋体" w:hAnsi="宋体" w:eastAsia="宋体" w:cs="宋体"/>
                <w:color w:val="000000"/>
                <w:kern w:val="0"/>
                <w:sz w:val="20"/>
                <w:szCs w:val="20"/>
                <w:lang w:bidi="ar"/>
              </w:rPr>
            </w:pPr>
            <w:r>
              <w:rPr>
                <w:rFonts w:hint="eastAsia" w:ascii="宋体" w:hAnsi="宋体" w:eastAsia="宋体"/>
                <w:bCs/>
                <w:sz w:val="24"/>
                <w:szCs w:val="24"/>
              </w:rPr>
              <w:t>2</w:t>
            </w:r>
            <w:r>
              <w:rPr>
                <w:rFonts w:ascii="宋体" w:hAnsi="宋体" w:eastAsia="宋体"/>
                <w:bCs/>
                <w:sz w:val="24"/>
                <w:szCs w:val="24"/>
              </w:rPr>
              <w:t>0</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2222"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2428"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2"/>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3"/>
        <w:gridCol w:w="1657"/>
        <w:gridCol w:w="2420"/>
        <w:gridCol w:w="891"/>
        <w:gridCol w:w="793"/>
        <w:gridCol w:w="2028"/>
        <w:gridCol w:w="1624"/>
        <w:gridCol w:w="2969"/>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7"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77" w:type="pct"/>
            <w:tcBorders>
              <w:righ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7"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2"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77"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1657" w:type="dxa"/>
            <w:vAlign w:val="center"/>
          </w:tcPr>
          <w:p>
            <w:pPr>
              <w:spacing w:line="360" w:lineRule="auto"/>
              <w:jc w:val="center"/>
              <w:rPr>
                <w:rFonts w:hint="eastAsia" w:ascii="宋体" w:hAnsi="宋体" w:eastAsia="宋体" w:cs="宋体"/>
                <w:color w:val="000000"/>
                <w:kern w:val="0"/>
                <w:sz w:val="20"/>
                <w:szCs w:val="20"/>
                <w:lang w:bidi="ar"/>
              </w:rPr>
            </w:pPr>
            <w:r>
              <w:rPr>
                <w:rFonts w:hint="eastAsia" w:ascii="宋体" w:hAnsi="宋体" w:eastAsia="宋体"/>
                <w:bCs/>
                <w:sz w:val="24"/>
                <w:szCs w:val="24"/>
              </w:rPr>
              <w:t>拧紧机搬迁</w:t>
            </w:r>
          </w:p>
        </w:tc>
        <w:tc>
          <w:tcPr>
            <w:tcW w:w="864" w:type="pct"/>
            <w:vAlign w:val="center"/>
          </w:tcPr>
          <w:p>
            <w:pPr>
              <w:widowControl/>
              <w:jc w:val="center"/>
              <w:textAlignment w:val="center"/>
              <w:rPr>
                <w:rFonts w:hint="eastAsia" w:ascii="宋体" w:hAnsi="宋体" w:eastAsia="宋体" w:cs="宋体"/>
                <w:sz w:val="18"/>
                <w:szCs w:val="18"/>
              </w:rPr>
            </w:pPr>
          </w:p>
        </w:tc>
        <w:tc>
          <w:tcPr>
            <w:tcW w:w="891"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93" w:type="dxa"/>
            <w:vAlign w:val="center"/>
          </w:tcPr>
          <w:p>
            <w:pPr>
              <w:spacing w:line="360" w:lineRule="auto"/>
              <w:jc w:val="center"/>
              <w:rPr>
                <w:rFonts w:hint="eastAsia" w:ascii="宋体" w:hAnsi="宋体" w:eastAsia="宋体" w:cs="宋体"/>
                <w:sz w:val="24"/>
                <w:szCs w:val="24"/>
              </w:rPr>
            </w:pPr>
            <w:r>
              <w:rPr>
                <w:rFonts w:hint="eastAsia" w:ascii="宋体" w:hAnsi="宋体" w:eastAsia="宋体"/>
                <w:bCs/>
                <w:sz w:val="24"/>
                <w:szCs w:val="24"/>
              </w:rPr>
              <w:t>1</w:t>
            </w: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1657" w:type="dxa"/>
            <w:vAlign w:val="center"/>
          </w:tcPr>
          <w:p>
            <w:pPr>
              <w:spacing w:line="360" w:lineRule="auto"/>
              <w:jc w:val="center"/>
              <w:rPr>
                <w:rFonts w:hint="eastAsia" w:ascii="宋体" w:hAnsi="宋体" w:eastAsia="宋体" w:cs="宋体"/>
                <w:color w:val="000000"/>
                <w:kern w:val="0"/>
                <w:sz w:val="20"/>
                <w:szCs w:val="20"/>
                <w:lang w:bidi="ar"/>
              </w:rPr>
            </w:pPr>
            <w:r>
              <w:rPr>
                <w:rFonts w:hint="eastAsia" w:ascii="宋体" w:hAnsi="宋体" w:eastAsia="宋体"/>
                <w:bCs/>
                <w:sz w:val="24"/>
                <w:szCs w:val="24"/>
              </w:rPr>
              <w:t>侧置空压机安装KBK</w:t>
            </w:r>
          </w:p>
        </w:tc>
        <w:tc>
          <w:tcPr>
            <w:tcW w:w="864" w:type="pct"/>
            <w:vAlign w:val="center"/>
          </w:tcPr>
          <w:p>
            <w:pPr>
              <w:widowControl/>
              <w:jc w:val="center"/>
              <w:textAlignment w:val="center"/>
              <w:rPr>
                <w:rFonts w:hint="eastAsia" w:ascii="宋体" w:hAnsi="宋体" w:eastAsia="宋体" w:cs="宋体"/>
                <w:sz w:val="18"/>
                <w:szCs w:val="18"/>
              </w:rPr>
            </w:pPr>
          </w:p>
        </w:tc>
        <w:tc>
          <w:tcPr>
            <w:tcW w:w="891" w:type="dxa"/>
            <w:vAlign w:val="center"/>
          </w:tcPr>
          <w:p>
            <w:pPr>
              <w:spacing w:line="360" w:lineRule="auto"/>
              <w:jc w:val="center"/>
              <w:rPr>
                <w:rFonts w:hint="eastAsia" w:ascii="宋体" w:hAnsi="宋体" w:eastAsia="宋体"/>
                <w:szCs w:val="21"/>
              </w:rPr>
            </w:pPr>
            <w:r>
              <w:rPr>
                <w:rFonts w:hint="eastAsia" w:ascii="宋体" w:hAnsi="宋体" w:eastAsia="宋体" w:cs="宋体"/>
                <w:sz w:val="24"/>
                <w:szCs w:val="24"/>
              </w:rPr>
              <w:t>套</w:t>
            </w:r>
          </w:p>
        </w:tc>
        <w:tc>
          <w:tcPr>
            <w:tcW w:w="793" w:type="dxa"/>
            <w:vAlign w:val="center"/>
          </w:tcPr>
          <w:p>
            <w:pPr>
              <w:spacing w:line="360" w:lineRule="auto"/>
              <w:jc w:val="center"/>
              <w:rPr>
                <w:rFonts w:hint="eastAsia" w:ascii="宋体" w:hAnsi="宋体" w:eastAsia="宋体"/>
                <w:szCs w:val="21"/>
              </w:rPr>
            </w:pPr>
            <w:r>
              <w:rPr>
                <w:rFonts w:hint="eastAsia" w:ascii="宋体" w:hAnsi="宋体" w:eastAsia="宋体"/>
                <w:bCs/>
                <w:sz w:val="24"/>
                <w:szCs w:val="24"/>
              </w:rPr>
              <w:t>1</w:t>
            </w: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1657" w:type="dxa"/>
            <w:vAlign w:val="center"/>
          </w:tcPr>
          <w:p>
            <w:pPr>
              <w:spacing w:line="360" w:lineRule="auto"/>
              <w:jc w:val="center"/>
              <w:rPr>
                <w:rFonts w:hint="eastAsia" w:ascii="宋体" w:hAnsi="宋体" w:eastAsia="宋体" w:cs="宋体"/>
                <w:color w:val="000000"/>
                <w:kern w:val="0"/>
                <w:sz w:val="20"/>
                <w:szCs w:val="20"/>
                <w:lang w:bidi="ar"/>
              </w:rPr>
            </w:pPr>
            <w:r>
              <w:rPr>
                <w:rFonts w:hint="eastAsia" w:ascii="宋体" w:hAnsi="宋体" w:eastAsia="宋体"/>
                <w:bCs/>
                <w:sz w:val="24"/>
                <w:szCs w:val="24"/>
              </w:rPr>
              <w:t>电机控制器安装KBK</w:t>
            </w:r>
          </w:p>
        </w:tc>
        <w:tc>
          <w:tcPr>
            <w:tcW w:w="864" w:type="pct"/>
            <w:vAlign w:val="center"/>
          </w:tcPr>
          <w:p>
            <w:pPr>
              <w:widowControl/>
              <w:jc w:val="center"/>
              <w:textAlignment w:val="center"/>
              <w:rPr>
                <w:rFonts w:hint="eastAsia" w:ascii="宋体" w:hAnsi="宋体" w:eastAsia="宋体" w:cs="宋体"/>
                <w:sz w:val="18"/>
                <w:szCs w:val="18"/>
              </w:rPr>
            </w:pPr>
          </w:p>
        </w:tc>
        <w:tc>
          <w:tcPr>
            <w:tcW w:w="891" w:type="dxa"/>
            <w:vAlign w:val="center"/>
          </w:tcPr>
          <w:p>
            <w:pPr>
              <w:spacing w:line="360" w:lineRule="auto"/>
              <w:jc w:val="center"/>
              <w:rPr>
                <w:rFonts w:hint="eastAsia" w:ascii="宋体" w:hAnsi="宋体" w:eastAsia="宋体"/>
                <w:szCs w:val="21"/>
              </w:rPr>
            </w:pPr>
            <w:r>
              <w:rPr>
                <w:rFonts w:hint="eastAsia" w:ascii="宋体" w:hAnsi="宋体" w:eastAsia="宋体" w:cs="宋体"/>
                <w:sz w:val="24"/>
                <w:szCs w:val="24"/>
              </w:rPr>
              <w:t>套</w:t>
            </w:r>
          </w:p>
        </w:tc>
        <w:tc>
          <w:tcPr>
            <w:tcW w:w="793" w:type="dxa"/>
            <w:vAlign w:val="center"/>
          </w:tcPr>
          <w:p>
            <w:pPr>
              <w:spacing w:line="360" w:lineRule="auto"/>
              <w:jc w:val="center"/>
              <w:rPr>
                <w:rFonts w:hint="eastAsia" w:ascii="宋体" w:hAnsi="宋体" w:eastAsia="宋体"/>
                <w:szCs w:val="21"/>
              </w:rPr>
            </w:pPr>
            <w:r>
              <w:rPr>
                <w:rFonts w:hint="eastAsia" w:ascii="宋体" w:hAnsi="宋体" w:eastAsia="宋体"/>
                <w:bCs/>
                <w:sz w:val="24"/>
                <w:szCs w:val="24"/>
              </w:rPr>
              <w:t>1</w:t>
            </w: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1657" w:type="dxa"/>
            <w:vAlign w:val="center"/>
          </w:tcPr>
          <w:p>
            <w:pPr>
              <w:spacing w:line="360" w:lineRule="auto"/>
              <w:jc w:val="center"/>
              <w:rPr>
                <w:rFonts w:hint="eastAsia" w:ascii="宋体" w:hAnsi="宋体" w:eastAsia="宋体" w:cs="宋体"/>
                <w:color w:val="000000"/>
                <w:kern w:val="0"/>
                <w:sz w:val="20"/>
                <w:szCs w:val="20"/>
                <w:lang w:bidi="ar"/>
              </w:rPr>
            </w:pPr>
            <w:r>
              <w:rPr>
                <w:rFonts w:hint="eastAsia" w:ascii="宋体" w:hAnsi="宋体" w:eastAsia="宋体"/>
                <w:bCs/>
                <w:sz w:val="24"/>
                <w:szCs w:val="24"/>
              </w:rPr>
              <w:t>多合一安装KBK改造</w:t>
            </w:r>
          </w:p>
        </w:tc>
        <w:tc>
          <w:tcPr>
            <w:tcW w:w="864" w:type="pct"/>
            <w:vAlign w:val="center"/>
          </w:tcPr>
          <w:p>
            <w:pPr>
              <w:widowControl/>
              <w:jc w:val="center"/>
              <w:textAlignment w:val="center"/>
              <w:rPr>
                <w:rFonts w:hint="eastAsia" w:ascii="宋体" w:hAnsi="宋体" w:eastAsia="宋体" w:cs="宋体"/>
                <w:sz w:val="18"/>
                <w:szCs w:val="18"/>
              </w:rPr>
            </w:pPr>
          </w:p>
        </w:tc>
        <w:tc>
          <w:tcPr>
            <w:tcW w:w="891" w:type="dxa"/>
            <w:vAlign w:val="top"/>
          </w:tcPr>
          <w:p>
            <w:pPr>
              <w:spacing w:line="360" w:lineRule="auto"/>
              <w:jc w:val="center"/>
              <w:rPr>
                <w:rFonts w:hint="eastAsia" w:ascii="宋体" w:hAnsi="宋体" w:eastAsia="宋体"/>
                <w:szCs w:val="21"/>
              </w:rPr>
            </w:pPr>
            <w:r>
              <w:rPr>
                <w:rFonts w:hint="eastAsia" w:ascii="宋体" w:hAnsi="宋体" w:eastAsia="宋体" w:cs="宋体"/>
                <w:sz w:val="24"/>
                <w:szCs w:val="24"/>
              </w:rPr>
              <w:t>套</w:t>
            </w:r>
          </w:p>
        </w:tc>
        <w:tc>
          <w:tcPr>
            <w:tcW w:w="793" w:type="dxa"/>
            <w:vAlign w:val="center"/>
          </w:tcPr>
          <w:p>
            <w:pPr>
              <w:spacing w:line="360" w:lineRule="auto"/>
              <w:jc w:val="center"/>
              <w:rPr>
                <w:rFonts w:hint="eastAsia" w:ascii="宋体" w:hAnsi="宋体" w:eastAsia="宋体"/>
                <w:szCs w:val="21"/>
              </w:rPr>
            </w:pPr>
            <w:r>
              <w:rPr>
                <w:rFonts w:ascii="宋体" w:hAnsi="宋体" w:eastAsia="宋体"/>
                <w:bCs/>
                <w:sz w:val="24"/>
                <w:szCs w:val="24"/>
              </w:rPr>
              <w:t>1</w:t>
            </w: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1657" w:type="dxa"/>
            <w:vAlign w:val="center"/>
          </w:tcPr>
          <w:p>
            <w:pPr>
              <w:spacing w:line="360" w:lineRule="auto"/>
              <w:jc w:val="center"/>
              <w:rPr>
                <w:rFonts w:hint="eastAsia" w:ascii="宋体" w:hAnsi="宋体" w:eastAsia="宋体" w:cs="宋体"/>
                <w:color w:val="000000"/>
                <w:kern w:val="0"/>
                <w:sz w:val="20"/>
                <w:szCs w:val="20"/>
                <w:lang w:bidi="ar"/>
              </w:rPr>
            </w:pPr>
            <w:r>
              <w:rPr>
                <w:rFonts w:hint="eastAsia" w:ascii="宋体" w:hAnsi="宋体" w:eastAsia="宋体"/>
                <w:bCs/>
                <w:sz w:val="24"/>
                <w:szCs w:val="24"/>
              </w:rPr>
              <w:t>原有大包KBK、新能源水箱单臂吊、水箱单臂吊、传动轴单臂吊、油箱KBK搬迁</w:t>
            </w:r>
          </w:p>
        </w:tc>
        <w:tc>
          <w:tcPr>
            <w:tcW w:w="864" w:type="pct"/>
            <w:vAlign w:val="center"/>
          </w:tcPr>
          <w:p>
            <w:pPr>
              <w:widowControl/>
              <w:jc w:val="center"/>
              <w:textAlignment w:val="center"/>
              <w:rPr>
                <w:rFonts w:hint="eastAsia" w:ascii="宋体" w:hAnsi="宋体" w:eastAsia="宋体" w:cs="宋体"/>
                <w:sz w:val="18"/>
                <w:szCs w:val="18"/>
              </w:rPr>
            </w:pPr>
          </w:p>
        </w:tc>
        <w:tc>
          <w:tcPr>
            <w:tcW w:w="891" w:type="dxa"/>
            <w:vAlign w:val="top"/>
          </w:tcPr>
          <w:p>
            <w:pPr>
              <w:spacing w:line="360" w:lineRule="auto"/>
              <w:jc w:val="center"/>
              <w:rPr>
                <w:rFonts w:hint="eastAsia" w:ascii="宋体" w:hAnsi="宋体" w:eastAsia="宋体"/>
                <w:szCs w:val="21"/>
              </w:rPr>
            </w:pPr>
            <w:r>
              <w:rPr>
                <w:rFonts w:hint="eastAsia" w:ascii="宋体" w:hAnsi="宋体" w:eastAsia="宋体" w:cs="宋体"/>
                <w:sz w:val="24"/>
                <w:szCs w:val="24"/>
              </w:rPr>
              <w:t>套</w:t>
            </w:r>
          </w:p>
        </w:tc>
        <w:tc>
          <w:tcPr>
            <w:tcW w:w="793" w:type="dxa"/>
            <w:vAlign w:val="center"/>
          </w:tcPr>
          <w:p>
            <w:pPr>
              <w:spacing w:line="360" w:lineRule="exact"/>
              <w:jc w:val="center"/>
              <w:rPr>
                <w:rFonts w:hint="eastAsia" w:ascii="宋体" w:hAnsi="宋体" w:eastAsia="宋体"/>
                <w:szCs w:val="21"/>
              </w:rPr>
            </w:pPr>
            <w:r>
              <w:rPr>
                <w:rFonts w:ascii="宋体" w:hAnsi="宋体" w:eastAsia="宋体"/>
                <w:bCs/>
                <w:sz w:val="24"/>
                <w:szCs w:val="24"/>
              </w:rPr>
              <w:t>1</w:t>
            </w: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1657" w:type="dxa"/>
            <w:vAlign w:val="center"/>
          </w:tcPr>
          <w:p>
            <w:pPr>
              <w:spacing w:line="360" w:lineRule="auto"/>
              <w:jc w:val="center"/>
              <w:rPr>
                <w:rFonts w:hint="eastAsia" w:ascii="宋体" w:hAnsi="宋体" w:eastAsia="宋体" w:cs="宋体"/>
                <w:color w:val="000000"/>
                <w:kern w:val="0"/>
                <w:sz w:val="20"/>
                <w:szCs w:val="20"/>
                <w:lang w:bidi="ar"/>
              </w:rPr>
            </w:pPr>
            <w:r>
              <w:rPr>
                <w:rFonts w:hint="eastAsia" w:ascii="宋体" w:hAnsi="宋体" w:eastAsia="宋体"/>
                <w:bCs/>
                <w:sz w:val="24"/>
                <w:szCs w:val="24"/>
              </w:rPr>
              <w:t>新增备用KBK</w:t>
            </w:r>
          </w:p>
        </w:tc>
        <w:tc>
          <w:tcPr>
            <w:tcW w:w="864" w:type="pct"/>
            <w:vAlign w:val="center"/>
          </w:tcPr>
          <w:p>
            <w:pPr>
              <w:widowControl/>
              <w:jc w:val="center"/>
              <w:textAlignment w:val="center"/>
              <w:rPr>
                <w:rFonts w:hint="eastAsia" w:ascii="宋体" w:hAnsi="宋体" w:eastAsia="宋体" w:cs="宋体"/>
                <w:sz w:val="18"/>
                <w:szCs w:val="18"/>
              </w:rPr>
            </w:pPr>
          </w:p>
        </w:tc>
        <w:tc>
          <w:tcPr>
            <w:tcW w:w="891" w:type="dxa"/>
            <w:vAlign w:val="top"/>
          </w:tcPr>
          <w:p>
            <w:pPr>
              <w:spacing w:line="360" w:lineRule="auto"/>
              <w:jc w:val="center"/>
              <w:rPr>
                <w:rFonts w:hint="eastAsia" w:ascii="宋体" w:hAnsi="宋体" w:eastAsia="宋体"/>
                <w:szCs w:val="21"/>
              </w:rPr>
            </w:pPr>
            <w:r>
              <w:rPr>
                <w:rFonts w:hint="eastAsia" w:ascii="宋体" w:hAnsi="宋体" w:eastAsia="宋体" w:cs="宋体"/>
                <w:sz w:val="24"/>
                <w:szCs w:val="24"/>
              </w:rPr>
              <w:t>套</w:t>
            </w:r>
          </w:p>
        </w:tc>
        <w:tc>
          <w:tcPr>
            <w:tcW w:w="793" w:type="dxa"/>
            <w:vAlign w:val="center"/>
          </w:tcPr>
          <w:p>
            <w:pPr>
              <w:spacing w:line="360" w:lineRule="exact"/>
              <w:jc w:val="center"/>
              <w:rPr>
                <w:rFonts w:hint="eastAsia" w:ascii="宋体" w:hAnsi="宋体" w:eastAsia="宋体"/>
                <w:szCs w:val="21"/>
              </w:rPr>
            </w:pPr>
            <w:r>
              <w:rPr>
                <w:rFonts w:ascii="宋体" w:hAnsi="宋体" w:eastAsia="宋体"/>
                <w:bCs/>
                <w:sz w:val="24"/>
                <w:szCs w:val="24"/>
              </w:rPr>
              <w:t>1</w:t>
            </w: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1657" w:type="dxa"/>
            <w:vAlign w:val="center"/>
          </w:tcPr>
          <w:p>
            <w:pPr>
              <w:spacing w:line="360" w:lineRule="auto"/>
              <w:jc w:val="center"/>
              <w:rPr>
                <w:rFonts w:hint="eastAsia" w:ascii="宋体" w:hAnsi="宋体" w:eastAsia="宋体" w:cs="宋体"/>
                <w:sz w:val="18"/>
                <w:szCs w:val="18"/>
              </w:rPr>
            </w:pPr>
            <w:r>
              <w:rPr>
                <w:rFonts w:hint="eastAsia" w:ascii="宋体" w:hAnsi="宋体" w:eastAsia="宋体"/>
                <w:bCs/>
                <w:sz w:val="24"/>
                <w:szCs w:val="24"/>
              </w:rPr>
              <w:t>10T行车（后背电池落装）</w:t>
            </w:r>
          </w:p>
        </w:tc>
        <w:tc>
          <w:tcPr>
            <w:tcW w:w="864" w:type="pct"/>
            <w:vAlign w:val="center"/>
          </w:tcPr>
          <w:p>
            <w:pPr>
              <w:widowControl/>
              <w:jc w:val="center"/>
              <w:textAlignment w:val="center"/>
              <w:rPr>
                <w:rFonts w:hint="eastAsia" w:ascii="宋体" w:hAnsi="宋体" w:eastAsia="宋体" w:cs="宋体"/>
                <w:sz w:val="18"/>
                <w:szCs w:val="18"/>
              </w:rPr>
            </w:pPr>
          </w:p>
        </w:tc>
        <w:tc>
          <w:tcPr>
            <w:tcW w:w="891" w:type="dxa"/>
            <w:vAlign w:val="top"/>
          </w:tcPr>
          <w:p>
            <w:pPr>
              <w:spacing w:line="360" w:lineRule="auto"/>
              <w:jc w:val="center"/>
              <w:rPr>
                <w:rFonts w:hint="eastAsia" w:ascii="宋体" w:hAnsi="宋体" w:eastAsia="宋体"/>
                <w:szCs w:val="21"/>
              </w:rPr>
            </w:pPr>
            <w:r>
              <w:rPr>
                <w:rFonts w:hint="eastAsia" w:ascii="宋体" w:hAnsi="宋体" w:eastAsia="宋体" w:cs="宋体"/>
                <w:sz w:val="24"/>
                <w:szCs w:val="24"/>
              </w:rPr>
              <w:t>套</w:t>
            </w:r>
          </w:p>
        </w:tc>
        <w:tc>
          <w:tcPr>
            <w:tcW w:w="793" w:type="dxa"/>
            <w:vAlign w:val="center"/>
          </w:tcPr>
          <w:p>
            <w:pPr>
              <w:spacing w:line="360" w:lineRule="exact"/>
              <w:jc w:val="center"/>
              <w:rPr>
                <w:rFonts w:hint="eastAsia" w:ascii="宋体" w:hAnsi="宋体" w:eastAsia="宋体"/>
                <w:szCs w:val="21"/>
              </w:rPr>
            </w:pPr>
            <w:r>
              <w:rPr>
                <w:rFonts w:ascii="宋体" w:hAnsi="宋体" w:eastAsia="宋体"/>
                <w:bCs/>
                <w:sz w:val="24"/>
                <w:szCs w:val="24"/>
              </w:rPr>
              <w:t>1</w:t>
            </w: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1657" w:type="dxa"/>
            <w:vAlign w:val="center"/>
          </w:tcPr>
          <w:p>
            <w:pPr>
              <w:spacing w:line="360" w:lineRule="auto"/>
              <w:jc w:val="center"/>
              <w:rPr>
                <w:rFonts w:hint="eastAsia" w:ascii="宋体" w:hAnsi="宋体" w:eastAsia="宋体" w:cs="宋体"/>
                <w:sz w:val="18"/>
                <w:szCs w:val="18"/>
              </w:rPr>
            </w:pPr>
            <w:r>
              <w:rPr>
                <w:rFonts w:hint="eastAsia" w:ascii="宋体" w:hAnsi="宋体" w:eastAsia="宋体"/>
                <w:bCs/>
                <w:sz w:val="24"/>
                <w:szCs w:val="24"/>
              </w:rPr>
              <w:t>车间空调管及风扇改造</w:t>
            </w:r>
          </w:p>
        </w:tc>
        <w:tc>
          <w:tcPr>
            <w:tcW w:w="864" w:type="pct"/>
            <w:vAlign w:val="center"/>
          </w:tcPr>
          <w:p>
            <w:pPr>
              <w:widowControl/>
              <w:jc w:val="center"/>
              <w:textAlignment w:val="center"/>
              <w:rPr>
                <w:rFonts w:hint="eastAsia" w:ascii="宋体" w:hAnsi="宋体" w:eastAsia="宋体" w:cs="宋体"/>
                <w:sz w:val="18"/>
                <w:szCs w:val="18"/>
              </w:rPr>
            </w:pPr>
          </w:p>
        </w:tc>
        <w:tc>
          <w:tcPr>
            <w:tcW w:w="891" w:type="dxa"/>
            <w:vAlign w:val="top"/>
          </w:tcPr>
          <w:p>
            <w:pPr>
              <w:spacing w:line="360" w:lineRule="auto"/>
              <w:jc w:val="center"/>
              <w:rPr>
                <w:rFonts w:hint="eastAsia" w:ascii="宋体" w:hAnsi="宋体" w:eastAsia="宋体"/>
                <w:szCs w:val="21"/>
              </w:rPr>
            </w:pPr>
            <w:r>
              <w:rPr>
                <w:rFonts w:hint="eastAsia" w:ascii="宋体" w:hAnsi="宋体" w:eastAsia="宋体" w:cs="宋体"/>
                <w:sz w:val="24"/>
                <w:szCs w:val="24"/>
              </w:rPr>
              <w:t>套</w:t>
            </w:r>
          </w:p>
        </w:tc>
        <w:tc>
          <w:tcPr>
            <w:tcW w:w="793" w:type="dxa"/>
            <w:vAlign w:val="center"/>
          </w:tcPr>
          <w:p>
            <w:pPr>
              <w:spacing w:line="360" w:lineRule="exact"/>
              <w:jc w:val="center"/>
              <w:rPr>
                <w:rFonts w:hint="eastAsia" w:ascii="宋体" w:hAnsi="宋体" w:eastAsia="宋体"/>
                <w:szCs w:val="21"/>
              </w:rPr>
            </w:pPr>
            <w:r>
              <w:rPr>
                <w:rFonts w:ascii="宋体" w:hAnsi="宋体" w:eastAsia="宋体"/>
                <w:bCs/>
                <w:sz w:val="24"/>
                <w:szCs w:val="24"/>
              </w:rPr>
              <w:t>1</w:t>
            </w: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1657" w:type="dxa"/>
            <w:vAlign w:val="center"/>
          </w:tcPr>
          <w:p>
            <w:pPr>
              <w:spacing w:line="360" w:lineRule="auto"/>
              <w:jc w:val="center"/>
              <w:rPr>
                <w:rFonts w:hint="eastAsia" w:ascii="宋体" w:hAnsi="宋体" w:eastAsia="宋体" w:cs="宋体"/>
                <w:sz w:val="18"/>
                <w:szCs w:val="18"/>
              </w:rPr>
            </w:pPr>
            <w:r>
              <w:rPr>
                <w:rFonts w:hint="eastAsia" w:ascii="宋体" w:hAnsi="宋体" w:eastAsia="宋体"/>
                <w:bCs/>
                <w:sz w:val="24"/>
                <w:szCs w:val="24"/>
              </w:rPr>
              <w:t>发动机-总装线EMS线</w:t>
            </w:r>
          </w:p>
        </w:tc>
        <w:tc>
          <w:tcPr>
            <w:tcW w:w="864" w:type="pct"/>
            <w:vAlign w:val="center"/>
          </w:tcPr>
          <w:p>
            <w:pPr>
              <w:widowControl/>
              <w:jc w:val="center"/>
              <w:textAlignment w:val="center"/>
              <w:rPr>
                <w:rFonts w:hint="eastAsia" w:ascii="宋体" w:hAnsi="宋体" w:eastAsia="宋体" w:cs="宋体"/>
                <w:sz w:val="18"/>
                <w:szCs w:val="18"/>
              </w:rPr>
            </w:pPr>
          </w:p>
        </w:tc>
        <w:tc>
          <w:tcPr>
            <w:tcW w:w="891" w:type="dxa"/>
            <w:vAlign w:val="top"/>
          </w:tcPr>
          <w:p>
            <w:pPr>
              <w:spacing w:line="360" w:lineRule="auto"/>
              <w:jc w:val="center"/>
              <w:rPr>
                <w:rFonts w:hint="eastAsia" w:ascii="宋体" w:hAnsi="宋体" w:eastAsia="宋体"/>
                <w:szCs w:val="21"/>
              </w:rPr>
            </w:pPr>
            <w:r>
              <w:rPr>
                <w:rFonts w:hint="eastAsia" w:ascii="宋体" w:hAnsi="宋体" w:eastAsia="宋体" w:cs="宋体"/>
                <w:sz w:val="24"/>
                <w:szCs w:val="24"/>
              </w:rPr>
              <w:t>套</w:t>
            </w:r>
          </w:p>
        </w:tc>
        <w:tc>
          <w:tcPr>
            <w:tcW w:w="793" w:type="dxa"/>
            <w:vAlign w:val="center"/>
          </w:tcPr>
          <w:p>
            <w:pPr>
              <w:spacing w:line="360" w:lineRule="exact"/>
              <w:jc w:val="center"/>
              <w:rPr>
                <w:rFonts w:hint="eastAsia" w:ascii="宋体" w:hAnsi="宋体" w:eastAsia="宋体"/>
                <w:szCs w:val="21"/>
              </w:rPr>
            </w:pPr>
            <w:r>
              <w:rPr>
                <w:rFonts w:ascii="宋体" w:hAnsi="宋体" w:eastAsia="宋体"/>
                <w:bCs/>
                <w:sz w:val="24"/>
                <w:szCs w:val="24"/>
              </w:rPr>
              <w:t>1</w:t>
            </w: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c>
          <w:tcPr>
            <w:tcW w:w="1657" w:type="dxa"/>
            <w:vAlign w:val="center"/>
          </w:tcPr>
          <w:p>
            <w:pPr>
              <w:spacing w:line="360" w:lineRule="auto"/>
              <w:jc w:val="center"/>
              <w:rPr>
                <w:rFonts w:hint="eastAsia" w:ascii="宋体" w:hAnsi="宋体" w:eastAsia="宋体" w:cs="宋体"/>
                <w:color w:val="000000"/>
                <w:kern w:val="0"/>
                <w:sz w:val="18"/>
                <w:szCs w:val="18"/>
                <w:lang w:bidi="ar"/>
              </w:rPr>
            </w:pPr>
            <w:r>
              <w:rPr>
                <w:rFonts w:hint="eastAsia" w:ascii="宋体" w:hAnsi="宋体" w:eastAsia="宋体"/>
                <w:bCs/>
                <w:sz w:val="24"/>
                <w:szCs w:val="24"/>
              </w:rPr>
              <w:t>发动机变速箱分装线及滚床改造</w:t>
            </w: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91" w:type="dxa"/>
            <w:vAlign w:val="top"/>
          </w:tcPr>
          <w:p>
            <w:pPr>
              <w:spacing w:line="360" w:lineRule="auto"/>
              <w:jc w:val="center"/>
              <w:rPr>
                <w:rFonts w:hint="eastAsia" w:ascii="宋体" w:hAnsi="宋体" w:eastAsia="宋体" w:cs="宋体"/>
                <w:color w:val="000000"/>
                <w:kern w:val="0"/>
                <w:sz w:val="20"/>
                <w:szCs w:val="20"/>
                <w:lang w:bidi="ar"/>
              </w:rPr>
            </w:pPr>
            <w:r>
              <w:rPr>
                <w:rFonts w:hint="eastAsia" w:ascii="宋体" w:hAnsi="宋体" w:eastAsia="宋体" w:cs="宋体"/>
                <w:sz w:val="24"/>
                <w:szCs w:val="24"/>
              </w:rPr>
              <w:t>套</w:t>
            </w:r>
          </w:p>
        </w:tc>
        <w:tc>
          <w:tcPr>
            <w:tcW w:w="793" w:type="dxa"/>
            <w:vAlign w:val="center"/>
          </w:tcPr>
          <w:p>
            <w:pPr>
              <w:spacing w:line="360" w:lineRule="exact"/>
              <w:jc w:val="center"/>
              <w:rPr>
                <w:rFonts w:hint="eastAsia" w:ascii="宋体" w:hAnsi="宋体" w:eastAsia="宋体" w:cs="宋体"/>
                <w:color w:val="000000"/>
                <w:kern w:val="0"/>
                <w:sz w:val="20"/>
                <w:szCs w:val="20"/>
                <w:lang w:bidi="ar"/>
              </w:rPr>
            </w:pPr>
            <w:r>
              <w:rPr>
                <w:rFonts w:ascii="宋体" w:hAnsi="宋体" w:eastAsia="宋体"/>
                <w:bCs/>
                <w:sz w:val="24"/>
                <w:szCs w:val="24"/>
              </w:rPr>
              <w:t>1</w:t>
            </w: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11</w:t>
            </w:r>
          </w:p>
        </w:tc>
        <w:tc>
          <w:tcPr>
            <w:tcW w:w="1657" w:type="dxa"/>
            <w:vAlign w:val="center"/>
          </w:tcPr>
          <w:p>
            <w:pPr>
              <w:spacing w:line="360" w:lineRule="auto"/>
              <w:jc w:val="center"/>
              <w:rPr>
                <w:rFonts w:hint="eastAsia" w:ascii="宋体" w:hAnsi="宋体" w:eastAsia="宋体" w:cs="宋体"/>
                <w:color w:val="000000"/>
                <w:kern w:val="0"/>
                <w:sz w:val="18"/>
                <w:szCs w:val="18"/>
                <w:lang w:bidi="ar"/>
              </w:rPr>
            </w:pPr>
            <w:r>
              <w:rPr>
                <w:rFonts w:hint="eastAsia" w:ascii="宋体" w:hAnsi="宋体" w:eastAsia="宋体"/>
                <w:bCs/>
                <w:sz w:val="24"/>
                <w:szCs w:val="24"/>
              </w:rPr>
              <w:t>发动机分装E</w:t>
            </w:r>
            <w:r>
              <w:rPr>
                <w:rFonts w:ascii="宋体" w:hAnsi="宋体" w:eastAsia="宋体"/>
                <w:bCs/>
                <w:sz w:val="24"/>
                <w:szCs w:val="24"/>
              </w:rPr>
              <w:t>MS</w:t>
            </w:r>
            <w:r>
              <w:rPr>
                <w:rFonts w:hint="eastAsia" w:ascii="宋体" w:hAnsi="宋体" w:eastAsia="宋体"/>
                <w:bCs/>
                <w:sz w:val="24"/>
                <w:szCs w:val="24"/>
              </w:rPr>
              <w:t>线改造</w:t>
            </w: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91" w:type="dxa"/>
            <w:vAlign w:val="top"/>
          </w:tcPr>
          <w:p>
            <w:pPr>
              <w:spacing w:line="360" w:lineRule="auto"/>
              <w:jc w:val="center"/>
              <w:rPr>
                <w:rFonts w:hint="eastAsia" w:ascii="宋体" w:hAnsi="宋体" w:eastAsia="宋体" w:cs="宋体"/>
                <w:color w:val="000000"/>
                <w:kern w:val="0"/>
                <w:sz w:val="20"/>
                <w:szCs w:val="20"/>
                <w:lang w:bidi="ar"/>
              </w:rPr>
            </w:pPr>
            <w:r>
              <w:rPr>
                <w:rFonts w:hint="eastAsia" w:ascii="宋体" w:hAnsi="宋体" w:eastAsia="宋体" w:cs="宋体"/>
                <w:sz w:val="24"/>
                <w:szCs w:val="24"/>
              </w:rPr>
              <w:t>套</w:t>
            </w:r>
          </w:p>
        </w:tc>
        <w:tc>
          <w:tcPr>
            <w:tcW w:w="793" w:type="dxa"/>
            <w:vAlign w:val="center"/>
          </w:tcPr>
          <w:p>
            <w:pPr>
              <w:spacing w:line="360" w:lineRule="exact"/>
              <w:jc w:val="center"/>
              <w:rPr>
                <w:rFonts w:hint="eastAsia" w:ascii="宋体" w:hAnsi="宋体" w:eastAsia="宋体" w:cs="宋体"/>
                <w:color w:val="000000"/>
                <w:kern w:val="0"/>
                <w:sz w:val="20"/>
                <w:szCs w:val="20"/>
                <w:lang w:bidi="ar"/>
              </w:rPr>
            </w:pPr>
            <w:r>
              <w:rPr>
                <w:rFonts w:ascii="宋体" w:hAnsi="宋体" w:eastAsia="宋体"/>
                <w:bCs/>
                <w:sz w:val="24"/>
                <w:szCs w:val="24"/>
              </w:rPr>
              <w:t>1</w:t>
            </w: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12</w:t>
            </w:r>
          </w:p>
        </w:tc>
        <w:tc>
          <w:tcPr>
            <w:tcW w:w="1657" w:type="dxa"/>
            <w:vAlign w:val="center"/>
          </w:tcPr>
          <w:p>
            <w:pPr>
              <w:spacing w:line="360" w:lineRule="auto"/>
              <w:jc w:val="center"/>
              <w:rPr>
                <w:rFonts w:hint="eastAsia" w:ascii="宋体" w:hAnsi="宋体" w:eastAsia="宋体" w:cs="宋体"/>
                <w:color w:val="000000"/>
                <w:kern w:val="0"/>
                <w:sz w:val="18"/>
                <w:szCs w:val="18"/>
                <w:lang w:bidi="ar"/>
              </w:rPr>
            </w:pPr>
            <w:r>
              <w:rPr>
                <w:rFonts w:hint="eastAsia" w:ascii="宋体" w:hAnsi="宋体" w:eastAsia="宋体"/>
                <w:bCs/>
                <w:sz w:val="24"/>
                <w:szCs w:val="24"/>
              </w:rPr>
              <w:t>多合一小车</w:t>
            </w: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91" w:type="dxa"/>
            <w:vAlign w:val="top"/>
          </w:tcPr>
          <w:p>
            <w:pPr>
              <w:spacing w:line="360" w:lineRule="auto"/>
              <w:jc w:val="center"/>
              <w:rPr>
                <w:rFonts w:hint="eastAsia" w:ascii="宋体" w:hAnsi="宋体" w:eastAsia="宋体" w:cs="宋体"/>
                <w:color w:val="000000"/>
                <w:kern w:val="0"/>
                <w:sz w:val="20"/>
                <w:szCs w:val="20"/>
                <w:lang w:bidi="ar"/>
              </w:rPr>
            </w:pPr>
            <w:r>
              <w:rPr>
                <w:rFonts w:hint="eastAsia" w:ascii="宋体" w:hAnsi="宋体" w:eastAsia="宋体" w:cs="宋体"/>
                <w:sz w:val="24"/>
                <w:szCs w:val="24"/>
              </w:rPr>
              <w:t>套</w:t>
            </w:r>
          </w:p>
        </w:tc>
        <w:tc>
          <w:tcPr>
            <w:tcW w:w="793" w:type="dxa"/>
            <w:vAlign w:val="center"/>
          </w:tcPr>
          <w:p>
            <w:pPr>
              <w:spacing w:line="360" w:lineRule="exact"/>
              <w:jc w:val="center"/>
              <w:rPr>
                <w:rFonts w:hint="eastAsia" w:ascii="宋体" w:hAnsi="宋体" w:eastAsia="宋体" w:cs="宋体"/>
                <w:color w:val="000000"/>
                <w:kern w:val="0"/>
                <w:sz w:val="20"/>
                <w:szCs w:val="20"/>
                <w:lang w:bidi="ar"/>
              </w:rPr>
            </w:pPr>
            <w:r>
              <w:rPr>
                <w:rFonts w:hint="eastAsia" w:ascii="宋体" w:hAnsi="宋体" w:eastAsia="宋体"/>
                <w:bCs/>
                <w:sz w:val="24"/>
                <w:szCs w:val="24"/>
              </w:rPr>
              <w:t>2</w:t>
            </w:r>
            <w:r>
              <w:rPr>
                <w:rFonts w:ascii="宋体" w:hAnsi="宋体" w:eastAsia="宋体"/>
                <w:bCs/>
                <w:sz w:val="24"/>
                <w:szCs w:val="24"/>
              </w:rPr>
              <w:t>0</w:t>
            </w: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13</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29"/>
        <w:rPr>
          <w:rFonts w:hint="eastAsia"/>
        </w:rPr>
        <w:sectPr>
          <w:footerReference r:id="rId26"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7"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2"/>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8"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9" w:type="default"/>
          <w:pgSz w:w="16841" w:h="11907"/>
          <w:pgMar w:top="400" w:right="1500" w:bottom="1184" w:left="1480"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2"/>
      </w:pPr>
    </w:p>
    <w:p>
      <w:pPr>
        <w:pStyle w:val="22"/>
      </w:pPr>
    </w:p>
    <w:p>
      <w:pPr>
        <w:spacing w:before="140" w:line="220" w:lineRule="auto"/>
        <w:ind w:left="2" w:firstLine="464" w:firstLineChars="200"/>
        <w:rPr>
          <w:rFonts w:hint="eastAsia" w:ascii="宋体" w:hAnsi="宋体" w:eastAsia="宋体" w:cs="宋体"/>
          <w:spacing w:val="-2"/>
          <w:szCs w:val="21"/>
        </w:rPr>
        <w:sectPr>
          <w:footerReference r:id="rId30"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31"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2"/>
      </w:pPr>
    </w:p>
    <w:p>
      <w:pPr>
        <w:jc w:val="right"/>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rPr>
      </w:pPr>
      <w:r>
        <w:br w:type="page"/>
      </w:r>
    </w:p>
    <w:p>
      <w:pPr>
        <w:pStyle w:val="29"/>
        <w:rPr>
          <w:rFonts w:hint="eastAsia"/>
        </w:rPr>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pPr>
    </w:p>
    <w:p>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pPr>
        <w:adjustRightInd w:val="0"/>
        <w:snapToGrid w:val="0"/>
        <w:spacing w:line="360" w:lineRule="auto"/>
        <w:ind w:firstLine="570"/>
        <w:jc w:val="left"/>
        <w:rPr>
          <w:rFonts w:hint="eastAsia" w:ascii="宋体" w:hAnsi="宋体" w:eastAsia="宋体" w:cs="宋体"/>
          <w:bCs/>
          <w:szCs w:val="28"/>
        </w:rPr>
      </w:pPr>
      <w:r>
        <w:rPr>
          <w:rFonts w:hint="eastAsia" w:ascii="宋体" w:hAnsi="宋体" w:eastAsia="宋体" w:cs="宋体"/>
          <w:b/>
          <w:color w:val="EE0000"/>
          <w:szCs w:val="28"/>
        </w:rPr>
        <w:t>综合评标,</w:t>
      </w:r>
      <w:r>
        <w:rPr>
          <w:rFonts w:hint="eastAsia"/>
          <w:b/>
          <w:color w:val="EE0000"/>
        </w:rPr>
        <w:t xml:space="preserve"> </w:t>
      </w:r>
      <w:r>
        <w:rPr>
          <w:rFonts w:hint="eastAsia" w:ascii="宋体" w:hAnsi="宋体" w:eastAsia="宋体" w:cs="宋体"/>
          <w:b/>
          <w:color w:val="EE0000"/>
          <w:szCs w:val="28"/>
        </w:rPr>
        <w:t>综合得分=技术标得分*0.3+商务标得分*0.7</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805"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评审</w:t>
            </w:r>
          </w:p>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标准分</w:t>
            </w:r>
          </w:p>
        </w:tc>
        <w:tc>
          <w:tcPr>
            <w:tcW w:w="6023"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Merge w:val="restart"/>
            <w:vAlign w:val="center"/>
          </w:tcPr>
          <w:p>
            <w:pPr>
              <w:tabs>
                <w:tab w:val="left" w:pos="13965"/>
              </w:tabs>
              <w:spacing w:line="420" w:lineRule="exact"/>
              <w:jc w:val="center"/>
              <w:rPr>
                <w:rFonts w:hint="eastAsia" w:ascii="宋体" w:hAnsi="宋体" w:eastAsia="宋体" w:cs="宋体"/>
                <w:sz w:val="24"/>
                <w:szCs w:val="24"/>
              </w:rPr>
            </w:pPr>
          </w:p>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投标文件中技术参数符合招标文件的要求赋20分，再详细考察其功能与项目需求的吻合性,有一处负偏离，扣4分，以此类推；有正偏离，且对项目存在实际改进作用，则加2分，最高可以加到4分，得分上限30分。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805" w:type="dxa"/>
            <w:vMerge w:val="continue"/>
            <w:vAlign w:val="center"/>
          </w:tcPr>
          <w:p>
            <w:pPr>
              <w:spacing w:line="420" w:lineRule="exact"/>
              <w:jc w:val="center"/>
              <w:rPr>
                <w:rFonts w:hint="eastAsia" w:ascii="宋体" w:hAnsi="宋体" w:eastAsia="宋体" w:cs="宋体"/>
                <w:sz w:val="24"/>
                <w:szCs w:val="24"/>
              </w:rPr>
            </w:pP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260" w:type="dxa"/>
            <w:vAlign w:val="center"/>
          </w:tcPr>
          <w:p>
            <w:pPr>
              <w:spacing w:line="420" w:lineRule="exact"/>
              <w:rPr>
                <w:rFonts w:hint="eastAsia"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答疑</w:t>
            </w: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260" w:type="dxa"/>
            <w:vAlign w:val="center"/>
          </w:tcPr>
          <w:p>
            <w:pPr>
              <w:spacing w:line="420" w:lineRule="exact"/>
              <w:rPr>
                <w:rFonts w:hint="eastAsia"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是否了解项目实际作用，谈一谈自己对项目的理解；（3分）</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是否在招标前至项目实际所在地勘察；（3分）</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是否了解客户现有的设备配置；（4分）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4</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bCs/>
                <w:sz w:val="24"/>
                <w:szCs w:val="24"/>
              </w:rPr>
              <w:t>技术偏离</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12</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实施计划</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5</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实施计划</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项目实施计划安排科学、合理、可行（每家单位制定详细的实施计划，满足需方的要求）。</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由评标委员会成员独立进行客观、公正的评价，按照优、良、一般进行赋分，优得10分，良得6分，一般得3分。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业绩</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业绩</w:t>
            </w:r>
          </w:p>
        </w:tc>
        <w:tc>
          <w:tcPr>
            <w:tcW w:w="748"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2020年1月以来到现在以来已交付使用的与本次招标项目类似产品的业绩，业绩最多者满分，第二名得8分，第三名得6分，第四名得4分，其余得2分。（时间以签订日期为准）。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技术培训方案</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eastAsia" w:ascii="宋体" w:hAnsi="宋体" w:eastAsia="宋体" w:cs="宋体"/>
                <w:sz w:val="24"/>
                <w:szCs w:val="24"/>
              </w:rPr>
            </w:pP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bCs/>
                <w:sz w:val="24"/>
                <w:szCs w:val="24"/>
              </w:rPr>
              <w:t>专业技术力量</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bCs/>
                <w:sz w:val="24"/>
                <w:szCs w:val="24"/>
              </w:rPr>
              <w:t>6</w:t>
            </w:r>
          </w:p>
        </w:tc>
        <w:tc>
          <w:tcPr>
            <w:tcW w:w="6023" w:type="dxa"/>
            <w:vAlign w:val="center"/>
          </w:tcPr>
          <w:p>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eastAsia" w:ascii="宋体" w:hAnsi="宋体" w:eastAsia="宋体" w:cs="宋体"/>
                <w:sz w:val="24"/>
                <w:szCs w:val="24"/>
              </w:rPr>
            </w:pPr>
          </w:p>
        </w:tc>
        <w:tc>
          <w:tcPr>
            <w:tcW w:w="427"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bl>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ind w:firstLine="480" w:firstLineChars="200"/>
        <w:rPr>
          <w:rFonts w:ascii="宋体" w:hAnsi="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rPr>
        <w:t>定。</w:t>
      </w:r>
    </w:p>
    <w:tbl>
      <w:tblPr>
        <w:tblStyle w:val="41"/>
        <w:tblpPr w:leftFromText="180" w:rightFromText="180" w:vertAnchor="text" w:horzAnchor="page" w:tblpX="1200" w:tblpY="345"/>
        <w:tblOverlap w:val="never"/>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rPr>
            </w:pPr>
            <w:r>
              <w:rPr>
                <w:rFonts w:hint="eastAsia" w:ascii="宋体" w:hAnsi="宋体" w:eastAsia="宋体" w:cs="宋体"/>
                <w:b/>
                <w:sz w:val="28"/>
                <w:szCs w:val="28"/>
              </w:rPr>
              <w:t>二</w:t>
            </w:r>
          </w:p>
        </w:tc>
        <w:tc>
          <w:tcPr>
            <w:tcW w:w="90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宋体" w:eastAsia="宋体" w:cs="宋体"/>
                <w:b/>
                <w:sz w:val="28"/>
                <w:szCs w:val="28"/>
              </w:rPr>
              <w:t>商务标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1、评标基准价为本轮次所有合理有效的最终投标报价的最低价。</w:t>
            </w:r>
          </w:p>
          <w:p>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ascii="宋体" w:hAnsi="宋体"/>
              </w:rPr>
            </w:pPr>
            <w:r>
              <w:rPr>
                <w:rFonts w:hint="eastAsia" w:ascii="宋体" w:hAnsi="宋体" w:eastAsia="宋体" w:cs="宋体"/>
                <w:b/>
                <w:sz w:val="28"/>
                <w:szCs w:val="28"/>
              </w:rPr>
              <w:t>三</w:t>
            </w:r>
          </w:p>
        </w:tc>
        <w:tc>
          <w:tcPr>
            <w:tcW w:w="90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宋体" w:eastAsia="宋体" w:cs="宋体"/>
                <w:b/>
                <w:sz w:val="28"/>
                <w:szCs w:val="28"/>
              </w:rPr>
              <w:t>综合得分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pPr>
              <w:spacing w:line="420" w:lineRule="exact"/>
              <w:rPr>
                <w:rFonts w:ascii="宋体" w:hAnsi="宋体"/>
                <w:bCs/>
              </w:rPr>
            </w:pPr>
            <w:r>
              <w:rPr>
                <w:rFonts w:hint="eastAsia" w:ascii="宋体" w:hAnsi="Times New Roman" w:eastAsia="宋体" w:cs="Times New Roman"/>
                <w:b/>
                <w:sz w:val="24"/>
                <w:szCs w:val="24"/>
              </w:rPr>
              <w:t>综合得分=技术分×30%＋商务标得分×70%</w:t>
            </w:r>
          </w:p>
        </w:tc>
      </w:tr>
    </w:tbl>
    <w:p>
      <w:pPr>
        <w:tabs>
          <w:tab w:val="left" w:pos="1196"/>
          <w:tab w:val="right" w:pos="15518"/>
        </w:tabs>
        <w:jc w:val="left"/>
        <w:rPr>
          <w:rFonts w:hint="eastAsia" w:asciiTheme="minorEastAsia" w:hAnsiTheme="minorEastAsia" w:eastAsiaTheme="minorEastAsia" w:cstheme="minorEastAsia"/>
          <w:sz w:val="20"/>
          <w:szCs w:val="20"/>
          <w:lang w:eastAsia="zh-CN"/>
        </w:rPr>
      </w:pPr>
      <w:r>
        <w:rPr>
          <w:rFonts w:hint="eastAsia" w:asciiTheme="minorEastAsia" w:hAnsiTheme="minorEastAsia" w:cstheme="minorEastAsia"/>
          <w:sz w:val="20"/>
          <w:szCs w:val="20"/>
          <w:lang w:eastAsia="zh-CN"/>
        </w:rPr>
        <w:tab/>
      </w: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2"/>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49"/>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50"/>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51"/>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52"/>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2"/>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53"/>
                    <a:stretch>
                      <a:fillRect/>
                    </a:stretch>
                  </pic:blipFill>
                  <pic:spPr>
                    <a:xfrm>
                      <a:off x="0" y="0"/>
                      <a:ext cx="5760085" cy="2810122"/>
                    </a:xfrm>
                    <a:prstGeom prst="rect">
                      <a:avLst/>
                    </a:prstGeom>
                  </pic:spPr>
                </pic:pic>
              </a:graphicData>
            </a:graphic>
          </wp:inline>
        </w:drawing>
      </w:r>
    </w:p>
    <w:p>
      <w:pPr>
        <w:pStyle w:val="2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54"/>
                    <a:stretch>
                      <a:fillRect/>
                    </a:stretch>
                  </pic:blipFill>
                  <pic:spPr>
                    <a:xfrm>
                      <a:off x="0" y="0"/>
                      <a:ext cx="5760085" cy="2820042"/>
                    </a:xfrm>
                    <a:prstGeom prst="rect">
                      <a:avLst/>
                    </a:prstGeom>
                  </pic:spPr>
                </pic:pic>
              </a:graphicData>
            </a:graphic>
          </wp:inline>
        </w:drawing>
      </w:r>
    </w:p>
    <w:p>
      <w:pPr>
        <w:pStyle w:val="22"/>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55"/>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56"/>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57"/>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2"/>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58"/>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59"/>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60"/>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61"/>
                    <a:stretch>
                      <a:fillRect/>
                    </a:stretch>
                  </pic:blipFill>
                  <pic:spPr>
                    <a:xfrm>
                      <a:off x="0" y="0"/>
                      <a:ext cx="5760085" cy="1956600"/>
                    </a:xfrm>
                    <a:prstGeom prst="rect">
                      <a:avLst/>
                    </a:prstGeom>
                  </pic:spPr>
                </pic:pic>
              </a:graphicData>
            </a:graphic>
          </wp:inline>
        </w:drawing>
      </w:r>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7" w:type="first"/>
      <w:footerReference r:id="rId39" w:type="first"/>
      <w:headerReference r:id="rId36" w:type="default"/>
      <w:footerReference r:id="rId38"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MS Gothic">
    <w:panose1 w:val="020B0609070205080204"/>
    <w:charset w:val="80"/>
    <w:family w:val="modern"/>
    <w:pitch w:val="default"/>
    <w:sig w:usb0="E00002FF" w:usb1="6AC7FDFB" w:usb2="08000012" w:usb3="00000000" w:csb0="4002009F" w:csb1="DFD70000"/>
  </w:font>
  <w:font w:name="方正小标宋简体">
    <w:altName w:val="黑体"/>
    <w:panose1 w:val="02000000000000000000"/>
    <w:charset w:val="86"/>
    <w:family w:val="auto"/>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rPr>
    </w:pPr>
  </w:p>
  <w:p>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rFonts w:hint="eastAsia"/>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60325" cy="154940"/>
              <wp:effectExtent l="0" t="0" r="0" b="0"/>
              <wp:wrapNone/>
              <wp:docPr id="76" name="文本框 8"/>
              <wp:cNvGraphicFramePr/>
              <a:graphic xmlns:a="http://schemas.openxmlformats.org/drawingml/2006/main">
                <a:graphicData uri="http://schemas.microsoft.com/office/word/2010/wordprocessingShape">
                  <wps:wsp>
                    <wps:cNvSpPr txBox="1"/>
                    <wps:spPr>
                      <a:xfrm>
                        <a:off x="0" y="0"/>
                        <a:ext cx="60325" cy="154940"/>
                      </a:xfrm>
                      <a:prstGeom prst="rect">
                        <a:avLst/>
                      </a:prstGeom>
                      <a:noFill/>
                      <a:ln w="6350">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8" o:spid="_x0000_s1026" o:spt="202" type="#_x0000_t202" style="position:absolute;left:0pt;margin-top:0pt;height:12.2pt;width:4.75pt;mso-position-horizontal:center;mso-position-horizontal-relative:margin;mso-wrap-style:none;z-index:251685888;mso-width-relative:page;mso-height-relative:page;" filled="f" stroked="f" coordsize="21600,21600" o:gfxdata="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66+tTRAAAAAgEAAA8AAAAAAAAAAQAgAAAAIgAAAGRycy9kb3ducmV2LnhtbFBLAQIUABQA&#10;AAAIAIdO4kCLSLVIMAIAAFMEAAAOAAAAAAAAAAEAIAAAACABAABkcnMvZTJvRG9jLnhtbFBLBQYA&#10;AAAABgAGAFkBAADC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rFonts w:hint="eastAsia"/>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237490" cy="154940"/>
              <wp:effectExtent l="0" t="0" r="0" b="0"/>
              <wp:wrapNone/>
              <wp:docPr id="88" name="文本框 6"/>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pPr>
                            <w:pStyle w:val="27"/>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2.2pt;width:18.7pt;mso-position-horizontal:center;mso-position-horizontal-relative:margin;mso-wrap-style:none;z-index:251683840;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mi+WNIAAAADAQAADwAAAAAAAAABACAAAAAiAAAAZHJzL2Rvd25yZXYueG1sUEsBAhQA&#10;FAAAAAgAh07iQDXoEAYxAgAAVAQAAA4AAAAAAAAAAQAgAAAAIQEAAGRycy9lMm9Eb2MueG1sUEsF&#10;BgAAAAAGAAYAWQEAAMQFA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rFonts w:hint="eastAsia"/>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237490" cy="154940"/>
              <wp:effectExtent l="0" t="0" r="0" b="0"/>
              <wp:wrapNone/>
              <wp:docPr id="14" name="文本框 4"/>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pPr>
                            <w:pStyle w:val="27"/>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2.2pt;width:18.7pt;mso-position-horizontal:center;mso-position-horizontal-relative:margin;mso-wrap-style:none;z-index:251684864;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JovljSAAAAAwEAAA8AAAAAAAAAAQAgAAAAIgAAAGRycy9kb3ducmV2LnhtbFBLAQIUABQA&#10;AAAIAIdO4kCVkqeLLwIAAFQEAAAOAAAAAAAAAAEAIAAAACEBAABkcnMvZTJvRG9jLnhtbFBLBQYA&#10;AAAABgAGAFkBAADCBQ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6FCA9"/>
    <w:multiLevelType w:val="singleLevel"/>
    <w:tmpl w:val="D146FCA9"/>
    <w:lvl w:ilvl="0" w:tentative="0">
      <w:start w:val="4"/>
      <w:numFmt w:val="chineseCounting"/>
      <w:suff w:val="space"/>
      <w:lvlText w:val="第%1部分"/>
      <w:lvlJc w:val="left"/>
      <w:rPr>
        <w:rFonts w:hint="eastAsia"/>
      </w:rPr>
    </w:lvl>
  </w:abstractNum>
  <w:abstractNum w:abstractNumId="1">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2">
    <w:nsid w:val="2CC00CC0"/>
    <w:multiLevelType w:val="multilevel"/>
    <w:tmpl w:val="2CC00CC0"/>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2D958BF5"/>
    <w:multiLevelType w:val="singleLevel"/>
    <w:tmpl w:val="2D958BF5"/>
    <w:lvl w:ilvl="0" w:tentative="0">
      <w:start w:val="1"/>
      <w:numFmt w:val="bullet"/>
      <w:lvlText w:val=""/>
      <w:lvlJc w:val="left"/>
      <w:pPr>
        <w:ind w:left="420" w:hanging="420"/>
      </w:pPr>
      <w:rPr>
        <w:rFonts w:hint="default" w:ascii="Wingdings" w:hAnsi="Wingdings"/>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37DB0CBB"/>
    <w:multiLevelType w:val="multilevel"/>
    <w:tmpl w:val="37DB0CBB"/>
    <w:lvl w:ilvl="0" w:tentative="0">
      <w:start w:val="1"/>
      <w:numFmt w:val="lowerLetter"/>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38681AE8"/>
    <w:multiLevelType w:val="multilevel"/>
    <w:tmpl w:val="38681AE8"/>
    <w:lvl w:ilvl="0" w:tentative="0">
      <w:start w:val="1"/>
      <w:numFmt w:val="lowerLetter"/>
      <w:lvlText w:val="%1)"/>
      <w:lvlJc w:val="left"/>
      <w:pPr>
        <w:tabs>
          <w:tab w:val="left" w:pos="6"/>
        </w:tabs>
        <w:ind w:left="403" w:firstLine="23"/>
      </w:pPr>
      <w:rPr>
        <w:rFonts w:hint="default"/>
      </w:rPr>
    </w:lvl>
    <w:lvl w:ilvl="1" w:tentative="0">
      <w:start w:val="1"/>
      <w:numFmt w:val="lowerLetter"/>
      <w:lvlText w:val="%2)"/>
      <w:lvlJc w:val="left"/>
      <w:pPr>
        <w:tabs>
          <w:tab w:val="left" w:pos="1575"/>
        </w:tabs>
        <w:ind w:left="1575" w:hanging="420"/>
      </w:pPr>
    </w:lvl>
    <w:lvl w:ilvl="2" w:tentative="0">
      <w:start w:val="1"/>
      <w:numFmt w:val="lowerRoman"/>
      <w:lvlText w:val="%3."/>
      <w:lvlJc w:val="right"/>
      <w:pPr>
        <w:tabs>
          <w:tab w:val="left" w:pos="1995"/>
        </w:tabs>
        <w:ind w:left="1995" w:hanging="420"/>
      </w:pPr>
    </w:lvl>
    <w:lvl w:ilvl="3" w:tentative="0">
      <w:start w:val="1"/>
      <w:numFmt w:val="decimal"/>
      <w:lvlText w:val="%4."/>
      <w:lvlJc w:val="left"/>
      <w:pPr>
        <w:tabs>
          <w:tab w:val="left" w:pos="2415"/>
        </w:tabs>
        <w:ind w:left="2415" w:hanging="420"/>
      </w:pPr>
    </w:lvl>
    <w:lvl w:ilvl="4" w:tentative="0">
      <w:start w:val="1"/>
      <w:numFmt w:val="lowerLetter"/>
      <w:lvlText w:val="%5)"/>
      <w:lvlJc w:val="left"/>
      <w:pPr>
        <w:tabs>
          <w:tab w:val="left" w:pos="2835"/>
        </w:tabs>
        <w:ind w:left="2835" w:hanging="420"/>
      </w:pPr>
    </w:lvl>
    <w:lvl w:ilvl="5" w:tentative="0">
      <w:start w:val="1"/>
      <w:numFmt w:val="lowerRoman"/>
      <w:lvlText w:val="%6."/>
      <w:lvlJc w:val="right"/>
      <w:pPr>
        <w:tabs>
          <w:tab w:val="left" w:pos="3255"/>
        </w:tabs>
        <w:ind w:left="3255" w:hanging="420"/>
      </w:pPr>
    </w:lvl>
    <w:lvl w:ilvl="6" w:tentative="0">
      <w:start w:val="1"/>
      <w:numFmt w:val="decimal"/>
      <w:lvlText w:val="%7."/>
      <w:lvlJc w:val="left"/>
      <w:pPr>
        <w:tabs>
          <w:tab w:val="left" w:pos="3675"/>
        </w:tabs>
        <w:ind w:left="3675" w:hanging="420"/>
      </w:pPr>
    </w:lvl>
    <w:lvl w:ilvl="7" w:tentative="0">
      <w:start w:val="1"/>
      <w:numFmt w:val="lowerLetter"/>
      <w:lvlText w:val="%8)"/>
      <w:lvlJc w:val="left"/>
      <w:pPr>
        <w:tabs>
          <w:tab w:val="left" w:pos="4095"/>
        </w:tabs>
        <w:ind w:left="4095" w:hanging="420"/>
      </w:pPr>
    </w:lvl>
    <w:lvl w:ilvl="8" w:tentative="0">
      <w:start w:val="1"/>
      <w:numFmt w:val="lowerRoman"/>
      <w:lvlText w:val="%9."/>
      <w:lvlJc w:val="right"/>
      <w:pPr>
        <w:tabs>
          <w:tab w:val="left" w:pos="4515"/>
        </w:tabs>
        <w:ind w:left="4515" w:hanging="420"/>
      </w:pPr>
    </w:lvl>
  </w:abstractNum>
  <w:abstractNum w:abstractNumId="7">
    <w:nsid w:val="39A4E181"/>
    <w:multiLevelType w:val="singleLevel"/>
    <w:tmpl w:val="39A4E181"/>
    <w:lvl w:ilvl="0" w:tentative="0">
      <w:start w:val="1"/>
      <w:numFmt w:val="bullet"/>
      <w:lvlText w:val=""/>
      <w:lvlJc w:val="left"/>
      <w:pPr>
        <w:ind w:left="420" w:hanging="420"/>
      </w:pPr>
      <w:rPr>
        <w:rFonts w:hint="default" w:ascii="Wingdings" w:hAnsi="Wingdings"/>
      </w:rPr>
    </w:lvl>
  </w:abstractNum>
  <w:abstractNum w:abstractNumId="8">
    <w:nsid w:val="4D254046"/>
    <w:multiLevelType w:val="multilevel"/>
    <w:tmpl w:val="4D254046"/>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9">
    <w:nsid w:val="52FB3F17"/>
    <w:multiLevelType w:val="multilevel"/>
    <w:tmpl w:val="52FB3F1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0">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1">
    <w:nsid w:val="6E8C6948"/>
    <w:multiLevelType w:val="singleLevel"/>
    <w:tmpl w:val="6E8C6948"/>
    <w:lvl w:ilvl="0" w:tentative="0">
      <w:start w:val="1"/>
      <w:numFmt w:val="chineseCounting"/>
      <w:suff w:val="space"/>
      <w:lvlText w:val="第%1部分"/>
      <w:lvlJc w:val="left"/>
      <w:rPr>
        <w:rFonts w:hint="eastAsia"/>
      </w:rPr>
    </w:lvl>
  </w:abstractNum>
  <w:abstractNum w:abstractNumId="12">
    <w:nsid w:val="7A612DE2"/>
    <w:multiLevelType w:val="singleLevel"/>
    <w:tmpl w:val="7A612DE2"/>
    <w:lvl w:ilvl="0" w:tentative="0">
      <w:start w:val="2"/>
      <w:numFmt w:val="decimal"/>
      <w:lvlText w:val="%1."/>
      <w:lvlJc w:val="left"/>
      <w:pPr>
        <w:tabs>
          <w:tab w:val="left" w:pos="312"/>
        </w:tabs>
      </w:pPr>
    </w:lvl>
  </w:abstractNum>
  <w:abstractNum w:abstractNumId="13">
    <w:nsid w:val="7D2B3115"/>
    <w:multiLevelType w:val="singleLevel"/>
    <w:tmpl w:val="7D2B3115"/>
    <w:lvl w:ilvl="0" w:tentative="0">
      <w:start w:val="1"/>
      <w:numFmt w:val="bullet"/>
      <w:lvlText w:val=""/>
      <w:lvlJc w:val="left"/>
      <w:pPr>
        <w:ind w:left="420" w:hanging="420"/>
      </w:pPr>
      <w:rPr>
        <w:rFonts w:hint="default" w:ascii="Wingdings" w:hAnsi="Wingdings"/>
      </w:rPr>
    </w:lvl>
  </w:abstractNum>
  <w:abstractNum w:abstractNumId="14">
    <w:nsid w:val="7E683835"/>
    <w:multiLevelType w:val="singleLevel"/>
    <w:tmpl w:val="7E683835"/>
    <w:lvl w:ilvl="0" w:tentative="0">
      <w:start w:val="1"/>
      <w:numFmt w:val="bullet"/>
      <w:lvlText w:val=""/>
      <w:lvlJc w:val="left"/>
      <w:pPr>
        <w:ind w:left="420" w:hanging="420"/>
      </w:pPr>
      <w:rPr>
        <w:rFonts w:hint="default" w:ascii="Wingdings" w:hAnsi="Wingdings"/>
      </w:rPr>
    </w:lvl>
  </w:abstractNum>
  <w:abstractNum w:abstractNumId="15">
    <w:nsid w:val="7E78A7A8"/>
    <w:multiLevelType w:val="singleLevel"/>
    <w:tmpl w:val="7E78A7A8"/>
    <w:lvl w:ilvl="0" w:tentative="0">
      <w:start w:val="1"/>
      <w:numFmt w:val="bullet"/>
      <w:lvlText w:val=""/>
      <w:lvlJc w:val="left"/>
      <w:pPr>
        <w:ind w:left="420" w:hanging="420"/>
      </w:pPr>
      <w:rPr>
        <w:rFonts w:hint="default" w:ascii="Wingdings" w:hAnsi="Wingdings"/>
      </w:rPr>
    </w:lvl>
  </w:abstractNum>
  <w:num w:numId="1">
    <w:abstractNumId w:val="10"/>
  </w:num>
  <w:num w:numId="2">
    <w:abstractNumId w:val="11"/>
  </w:num>
  <w:num w:numId="3">
    <w:abstractNumId w:val="12"/>
  </w:num>
  <w:num w:numId="4">
    <w:abstractNumId w:val="1"/>
  </w:num>
  <w:num w:numId="5">
    <w:abstractNumId w:val="4"/>
  </w:num>
  <w:num w:numId="6">
    <w:abstractNumId w:val="0"/>
  </w:num>
  <w:num w:numId="7">
    <w:abstractNumId w:val="9"/>
  </w:num>
  <w:num w:numId="8">
    <w:abstractNumId w:val="7"/>
  </w:num>
  <w:num w:numId="9">
    <w:abstractNumId w:val="6"/>
  </w:num>
  <w:num w:numId="10">
    <w:abstractNumId w:val="5"/>
  </w:num>
  <w:num w:numId="11">
    <w:abstractNumId w:val="2"/>
  </w:num>
  <w:num w:numId="12">
    <w:abstractNumId w:val="8"/>
  </w:num>
  <w:num w:numId="13">
    <w:abstractNumId w:val="3"/>
  </w:num>
  <w:num w:numId="14">
    <w:abstractNumId w:val="13"/>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8638AF"/>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7E2587"/>
    <w:rsid w:val="0F9500FF"/>
    <w:rsid w:val="0FA75561"/>
    <w:rsid w:val="0FB83603"/>
    <w:rsid w:val="0FCA77F1"/>
    <w:rsid w:val="0FCD5DCC"/>
    <w:rsid w:val="0FEF02B3"/>
    <w:rsid w:val="10270545"/>
    <w:rsid w:val="103819AC"/>
    <w:rsid w:val="104B7348"/>
    <w:rsid w:val="106E6B14"/>
    <w:rsid w:val="1081562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C9673C"/>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4165F"/>
    <w:rsid w:val="17770BC2"/>
    <w:rsid w:val="17860E2F"/>
    <w:rsid w:val="17A119AA"/>
    <w:rsid w:val="17AF1095"/>
    <w:rsid w:val="1813218C"/>
    <w:rsid w:val="181E57CF"/>
    <w:rsid w:val="18454A08"/>
    <w:rsid w:val="18586F2B"/>
    <w:rsid w:val="18656713"/>
    <w:rsid w:val="188C65D3"/>
    <w:rsid w:val="18A70482"/>
    <w:rsid w:val="18CA3EB9"/>
    <w:rsid w:val="18E815ED"/>
    <w:rsid w:val="19063790"/>
    <w:rsid w:val="192F3CC4"/>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71B07"/>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3C64F5"/>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6E7404"/>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1864F2"/>
    <w:rsid w:val="281A7B78"/>
    <w:rsid w:val="28287CEE"/>
    <w:rsid w:val="285C301A"/>
    <w:rsid w:val="286903EF"/>
    <w:rsid w:val="287F5DD3"/>
    <w:rsid w:val="288047CB"/>
    <w:rsid w:val="289E62FA"/>
    <w:rsid w:val="28AB671E"/>
    <w:rsid w:val="28BA30C3"/>
    <w:rsid w:val="28D72A57"/>
    <w:rsid w:val="291E2CA6"/>
    <w:rsid w:val="29331862"/>
    <w:rsid w:val="29514925"/>
    <w:rsid w:val="297377B1"/>
    <w:rsid w:val="298E421D"/>
    <w:rsid w:val="299E147F"/>
    <w:rsid w:val="29C32A87"/>
    <w:rsid w:val="29CF070E"/>
    <w:rsid w:val="29CF26DC"/>
    <w:rsid w:val="2A1C5DA0"/>
    <w:rsid w:val="2A200D39"/>
    <w:rsid w:val="2A507EFF"/>
    <w:rsid w:val="2A9248E5"/>
    <w:rsid w:val="2A931BAD"/>
    <w:rsid w:val="2A9B7773"/>
    <w:rsid w:val="2ACB3B45"/>
    <w:rsid w:val="2ADC05A4"/>
    <w:rsid w:val="2B6F0D7F"/>
    <w:rsid w:val="2B797443"/>
    <w:rsid w:val="2B8716BD"/>
    <w:rsid w:val="2B8B76FF"/>
    <w:rsid w:val="2B906D86"/>
    <w:rsid w:val="2BAF763B"/>
    <w:rsid w:val="2BD5034F"/>
    <w:rsid w:val="2C0B6845"/>
    <w:rsid w:val="2C164021"/>
    <w:rsid w:val="2C4E3791"/>
    <w:rsid w:val="2C8A2821"/>
    <w:rsid w:val="2CC04EFA"/>
    <w:rsid w:val="2CD178C0"/>
    <w:rsid w:val="2CF750C7"/>
    <w:rsid w:val="2D025012"/>
    <w:rsid w:val="2D0F0B0A"/>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55148"/>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A66E91"/>
    <w:rsid w:val="35B0692A"/>
    <w:rsid w:val="35D328DF"/>
    <w:rsid w:val="35D354B8"/>
    <w:rsid w:val="35D4025C"/>
    <w:rsid w:val="35D72186"/>
    <w:rsid w:val="35F516ED"/>
    <w:rsid w:val="35FC2392"/>
    <w:rsid w:val="36066C4F"/>
    <w:rsid w:val="36263487"/>
    <w:rsid w:val="362666BC"/>
    <w:rsid w:val="364517CF"/>
    <w:rsid w:val="364A7982"/>
    <w:rsid w:val="36513CE6"/>
    <w:rsid w:val="36547E5C"/>
    <w:rsid w:val="366478E6"/>
    <w:rsid w:val="366D14E9"/>
    <w:rsid w:val="368A6B11"/>
    <w:rsid w:val="36931098"/>
    <w:rsid w:val="36A77DAA"/>
    <w:rsid w:val="36D65004"/>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06F3B"/>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CD6CF3"/>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8F44A9"/>
    <w:rsid w:val="4B9A1456"/>
    <w:rsid w:val="4BA32C82"/>
    <w:rsid w:val="4BAD1567"/>
    <w:rsid w:val="4BBD4EE7"/>
    <w:rsid w:val="4BD73978"/>
    <w:rsid w:val="4BE70627"/>
    <w:rsid w:val="4C0A5AE1"/>
    <w:rsid w:val="4C130AB8"/>
    <w:rsid w:val="4C391ADB"/>
    <w:rsid w:val="4C5A284D"/>
    <w:rsid w:val="4C63431C"/>
    <w:rsid w:val="4C816990"/>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1A3E2E"/>
    <w:rsid w:val="4F31409F"/>
    <w:rsid w:val="4F4437CC"/>
    <w:rsid w:val="4F5C0D3C"/>
    <w:rsid w:val="4F5E670E"/>
    <w:rsid w:val="4F830A4B"/>
    <w:rsid w:val="4F846A83"/>
    <w:rsid w:val="4F9F566B"/>
    <w:rsid w:val="4FE52410"/>
    <w:rsid w:val="50070E2C"/>
    <w:rsid w:val="500E01E6"/>
    <w:rsid w:val="502F619C"/>
    <w:rsid w:val="504B57F2"/>
    <w:rsid w:val="505C5D66"/>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616B0"/>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A6584"/>
    <w:rsid w:val="5ACB1A0A"/>
    <w:rsid w:val="5ACB3B4E"/>
    <w:rsid w:val="5AD31FE5"/>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1F642E6"/>
    <w:rsid w:val="622A5268"/>
    <w:rsid w:val="622C5484"/>
    <w:rsid w:val="623C3E38"/>
    <w:rsid w:val="624049E0"/>
    <w:rsid w:val="625C563D"/>
    <w:rsid w:val="626A1704"/>
    <w:rsid w:val="628C1BC6"/>
    <w:rsid w:val="62AD7E76"/>
    <w:rsid w:val="62B362C8"/>
    <w:rsid w:val="62B97A94"/>
    <w:rsid w:val="62C1330E"/>
    <w:rsid w:val="62E55497"/>
    <w:rsid w:val="62FD5F86"/>
    <w:rsid w:val="62FD6475"/>
    <w:rsid w:val="630C5A29"/>
    <w:rsid w:val="630D3DF3"/>
    <w:rsid w:val="6342085E"/>
    <w:rsid w:val="636F415C"/>
    <w:rsid w:val="63754A1B"/>
    <w:rsid w:val="63852ED6"/>
    <w:rsid w:val="63F40F8B"/>
    <w:rsid w:val="640F4C9F"/>
    <w:rsid w:val="64372D3D"/>
    <w:rsid w:val="64785A9C"/>
    <w:rsid w:val="64917820"/>
    <w:rsid w:val="64AA1CC5"/>
    <w:rsid w:val="651075FA"/>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91427"/>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3F670D"/>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1"/>
    <w:qFormat/>
    <w:uiPriority w:val="9"/>
    <w:pPr>
      <w:keepNext/>
      <w:keepLines/>
      <w:jc w:val="center"/>
      <w:outlineLvl w:val="0"/>
    </w:pPr>
    <w:rPr>
      <w:b/>
      <w:bCs/>
      <w:kern w:val="44"/>
      <w:sz w:val="36"/>
      <w:szCs w:val="44"/>
    </w:rPr>
  </w:style>
  <w:style w:type="paragraph" w:styleId="4">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link w:val="150"/>
    <w:unhideWhenUsed/>
    <w:qFormat/>
    <w:uiPriority w:val="9"/>
    <w:pPr>
      <w:keepNext/>
      <w:keepLines/>
      <w:spacing w:before="240" w:after="64" w:line="317" w:lineRule="auto"/>
      <w:outlineLvl w:val="6"/>
    </w:pPr>
    <w:rPr>
      <w:b/>
      <w:sz w:val="24"/>
    </w:rPr>
  </w:style>
  <w:style w:type="paragraph" w:styleId="10">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Normal Indent"/>
    <w:basedOn w:val="1"/>
    <w:next w:val="2"/>
    <w:qFormat/>
    <w:uiPriority w:val="0"/>
    <w:pPr>
      <w:ind w:firstLine="420"/>
    </w:pPr>
    <w:rPr>
      <w:rFonts w:ascii="Times New Roman" w:hAnsi="Times New Roman"/>
      <w:kern w:val="0"/>
      <w:sz w:val="20"/>
      <w:szCs w:val="20"/>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74"/>
    <w:qFormat/>
    <w:uiPriority w:val="0"/>
    <w:pPr>
      <w:shd w:val="clear" w:color="auto" w:fill="000080"/>
    </w:pPr>
    <w:rPr>
      <w:sz w:val="24"/>
    </w:rPr>
  </w:style>
  <w:style w:type="paragraph" w:styleId="15">
    <w:name w:val="toa heading"/>
    <w:basedOn w:val="1"/>
    <w:next w:val="1"/>
    <w:qFormat/>
    <w:uiPriority w:val="99"/>
    <w:pPr>
      <w:spacing w:before="120"/>
    </w:pPr>
    <w:rPr>
      <w:rFonts w:ascii="Arial" w:hAnsi="Arial" w:eastAsia="宋体" w:cs="Arial"/>
      <w:sz w:val="24"/>
      <w:szCs w:val="24"/>
    </w:rPr>
  </w:style>
  <w:style w:type="paragraph" w:styleId="16">
    <w:name w:val="annotation text"/>
    <w:basedOn w:val="1"/>
    <w:link w:val="65"/>
    <w:qFormat/>
    <w:uiPriority w:val="0"/>
    <w:pPr>
      <w:jc w:val="left"/>
    </w:pPr>
  </w:style>
  <w:style w:type="paragraph" w:styleId="17">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8">
    <w:name w:val="Body Text Indent"/>
    <w:basedOn w:val="1"/>
    <w:link w:val="83"/>
    <w:qFormat/>
    <w:uiPriority w:val="99"/>
    <w:pPr>
      <w:spacing w:after="120"/>
      <w:ind w:left="420" w:leftChars="200"/>
    </w:pPr>
    <w:rPr>
      <w:rFonts w:ascii="Calibri" w:hAnsi="Calibri" w:eastAsia="宋体" w:cs="Times New Roman"/>
      <w:szCs w:val="20"/>
    </w:rPr>
  </w:style>
  <w:style w:type="paragraph" w:styleId="19">
    <w:name w:val="index 4"/>
    <w:basedOn w:val="1"/>
    <w:next w:val="1"/>
    <w:qFormat/>
    <w:uiPriority w:val="0"/>
    <w:pPr>
      <w:ind w:left="600" w:leftChars="600"/>
    </w:p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3"/>
    <w:basedOn w:val="1"/>
    <w:next w:val="1"/>
    <w:qFormat/>
    <w:uiPriority w:val="39"/>
    <w:pPr>
      <w:ind w:left="480"/>
      <w:jc w:val="left"/>
    </w:pPr>
    <w:rPr>
      <w:rFonts w:ascii="Calibri" w:hAnsi="Calibri" w:eastAsia="宋体" w:cs="Times New Roman"/>
      <w:i/>
      <w:iCs/>
      <w:sz w:val="20"/>
      <w:szCs w:val="20"/>
    </w:rPr>
  </w:style>
  <w:style w:type="paragraph" w:styleId="22">
    <w:name w:val="Plain Text"/>
    <w:basedOn w:val="1"/>
    <w:link w:val="76"/>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6"/>
    <w:next w:val="16"/>
    <w:link w:val="56"/>
    <w:qFormat/>
    <w:uiPriority w:val="0"/>
    <w:rPr>
      <w:b/>
    </w:rPr>
  </w:style>
  <w:style w:type="paragraph" w:styleId="40">
    <w:name w:val="Body Text First Indent 2"/>
    <w:basedOn w:val="18"/>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3"/>
    <w:qFormat/>
    <w:uiPriority w:val="9"/>
    <w:rPr>
      <w:rFonts w:ascii="Calibri" w:hAnsi="Calibri" w:eastAsia="宋体" w:cs="Times New Roman"/>
      <w:b/>
      <w:bCs/>
      <w:kern w:val="44"/>
      <w:sz w:val="36"/>
      <w:szCs w:val="44"/>
    </w:rPr>
  </w:style>
  <w:style w:type="character" w:customStyle="1" w:styleId="52">
    <w:name w:val="标题 2 字符"/>
    <w:basedOn w:val="43"/>
    <w:link w:val="4"/>
    <w:qFormat/>
    <w:uiPriority w:val="9"/>
    <w:rPr>
      <w:rFonts w:ascii="Arial" w:hAnsi="Arial" w:eastAsia="宋体" w:cs="Times New Roman"/>
      <w:b/>
      <w:bCs/>
      <w:sz w:val="24"/>
      <w:szCs w:val="32"/>
    </w:rPr>
  </w:style>
  <w:style w:type="character" w:customStyle="1" w:styleId="53">
    <w:name w:val="标题 3 字符"/>
    <w:basedOn w:val="43"/>
    <w:link w:val="5"/>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6"/>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4"/>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8"/>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2"/>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3"/>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8"/>
    <w:qFormat/>
    <w:uiPriority w:val="9"/>
    <w:rPr>
      <w:rFonts w:ascii="Arial" w:hAnsi="Arial" w:eastAsia="黑体" w:cstheme="minorBidi"/>
      <w:b/>
      <w:kern w:val="2"/>
      <w:sz w:val="24"/>
      <w:szCs w:val="22"/>
    </w:rPr>
  </w:style>
  <w:style w:type="character" w:customStyle="1" w:styleId="150">
    <w:name w:val="标题 7 字符"/>
    <w:basedOn w:val="43"/>
    <w:link w:val="9"/>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10"/>
    <w:semiHidden/>
    <w:qFormat/>
    <w:uiPriority w:val="9"/>
    <w:rPr>
      <w:rFonts w:ascii="Arial" w:hAnsi="Arial" w:eastAsia="黑体" w:cstheme="minorBidi"/>
      <w:kern w:val="2"/>
      <w:sz w:val="21"/>
      <w:szCs w:val="22"/>
    </w:rPr>
  </w:style>
  <w:style w:type="paragraph" w:customStyle="1" w:styleId="152">
    <w:name w:val="_Style 4"/>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6"/>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 w:type="character" w:customStyle="1" w:styleId="171">
    <w:name w:val="样式 Arial1"/>
    <w:basedOn w:val="43"/>
    <w:qFormat/>
    <w:uiPriority w:val="0"/>
    <w:rPr>
      <w:rFonts w:ascii="Arial" w:hAnsi="Arial" w:eastAsia="宋体"/>
      <w:sz w:val="21"/>
    </w:rPr>
  </w:style>
  <w:style w:type="paragraph" w:customStyle="1" w:styleId="172">
    <w:name w:val="简单回函地址"/>
    <w:basedOn w:val="1"/>
    <w:qFormat/>
    <w:uiPriority w:val="0"/>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22.png"/><Relationship Id="rId60" Type="http://schemas.openxmlformats.org/officeDocument/2006/relationships/image" Target="media/image21.png"/><Relationship Id="rId6" Type="http://schemas.openxmlformats.org/officeDocument/2006/relationships/header" Target="header2.xml"/><Relationship Id="rId59" Type="http://schemas.openxmlformats.org/officeDocument/2006/relationships/image" Target="media/image20.png"/><Relationship Id="rId58" Type="http://schemas.openxmlformats.org/officeDocument/2006/relationships/image" Target="media/image19.png"/><Relationship Id="rId57" Type="http://schemas.openxmlformats.org/officeDocument/2006/relationships/image" Target="media/image18.png"/><Relationship Id="rId56" Type="http://schemas.openxmlformats.org/officeDocument/2006/relationships/image" Target="media/image17.png"/><Relationship Id="rId55" Type="http://schemas.openxmlformats.org/officeDocument/2006/relationships/image" Target="media/image16.png"/><Relationship Id="rId54" Type="http://schemas.openxmlformats.org/officeDocument/2006/relationships/image" Target="media/image15.png"/><Relationship Id="rId53" Type="http://schemas.openxmlformats.org/officeDocument/2006/relationships/image" Target="media/image14.png"/><Relationship Id="rId52" Type="http://schemas.openxmlformats.org/officeDocument/2006/relationships/image" Target="media/image13.png"/><Relationship Id="rId51" Type="http://schemas.openxmlformats.org/officeDocument/2006/relationships/image" Target="media/image12.png"/><Relationship Id="rId50" Type="http://schemas.openxmlformats.org/officeDocument/2006/relationships/image" Target="media/image11.png"/><Relationship Id="rId5" Type="http://schemas.openxmlformats.org/officeDocument/2006/relationships/footer" Target="footer2.xml"/><Relationship Id="rId49" Type="http://schemas.openxmlformats.org/officeDocument/2006/relationships/image" Target="media/image10.png"/><Relationship Id="rId48" Type="http://schemas.openxmlformats.org/officeDocument/2006/relationships/image" Target="media/image9.jpeg"/><Relationship Id="rId47" Type="http://schemas.openxmlformats.org/officeDocument/2006/relationships/image" Target="media/image8.png"/><Relationship Id="rId46" Type="http://schemas.openxmlformats.org/officeDocument/2006/relationships/image" Target="media/image7.png"/><Relationship Id="rId45" Type="http://schemas.openxmlformats.org/officeDocument/2006/relationships/image" Target="media/image6.png"/><Relationship Id="rId44" Type="http://schemas.openxmlformats.org/officeDocument/2006/relationships/image" Target="media/image5.png"/><Relationship Id="rId43" Type="http://schemas.openxmlformats.org/officeDocument/2006/relationships/image" Target="media/image4.png"/><Relationship Id="rId42" Type="http://schemas.openxmlformats.org/officeDocument/2006/relationships/image" Target="media/image3.png"/><Relationship Id="rId41" Type="http://schemas.openxmlformats.org/officeDocument/2006/relationships/image" Target="media/image2.png"/><Relationship Id="rId40" Type="http://schemas.openxmlformats.org/officeDocument/2006/relationships/theme" Target="theme/theme1.xml"/><Relationship Id="rId4" Type="http://schemas.openxmlformats.org/officeDocument/2006/relationships/footer" Target="footer1.xml"/><Relationship Id="rId39" Type="http://schemas.openxmlformats.org/officeDocument/2006/relationships/footer" Target="footer28.xml"/><Relationship Id="rId38" Type="http://schemas.openxmlformats.org/officeDocument/2006/relationships/footer" Target="footer27.xml"/><Relationship Id="rId37" Type="http://schemas.openxmlformats.org/officeDocument/2006/relationships/header" Target="header9.xml"/><Relationship Id="rId36" Type="http://schemas.openxmlformats.org/officeDocument/2006/relationships/header" Target="header8.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header" Target="header7.xml"/><Relationship Id="rId32" Type="http://schemas.openxmlformats.org/officeDocument/2006/relationships/header" Target="header6.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header" Target="head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102</Pages>
  <Words>9726</Words>
  <Characters>10320</Characters>
  <Lines>371</Lines>
  <Paragraphs>104</Paragraphs>
  <TotalTime>13</TotalTime>
  <ScaleCrop>false</ScaleCrop>
  <LinksUpToDate>false</LinksUpToDate>
  <CharactersWithSpaces>10509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2025-11-03T07:56:15Z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eyJoZGlkIjoiZTZkNDE3ZGE4Mjk4YmFlZDAwMWNlODJlYzdjMzk3YmQiLCJ1c2VySWQiOiI4MjIwMDM3MTEifQ==</vt:lpwstr>
  </property>
</Properties>
</file>