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485" w:type="dxa"/>
        <w:jc w:val="center"/>
        <w:tblLayout w:type="autofit"/>
        <w:tblCellMar>
          <w:top w:w="0" w:type="dxa"/>
          <w:left w:w="108" w:type="dxa"/>
          <w:bottom w:w="0" w:type="dxa"/>
          <w:right w:w="108" w:type="dxa"/>
        </w:tblCellMar>
      </w:tblPr>
      <w:tblGrid>
        <w:gridCol w:w="9485"/>
      </w:tblGrid>
      <w:tr w14:paraId="506601F7">
        <w:tblPrEx>
          <w:tblCellMar>
            <w:top w:w="0" w:type="dxa"/>
            <w:left w:w="108" w:type="dxa"/>
            <w:bottom w:w="0" w:type="dxa"/>
            <w:right w:w="108" w:type="dxa"/>
          </w:tblCellMar>
        </w:tblPrEx>
        <w:trPr>
          <w:trHeight w:val="555" w:hRule="atLeast"/>
          <w:jc w:val="center"/>
        </w:trPr>
        <w:tc>
          <w:tcPr>
            <w:tcW w:w="9485" w:type="dxa"/>
            <w:tcBorders>
              <w:top w:val="nil"/>
              <w:left w:val="nil"/>
              <w:right w:val="nil"/>
            </w:tcBorders>
            <w:noWrap/>
            <w:vAlign w:val="center"/>
          </w:tcPr>
          <w:p w14:paraId="502F8E58">
            <w:pPr>
              <w:widowControl/>
              <w:adjustRightInd w:val="0"/>
              <w:snapToGrid w:val="0"/>
              <w:jc w:val="center"/>
              <w:rPr>
                <w:rFonts w:hint="default" w:ascii="仿宋" w:hAnsi="仿宋" w:eastAsia="仿宋" w:cs="宋体"/>
                <w:b/>
                <w:kern w:val="0"/>
                <w:sz w:val="32"/>
                <w:szCs w:val="32"/>
                <w:lang w:val="en-US" w:eastAsia="zh-CN"/>
              </w:rPr>
            </w:pPr>
            <w:r>
              <w:rPr>
                <w:rFonts w:hint="eastAsia" w:ascii="仿宋" w:hAnsi="仿宋" w:eastAsia="仿宋" w:cs="宋体"/>
                <w:b/>
                <w:kern w:val="0"/>
                <w:sz w:val="32"/>
                <w:szCs w:val="32"/>
              </w:rPr>
              <w:t>汕德卡驾驶室提升总装线适应性改造项目招标采购</w:t>
            </w:r>
            <w:r>
              <w:rPr>
                <w:rFonts w:hint="eastAsia" w:ascii="仿宋" w:hAnsi="仿宋" w:eastAsia="仿宋" w:cs="宋体"/>
                <w:b/>
                <w:kern w:val="0"/>
                <w:sz w:val="32"/>
                <w:szCs w:val="32"/>
                <w:lang w:val="en-US" w:eastAsia="zh-CN"/>
              </w:rPr>
              <w:t>评标标准</w:t>
            </w:r>
          </w:p>
        </w:tc>
      </w:tr>
    </w:tbl>
    <w:p w14:paraId="53ED1A4C">
      <w:pPr>
        <w:keepNext w:val="0"/>
        <w:keepLines w:val="0"/>
        <w:pageBreakBefore w:val="0"/>
        <w:widowControl w:val="0"/>
        <w:kinsoku/>
        <w:wordWrap/>
        <w:overflowPunct/>
        <w:topLinePunct w:val="0"/>
        <w:autoSpaceDE/>
        <w:autoSpaceDN/>
        <w:bidi w:val="0"/>
        <w:adjustRightInd w:val="0"/>
        <w:snapToGrid w:val="0"/>
        <w:spacing w:line="360" w:lineRule="auto"/>
        <w:ind w:firstLine="570"/>
        <w:jc w:val="left"/>
        <w:textAlignment w:val="auto"/>
        <w:rPr>
          <w:rFonts w:hint="eastAsia" w:ascii="仿宋" w:hAnsi="仿宋" w:eastAsia="仿宋"/>
          <w:szCs w:val="28"/>
          <w:highlight w:val="yellow"/>
          <w:lang w:val="en-US" w:eastAsia="zh-CN"/>
        </w:rPr>
      </w:pPr>
    </w:p>
    <w:p w14:paraId="302F6A60">
      <w:pPr>
        <w:keepNext w:val="0"/>
        <w:keepLines w:val="0"/>
        <w:pageBreakBefore w:val="0"/>
        <w:widowControl w:val="0"/>
        <w:kinsoku/>
        <w:wordWrap/>
        <w:overflowPunct/>
        <w:topLinePunct w:val="0"/>
        <w:autoSpaceDE/>
        <w:autoSpaceDN/>
        <w:bidi w:val="0"/>
        <w:adjustRightInd w:val="0"/>
        <w:snapToGrid w:val="0"/>
        <w:spacing w:line="360" w:lineRule="auto"/>
        <w:ind w:firstLine="570"/>
        <w:jc w:val="left"/>
        <w:textAlignment w:val="auto"/>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3</w:t>
      </w:r>
      <w:r>
        <w:rPr>
          <w:rFonts w:hint="eastAsia" w:ascii="宋体" w:hAnsi="宋体" w:eastAsia="宋体" w:cs="宋体"/>
          <w:bCs/>
          <w:sz w:val="28"/>
          <w:szCs w:val="28"/>
        </w:rPr>
        <w:t>.评标模式</w:t>
      </w:r>
      <w:r>
        <w:rPr>
          <w:rFonts w:hint="eastAsia" w:ascii="宋体" w:hAnsi="宋体" w:eastAsia="宋体" w:cs="宋体"/>
          <w:bCs/>
          <w:sz w:val="28"/>
          <w:szCs w:val="28"/>
          <w:highlight w:val="none"/>
        </w:rPr>
        <w:t>：综合评标</w:t>
      </w:r>
      <w:bookmarkStart w:id="0" w:name="_GoBack"/>
      <w:bookmarkEnd w:id="0"/>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427"/>
        <w:gridCol w:w="1260"/>
        <w:gridCol w:w="748"/>
        <w:gridCol w:w="6023"/>
      </w:tblGrid>
      <w:tr w14:paraId="0C38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9" w:hRule="atLeast"/>
          <w:jc w:val="center"/>
        </w:trPr>
        <w:tc>
          <w:tcPr>
            <w:tcW w:w="805" w:type="dxa"/>
            <w:vAlign w:val="center"/>
          </w:tcPr>
          <w:p w14:paraId="319508B3">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评审</w:t>
            </w:r>
          </w:p>
          <w:p w14:paraId="2F36C556">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内容</w:t>
            </w:r>
          </w:p>
        </w:tc>
        <w:tc>
          <w:tcPr>
            <w:tcW w:w="427" w:type="dxa"/>
            <w:vAlign w:val="center"/>
          </w:tcPr>
          <w:p w14:paraId="34D9ED69">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260" w:type="dxa"/>
            <w:vAlign w:val="center"/>
          </w:tcPr>
          <w:p w14:paraId="3C559D83">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内   容</w:t>
            </w:r>
          </w:p>
        </w:tc>
        <w:tc>
          <w:tcPr>
            <w:tcW w:w="748" w:type="dxa"/>
            <w:vAlign w:val="center"/>
          </w:tcPr>
          <w:p w14:paraId="00D31E36">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标准分</w:t>
            </w:r>
          </w:p>
        </w:tc>
        <w:tc>
          <w:tcPr>
            <w:tcW w:w="6023" w:type="dxa"/>
            <w:vAlign w:val="center"/>
          </w:tcPr>
          <w:p w14:paraId="77C5E366">
            <w:pPr>
              <w:tabs>
                <w:tab w:val="left" w:pos="13965"/>
              </w:tabs>
              <w:spacing w:line="360" w:lineRule="auto"/>
              <w:ind w:right="-6"/>
              <w:jc w:val="center"/>
              <w:rPr>
                <w:rFonts w:hint="eastAsia" w:ascii="宋体" w:hAnsi="宋体" w:eastAsia="宋体" w:cs="宋体"/>
                <w:b/>
                <w:sz w:val="24"/>
                <w:szCs w:val="24"/>
              </w:rPr>
            </w:pPr>
            <w:r>
              <w:rPr>
                <w:rFonts w:hint="eastAsia" w:ascii="宋体" w:hAnsi="宋体" w:eastAsia="宋体" w:cs="宋体"/>
                <w:b/>
                <w:sz w:val="24"/>
                <w:szCs w:val="24"/>
              </w:rPr>
              <w:t>评分标准</w:t>
            </w:r>
          </w:p>
        </w:tc>
      </w:tr>
      <w:tr w14:paraId="45B6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jc w:val="center"/>
        </w:trPr>
        <w:tc>
          <w:tcPr>
            <w:tcW w:w="805" w:type="dxa"/>
            <w:vMerge w:val="restart"/>
            <w:vAlign w:val="center"/>
          </w:tcPr>
          <w:p w14:paraId="2FA40475">
            <w:pPr>
              <w:tabs>
                <w:tab w:val="left" w:pos="13965"/>
              </w:tabs>
              <w:spacing w:line="420" w:lineRule="exact"/>
              <w:jc w:val="center"/>
              <w:rPr>
                <w:rFonts w:hint="eastAsia" w:ascii="宋体" w:hAnsi="宋体" w:eastAsia="宋体" w:cs="宋体"/>
                <w:sz w:val="24"/>
                <w:szCs w:val="24"/>
              </w:rPr>
            </w:pPr>
          </w:p>
          <w:p w14:paraId="1E9D1279">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产品技术</w:t>
            </w:r>
          </w:p>
        </w:tc>
        <w:tc>
          <w:tcPr>
            <w:tcW w:w="427" w:type="dxa"/>
            <w:vAlign w:val="center"/>
          </w:tcPr>
          <w:p w14:paraId="7350D0B7">
            <w:pPr>
              <w:tabs>
                <w:tab w:val="left" w:pos="13965"/>
              </w:tabs>
              <w:spacing w:line="42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260" w:type="dxa"/>
            <w:vAlign w:val="center"/>
          </w:tcPr>
          <w:p w14:paraId="7685BF51">
            <w:pPr>
              <w:spacing w:line="420" w:lineRule="exact"/>
              <w:rPr>
                <w:rFonts w:hint="eastAsia" w:ascii="宋体" w:hAnsi="宋体" w:eastAsia="宋体" w:cs="宋体"/>
                <w:sz w:val="24"/>
                <w:szCs w:val="24"/>
              </w:rPr>
            </w:pPr>
            <w:r>
              <w:rPr>
                <w:rFonts w:hint="eastAsia" w:ascii="宋体" w:hAnsi="宋体" w:eastAsia="宋体" w:cs="宋体"/>
                <w:sz w:val="24"/>
                <w:szCs w:val="24"/>
              </w:rPr>
              <w:t>技术参数</w:t>
            </w:r>
          </w:p>
        </w:tc>
        <w:tc>
          <w:tcPr>
            <w:tcW w:w="748" w:type="dxa"/>
            <w:vAlign w:val="center"/>
          </w:tcPr>
          <w:p w14:paraId="287B0E6C">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0</w:t>
            </w:r>
          </w:p>
        </w:tc>
        <w:tc>
          <w:tcPr>
            <w:tcW w:w="6023" w:type="dxa"/>
            <w:vAlign w:val="center"/>
          </w:tcPr>
          <w:p w14:paraId="22FBCF54">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投标文件中技术参数符合招标文件的要求赋20分，再详细考察其功能与项目需求的吻合性,有一处负偏离，扣4分，以此类推；有正偏离，且对项目存在实际改进作用，则加2分，最高可以加到4分，得分上限</w:t>
            </w:r>
            <w:r>
              <w:rPr>
                <w:rFonts w:hint="eastAsia" w:ascii="宋体" w:hAnsi="宋体" w:eastAsia="宋体" w:cs="宋体"/>
                <w:bCs/>
                <w:sz w:val="24"/>
                <w:szCs w:val="24"/>
                <w:lang w:val="en-US" w:eastAsia="zh-CN"/>
              </w:rPr>
              <w:t>3</w:t>
            </w:r>
            <w:r>
              <w:rPr>
                <w:rFonts w:hint="eastAsia" w:ascii="宋体" w:hAnsi="宋体" w:eastAsia="宋体" w:cs="宋体"/>
                <w:bCs/>
                <w:sz w:val="24"/>
                <w:szCs w:val="24"/>
              </w:rPr>
              <w:t>0分。</w:t>
            </w:r>
          </w:p>
        </w:tc>
      </w:tr>
      <w:tr w14:paraId="4692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805" w:type="dxa"/>
            <w:vMerge w:val="continue"/>
            <w:vAlign w:val="center"/>
          </w:tcPr>
          <w:p w14:paraId="32F0E9BB">
            <w:pPr>
              <w:spacing w:line="420" w:lineRule="exact"/>
              <w:jc w:val="center"/>
              <w:rPr>
                <w:rFonts w:hint="eastAsia" w:ascii="宋体" w:hAnsi="宋体" w:eastAsia="宋体" w:cs="宋体"/>
                <w:sz w:val="24"/>
                <w:szCs w:val="24"/>
              </w:rPr>
            </w:pPr>
          </w:p>
        </w:tc>
        <w:tc>
          <w:tcPr>
            <w:tcW w:w="427" w:type="dxa"/>
            <w:vAlign w:val="center"/>
          </w:tcPr>
          <w:p w14:paraId="2B88AF4E">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2</w:t>
            </w:r>
          </w:p>
        </w:tc>
        <w:tc>
          <w:tcPr>
            <w:tcW w:w="1260" w:type="dxa"/>
            <w:vAlign w:val="center"/>
          </w:tcPr>
          <w:p w14:paraId="775561F2">
            <w:pPr>
              <w:spacing w:line="420" w:lineRule="exact"/>
              <w:rPr>
                <w:rFonts w:hint="eastAsia" w:ascii="宋体" w:hAnsi="宋体" w:eastAsia="宋体" w:cs="宋体"/>
                <w:bCs/>
                <w:sz w:val="24"/>
                <w:szCs w:val="24"/>
              </w:rPr>
            </w:pPr>
            <w:r>
              <w:rPr>
                <w:rFonts w:hint="eastAsia" w:ascii="宋体" w:hAnsi="宋体" w:eastAsia="宋体" w:cs="宋体"/>
                <w:bCs/>
                <w:sz w:val="24"/>
                <w:szCs w:val="24"/>
              </w:rPr>
              <w:t>核心产品</w:t>
            </w:r>
          </w:p>
        </w:tc>
        <w:tc>
          <w:tcPr>
            <w:tcW w:w="748" w:type="dxa"/>
            <w:vAlign w:val="center"/>
          </w:tcPr>
          <w:p w14:paraId="60E0A5F2">
            <w:pPr>
              <w:spacing w:line="3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10</w:t>
            </w:r>
          </w:p>
        </w:tc>
        <w:tc>
          <w:tcPr>
            <w:tcW w:w="6023" w:type="dxa"/>
            <w:vAlign w:val="center"/>
          </w:tcPr>
          <w:p w14:paraId="6DFBA2FA">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对核心产品在项目中所起的作用和描述，每一项各2分</w:t>
            </w:r>
          </w:p>
        </w:tc>
      </w:tr>
      <w:tr w14:paraId="5FEA3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805" w:type="dxa"/>
            <w:vAlign w:val="center"/>
          </w:tcPr>
          <w:p w14:paraId="3E30DF2B">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答疑</w:t>
            </w:r>
          </w:p>
        </w:tc>
        <w:tc>
          <w:tcPr>
            <w:tcW w:w="427" w:type="dxa"/>
            <w:vAlign w:val="center"/>
          </w:tcPr>
          <w:p w14:paraId="252C7C13">
            <w:pPr>
              <w:spacing w:line="42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p>
        </w:tc>
        <w:tc>
          <w:tcPr>
            <w:tcW w:w="1260" w:type="dxa"/>
            <w:vAlign w:val="center"/>
          </w:tcPr>
          <w:p w14:paraId="6C10FE6F">
            <w:pPr>
              <w:spacing w:line="420" w:lineRule="exact"/>
              <w:rPr>
                <w:rFonts w:hint="eastAsia" w:ascii="宋体" w:hAnsi="宋体" w:eastAsia="宋体" w:cs="宋体"/>
                <w:bCs/>
                <w:sz w:val="24"/>
                <w:szCs w:val="24"/>
              </w:rPr>
            </w:pPr>
            <w:r>
              <w:rPr>
                <w:rFonts w:hint="eastAsia" w:ascii="宋体" w:hAnsi="宋体" w:eastAsia="宋体" w:cs="宋体"/>
                <w:bCs/>
                <w:sz w:val="24"/>
                <w:szCs w:val="24"/>
              </w:rPr>
              <w:t>现场答疑</w:t>
            </w:r>
          </w:p>
        </w:tc>
        <w:tc>
          <w:tcPr>
            <w:tcW w:w="748" w:type="dxa"/>
            <w:vAlign w:val="center"/>
          </w:tcPr>
          <w:p w14:paraId="3F019AAA">
            <w:pPr>
              <w:spacing w:line="30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w:t>
            </w:r>
          </w:p>
        </w:tc>
        <w:tc>
          <w:tcPr>
            <w:tcW w:w="6023" w:type="dxa"/>
            <w:vAlign w:val="center"/>
          </w:tcPr>
          <w:p w14:paraId="5BA42D11">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是否了解项目实际作用，谈一谈自己对项目的理解；（</w:t>
            </w:r>
            <w:r>
              <w:rPr>
                <w:rFonts w:hint="eastAsia" w:ascii="宋体" w:hAnsi="宋体" w:eastAsia="宋体" w:cs="宋体"/>
                <w:bCs/>
                <w:sz w:val="24"/>
                <w:szCs w:val="24"/>
                <w:lang w:val="en-US" w:eastAsia="zh-CN"/>
              </w:rPr>
              <w:t>3</w:t>
            </w:r>
            <w:r>
              <w:rPr>
                <w:rFonts w:hint="eastAsia" w:ascii="宋体" w:hAnsi="宋体" w:eastAsia="宋体" w:cs="宋体"/>
                <w:bCs/>
                <w:sz w:val="24"/>
                <w:szCs w:val="24"/>
              </w:rPr>
              <w:t>分）</w:t>
            </w:r>
          </w:p>
          <w:p w14:paraId="6B4758D8">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是否在招标前至项目实际所在地勘察；（</w:t>
            </w:r>
            <w:r>
              <w:rPr>
                <w:rFonts w:hint="eastAsia" w:ascii="宋体" w:hAnsi="宋体" w:eastAsia="宋体" w:cs="宋体"/>
                <w:bCs/>
                <w:sz w:val="24"/>
                <w:szCs w:val="24"/>
                <w:lang w:val="en-US" w:eastAsia="zh-CN"/>
              </w:rPr>
              <w:t>3</w:t>
            </w:r>
            <w:r>
              <w:rPr>
                <w:rFonts w:hint="eastAsia" w:ascii="宋体" w:hAnsi="宋体" w:eastAsia="宋体" w:cs="宋体"/>
                <w:bCs/>
                <w:sz w:val="24"/>
                <w:szCs w:val="24"/>
              </w:rPr>
              <w:t>分）</w:t>
            </w:r>
          </w:p>
          <w:p w14:paraId="60D9A112">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是否了解客户现有的设备配置；（</w:t>
            </w:r>
            <w:r>
              <w:rPr>
                <w:rFonts w:hint="eastAsia" w:ascii="宋体" w:hAnsi="宋体" w:eastAsia="宋体" w:cs="宋体"/>
                <w:bCs/>
                <w:sz w:val="24"/>
                <w:szCs w:val="24"/>
                <w:lang w:val="en-US" w:eastAsia="zh-CN"/>
              </w:rPr>
              <w:t>4</w:t>
            </w:r>
            <w:r>
              <w:rPr>
                <w:rFonts w:hint="eastAsia" w:ascii="宋体" w:hAnsi="宋体" w:eastAsia="宋体" w:cs="宋体"/>
                <w:bCs/>
                <w:sz w:val="24"/>
                <w:szCs w:val="24"/>
              </w:rPr>
              <w:t>分）</w:t>
            </w:r>
          </w:p>
        </w:tc>
      </w:tr>
      <w:tr w14:paraId="368F3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05" w:type="dxa"/>
            <w:vAlign w:val="center"/>
          </w:tcPr>
          <w:p w14:paraId="232C8AE2">
            <w:pPr>
              <w:spacing w:line="420" w:lineRule="exact"/>
              <w:jc w:val="center"/>
              <w:rPr>
                <w:rFonts w:hint="eastAsia" w:ascii="宋体" w:hAnsi="宋体" w:eastAsia="宋体" w:cs="宋体"/>
                <w:sz w:val="24"/>
                <w:szCs w:val="24"/>
              </w:rPr>
            </w:pPr>
            <w:r>
              <w:rPr>
                <w:rFonts w:hint="eastAsia" w:ascii="宋体" w:hAnsi="宋体" w:eastAsia="宋体" w:cs="宋体"/>
                <w:sz w:val="24"/>
                <w:szCs w:val="24"/>
              </w:rPr>
              <w:t>技术偏离</w:t>
            </w:r>
          </w:p>
        </w:tc>
        <w:tc>
          <w:tcPr>
            <w:tcW w:w="427" w:type="dxa"/>
            <w:vAlign w:val="center"/>
          </w:tcPr>
          <w:p w14:paraId="22C68A58">
            <w:pPr>
              <w:spacing w:line="42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p>
        </w:tc>
        <w:tc>
          <w:tcPr>
            <w:tcW w:w="1260" w:type="dxa"/>
            <w:vAlign w:val="center"/>
          </w:tcPr>
          <w:p w14:paraId="5FAE4DAC">
            <w:pPr>
              <w:spacing w:line="420" w:lineRule="exact"/>
              <w:rPr>
                <w:rFonts w:hint="eastAsia" w:ascii="宋体" w:hAnsi="宋体" w:eastAsia="宋体" w:cs="宋体"/>
                <w:sz w:val="24"/>
                <w:szCs w:val="24"/>
                <w:highlight w:val="none"/>
              </w:rPr>
            </w:pPr>
            <w:r>
              <w:rPr>
                <w:rFonts w:hint="eastAsia" w:ascii="宋体" w:hAnsi="宋体" w:eastAsia="宋体" w:cs="宋体"/>
                <w:bCs/>
                <w:sz w:val="24"/>
                <w:szCs w:val="24"/>
                <w:highlight w:val="none"/>
              </w:rPr>
              <w:t>技术偏离</w:t>
            </w:r>
          </w:p>
        </w:tc>
        <w:tc>
          <w:tcPr>
            <w:tcW w:w="748" w:type="dxa"/>
            <w:vAlign w:val="center"/>
          </w:tcPr>
          <w:p w14:paraId="6FF238CF">
            <w:pPr>
              <w:spacing w:line="4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6023" w:type="dxa"/>
            <w:vAlign w:val="center"/>
          </w:tcPr>
          <w:p w14:paraId="34EF839E">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由评标委员会成员独立进行客观、公正的评价，根据各投标单位的核心产品的配置参数、技术偏离情况，在满足我司技术基本要求的前提下偏离，无偏离得满分12分，较大偏离每一项扣4分，一般偏离每一项扣2分，最低0分。</w:t>
            </w:r>
          </w:p>
        </w:tc>
      </w:tr>
      <w:tr w14:paraId="4DEC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05" w:type="dxa"/>
            <w:vAlign w:val="center"/>
          </w:tcPr>
          <w:p w14:paraId="656CF7C9">
            <w:pPr>
              <w:tabs>
                <w:tab w:val="left" w:pos="13965"/>
              </w:tabs>
              <w:spacing w:line="4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实施计划</w:t>
            </w:r>
          </w:p>
        </w:tc>
        <w:tc>
          <w:tcPr>
            <w:tcW w:w="427" w:type="dxa"/>
            <w:vAlign w:val="center"/>
          </w:tcPr>
          <w:p w14:paraId="22134DDE">
            <w:pPr>
              <w:tabs>
                <w:tab w:val="left" w:pos="13965"/>
              </w:tabs>
              <w:spacing w:line="4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260" w:type="dxa"/>
            <w:vAlign w:val="center"/>
          </w:tcPr>
          <w:p w14:paraId="4311BDC7">
            <w:pPr>
              <w:spacing w:line="420" w:lineRule="exac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实施计划</w:t>
            </w:r>
          </w:p>
        </w:tc>
        <w:tc>
          <w:tcPr>
            <w:tcW w:w="748" w:type="dxa"/>
            <w:vAlign w:val="center"/>
          </w:tcPr>
          <w:p w14:paraId="16460544">
            <w:pPr>
              <w:spacing w:line="4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6023" w:type="dxa"/>
            <w:vAlign w:val="center"/>
          </w:tcPr>
          <w:p w14:paraId="5758D898">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项目实施计划</w:t>
            </w:r>
            <w:r>
              <w:rPr>
                <w:rFonts w:hint="eastAsia" w:ascii="宋体" w:hAnsi="宋体" w:eastAsia="宋体" w:cs="宋体"/>
                <w:sz w:val="24"/>
                <w:szCs w:val="24"/>
              </w:rPr>
              <w:t>安排科学、合理、可行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每家单位制定详细的实施计划，满足需方的要求</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9A63F6E">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由评标委员会成员独立进行客观、公正的评价，按照优、良、一般进行赋分，优得</w:t>
            </w:r>
            <w:r>
              <w:rPr>
                <w:rFonts w:hint="eastAsia" w:ascii="宋体" w:hAnsi="宋体" w:eastAsia="宋体" w:cs="宋体"/>
                <w:bCs/>
                <w:sz w:val="24"/>
                <w:szCs w:val="24"/>
                <w:lang w:val="en-US" w:eastAsia="zh-CN"/>
              </w:rPr>
              <w:t>10</w:t>
            </w:r>
            <w:r>
              <w:rPr>
                <w:rFonts w:hint="eastAsia" w:ascii="宋体" w:hAnsi="宋体" w:eastAsia="宋体" w:cs="宋体"/>
                <w:bCs/>
                <w:sz w:val="24"/>
                <w:szCs w:val="24"/>
              </w:rPr>
              <w:t>分，良得</w:t>
            </w:r>
            <w:r>
              <w:rPr>
                <w:rFonts w:hint="eastAsia" w:ascii="宋体" w:hAnsi="宋体" w:eastAsia="宋体" w:cs="宋体"/>
                <w:bCs/>
                <w:sz w:val="24"/>
                <w:szCs w:val="24"/>
                <w:lang w:val="en-US" w:eastAsia="zh-CN"/>
              </w:rPr>
              <w:t>6</w:t>
            </w:r>
            <w:r>
              <w:rPr>
                <w:rFonts w:hint="eastAsia" w:ascii="宋体" w:hAnsi="宋体" w:eastAsia="宋体" w:cs="宋体"/>
                <w:bCs/>
                <w:sz w:val="24"/>
                <w:szCs w:val="24"/>
              </w:rPr>
              <w:t>分，一般得</w:t>
            </w:r>
            <w:r>
              <w:rPr>
                <w:rFonts w:hint="eastAsia" w:ascii="宋体" w:hAnsi="宋体" w:eastAsia="宋体" w:cs="宋体"/>
                <w:bCs/>
                <w:sz w:val="24"/>
                <w:szCs w:val="24"/>
                <w:lang w:val="en-US" w:eastAsia="zh-CN"/>
              </w:rPr>
              <w:t>3</w:t>
            </w:r>
            <w:r>
              <w:rPr>
                <w:rFonts w:hint="eastAsia" w:ascii="宋体" w:hAnsi="宋体" w:eastAsia="宋体" w:cs="宋体"/>
                <w:bCs/>
                <w:sz w:val="24"/>
                <w:szCs w:val="24"/>
              </w:rPr>
              <w:t>分。</w:t>
            </w:r>
          </w:p>
        </w:tc>
      </w:tr>
      <w:tr w14:paraId="3BE5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805" w:type="dxa"/>
            <w:vAlign w:val="center"/>
          </w:tcPr>
          <w:p w14:paraId="2A906156">
            <w:pPr>
              <w:tabs>
                <w:tab w:val="left" w:pos="13965"/>
              </w:tabs>
              <w:spacing w:line="420" w:lineRule="exact"/>
              <w:jc w:val="center"/>
              <w:rPr>
                <w:rFonts w:hint="eastAsia" w:ascii="宋体" w:hAnsi="宋体" w:eastAsia="宋体" w:cs="宋体"/>
                <w:sz w:val="24"/>
                <w:szCs w:val="24"/>
              </w:rPr>
            </w:pPr>
            <w:r>
              <w:rPr>
                <w:rFonts w:hint="eastAsia" w:ascii="宋体" w:hAnsi="宋体" w:eastAsia="宋体" w:cs="宋体"/>
                <w:sz w:val="24"/>
                <w:szCs w:val="24"/>
              </w:rPr>
              <w:t>业绩</w:t>
            </w:r>
          </w:p>
        </w:tc>
        <w:tc>
          <w:tcPr>
            <w:tcW w:w="427" w:type="dxa"/>
            <w:vAlign w:val="center"/>
          </w:tcPr>
          <w:p w14:paraId="29C4522F">
            <w:pPr>
              <w:tabs>
                <w:tab w:val="left" w:pos="13965"/>
              </w:tabs>
              <w:spacing w:line="420" w:lineRule="exact"/>
              <w:jc w:val="center"/>
              <w:rPr>
                <w:rFonts w:hint="eastAsia" w:ascii="宋体" w:hAnsi="宋体" w:eastAsia="宋体" w:cs="宋体"/>
                <w:sz w:val="24"/>
                <w:szCs w:val="24"/>
              </w:rPr>
            </w:pPr>
            <w:r>
              <w:rPr>
                <w:rFonts w:hint="eastAsia" w:ascii="宋体" w:hAnsi="宋体" w:eastAsia="宋体" w:cs="宋体"/>
                <w:sz w:val="24"/>
                <w:szCs w:val="24"/>
              </w:rPr>
              <w:t>6</w:t>
            </w:r>
          </w:p>
        </w:tc>
        <w:tc>
          <w:tcPr>
            <w:tcW w:w="1260" w:type="dxa"/>
            <w:vAlign w:val="center"/>
          </w:tcPr>
          <w:p w14:paraId="61808B82">
            <w:pPr>
              <w:spacing w:line="420" w:lineRule="exact"/>
              <w:rPr>
                <w:rFonts w:hint="eastAsia" w:ascii="宋体" w:hAnsi="宋体" w:eastAsia="宋体" w:cs="宋体"/>
                <w:sz w:val="24"/>
                <w:szCs w:val="24"/>
              </w:rPr>
            </w:pPr>
            <w:r>
              <w:rPr>
                <w:rFonts w:hint="eastAsia" w:ascii="宋体" w:hAnsi="宋体" w:eastAsia="宋体" w:cs="宋体"/>
                <w:sz w:val="24"/>
                <w:szCs w:val="24"/>
              </w:rPr>
              <w:t>业绩</w:t>
            </w:r>
          </w:p>
        </w:tc>
        <w:tc>
          <w:tcPr>
            <w:tcW w:w="748" w:type="dxa"/>
            <w:vAlign w:val="center"/>
          </w:tcPr>
          <w:p w14:paraId="62CBFEDB">
            <w:pPr>
              <w:spacing w:line="4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6023" w:type="dxa"/>
            <w:vAlign w:val="center"/>
          </w:tcPr>
          <w:p w14:paraId="49A53411">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同类型项目业绩：</w:t>
            </w:r>
          </w:p>
          <w:p w14:paraId="1516CD69">
            <w:pPr>
              <w:spacing w:line="420" w:lineRule="exact"/>
              <w:jc w:val="left"/>
              <w:rPr>
                <w:rFonts w:hint="eastAsia" w:ascii="宋体" w:hAnsi="宋体" w:eastAsia="宋体" w:cs="宋体"/>
                <w:bCs/>
                <w:sz w:val="24"/>
                <w:szCs w:val="24"/>
              </w:rPr>
            </w:pPr>
            <w:r>
              <w:rPr>
                <w:rFonts w:hint="eastAsia" w:ascii="宋体" w:hAnsi="宋体" w:eastAsia="宋体" w:cs="宋体"/>
                <w:bCs/>
                <w:sz w:val="24"/>
                <w:szCs w:val="24"/>
              </w:rPr>
              <w:t>2020年1月以来到现在以来已交付使用的与本次招标项目类似产品的业绩，业绩最多者满分，第二名得</w:t>
            </w:r>
            <w:r>
              <w:rPr>
                <w:rFonts w:hint="eastAsia" w:ascii="宋体" w:hAnsi="宋体" w:eastAsia="宋体" w:cs="宋体"/>
                <w:bCs/>
                <w:sz w:val="24"/>
                <w:szCs w:val="24"/>
                <w:lang w:val="en-US" w:eastAsia="zh-CN"/>
              </w:rPr>
              <w:t>8</w:t>
            </w:r>
            <w:r>
              <w:rPr>
                <w:rFonts w:hint="eastAsia" w:ascii="宋体" w:hAnsi="宋体" w:eastAsia="宋体" w:cs="宋体"/>
                <w:bCs/>
                <w:sz w:val="24"/>
                <w:szCs w:val="24"/>
              </w:rPr>
              <w:t>分，第三名得</w:t>
            </w:r>
            <w:r>
              <w:rPr>
                <w:rFonts w:hint="eastAsia" w:ascii="宋体" w:hAnsi="宋体" w:eastAsia="宋体" w:cs="宋体"/>
                <w:bCs/>
                <w:sz w:val="24"/>
                <w:szCs w:val="24"/>
                <w:lang w:val="en-US" w:eastAsia="zh-CN"/>
              </w:rPr>
              <w:t>6</w:t>
            </w:r>
            <w:r>
              <w:rPr>
                <w:rFonts w:hint="eastAsia" w:ascii="宋体" w:hAnsi="宋体" w:eastAsia="宋体" w:cs="宋体"/>
                <w:bCs/>
                <w:sz w:val="24"/>
                <w:szCs w:val="24"/>
              </w:rPr>
              <w:t>分，第四名得</w:t>
            </w:r>
            <w:r>
              <w:rPr>
                <w:rFonts w:hint="eastAsia" w:ascii="宋体" w:hAnsi="宋体" w:eastAsia="宋体" w:cs="宋体"/>
                <w:bCs/>
                <w:sz w:val="24"/>
                <w:szCs w:val="24"/>
                <w:lang w:val="en-US" w:eastAsia="zh-CN"/>
              </w:rPr>
              <w:t>4</w:t>
            </w:r>
            <w:r>
              <w:rPr>
                <w:rFonts w:hint="eastAsia" w:ascii="宋体" w:hAnsi="宋体" w:eastAsia="宋体" w:cs="宋体"/>
                <w:bCs/>
                <w:sz w:val="24"/>
                <w:szCs w:val="24"/>
              </w:rPr>
              <w:t>分，其余得</w:t>
            </w:r>
            <w:r>
              <w:rPr>
                <w:rFonts w:hint="eastAsia" w:ascii="宋体" w:hAnsi="宋体" w:eastAsia="宋体" w:cs="宋体"/>
                <w:bCs/>
                <w:sz w:val="24"/>
                <w:szCs w:val="24"/>
                <w:lang w:val="en-US" w:eastAsia="zh-CN"/>
              </w:rPr>
              <w:t>2</w:t>
            </w:r>
            <w:r>
              <w:rPr>
                <w:rFonts w:hint="eastAsia" w:ascii="宋体" w:hAnsi="宋体" w:eastAsia="宋体" w:cs="宋体"/>
                <w:bCs/>
                <w:sz w:val="24"/>
                <w:szCs w:val="24"/>
              </w:rPr>
              <w:t>分。（时间以签订日期为准）。</w:t>
            </w:r>
          </w:p>
        </w:tc>
      </w:tr>
      <w:tr w14:paraId="1421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805" w:type="dxa"/>
            <w:vMerge w:val="restart"/>
            <w:vAlign w:val="center"/>
          </w:tcPr>
          <w:p w14:paraId="03E33FC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售后服务</w:t>
            </w:r>
          </w:p>
        </w:tc>
        <w:tc>
          <w:tcPr>
            <w:tcW w:w="427" w:type="dxa"/>
            <w:vAlign w:val="center"/>
          </w:tcPr>
          <w:p w14:paraId="0C9C7D9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260" w:type="dxa"/>
            <w:vAlign w:val="center"/>
          </w:tcPr>
          <w:p w14:paraId="186B8EFB">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rPr>
              <w:t>技术培训方案</w:t>
            </w:r>
          </w:p>
        </w:tc>
        <w:tc>
          <w:tcPr>
            <w:tcW w:w="748" w:type="dxa"/>
            <w:vAlign w:val="center"/>
          </w:tcPr>
          <w:p w14:paraId="7DC7DFD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6023" w:type="dxa"/>
            <w:vAlign w:val="center"/>
          </w:tcPr>
          <w:p w14:paraId="42B58E98">
            <w:pPr>
              <w:spacing w:line="360" w:lineRule="auto"/>
              <w:rPr>
                <w:rFonts w:hint="eastAsia" w:ascii="宋体" w:hAnsi="宋体" w:eastAsia="宋体" w:cs="宋体"/>
                <w:sz w:val="24"/>
                <w:szCs w:val="24"/>
              </w:rPr>
            </w:pPr>
            <w:r>
              <w:rPr>
                <w:rFonts w:hint="eastAsia" w:ascii="宋体" w:hAnsi="宋体" w:eastAsia="宋体" w:cs="宋体"/>
                <w:sz w:val="24"/>
                <w:szCs w:val="24"/>
              </w:rPr>
              <w:t>对采购方人员的技术培训方案安排科学、合理、可行。</w:t>
            </w:r>
          </w:p>
          <w:p w14:paraId="718E04E8">
            <w:pPr>
              <w:spacing w:line="360" w:lineRule="auto"/>
              <w:rPr>
                <w:rFonts w:hint="eastAsia" w:ascii="宋体" w:hAnsi="宋体" w:eastAsia="宋体" w:cs="宋体"/>
                <w:bCs/>
                <w:sz w:val="24"/>
                <w:szCs w:val="24"/>
              </w:rPr>
            </w:pPr>
            <w:r>
              <w:rPr>
                <w:rFonts w:hint="eastAsia" w:ascii="宋体" w:hAnsi="宋体" w:eastAsia="宋体" w:cs="宋体"/>
                <w:bCs/>
                <w:sz w:val="24"/>
                <w:szCs w:val="24"/>
              </w:rPr>
              <w:t>由评标委员会成员独立进行客观、公正的评价，按照优、良、一般进行赋分，优得6分，良得4分，一般得2分。</w:t>
            </w:r>
          </w:p>
        </w:tc>
      </w:tr>
      <w:tr w14:paraId="098C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805" w:type="dxa"/>
            <w:vMerge w:val="continue"/>
            <w:vAlign w:val="center"/>
          </w:tcPr>
          <w:p w14:paraId="65E88652">
            <w:pPr>
              <w:spacing w:line="360" w:lineRule="auto"/>
              <w:jc w:val="center"/>
              <w:rPr>
                <w:rFonts w:hint="eastAsia" w:ascii="宋体" w:hAnsi="宋体" w:eastAsia="宋体" w:cs="宋体"/>
                <w:sz w:val="24"/>
                <w:szCs w:val="24"/>
              </w:rPr>
            </w:pPr>
          </w:p>
        </w:tc>
        <w:tc>
          <w:tcPr>
            <w:tcW w:w="427" w:type="dxa"/>
            <w:vAlign w:val="center"/>
          </w:tcPr>
          <w:p w14:paraId="2D5518D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260" w:type="dxa"/>
            <w:shd w:val="clear" w:color="auto" w:fill="auto"/>
            <w:vAlign w:val="center"/>
          </w:tcPr>
          <w:p w14:paraId="554D6269">
            <w:pPr>
              <w:spacing w:line="360" w:lineRule="auto"/>
              <w:rPr>
                <w:rFonts w:hint="eastAsia" w:ascii="宋体" w:hAnsi="宋体" w:eastAsia="宋体" w:cs="宋体"/>
                <w:sz w:val="24"/>
                <w:szCs w:val="24"/>
              </w:rPr>
            </w:pPr>
            <w:r>
              <w:rPr>
                <w:rFonts w:hint="eastAsia" w:ascii="宋体" w:hAnsi="宋体" w:eastAsia="宋体" w:cs="宋体"/>
                <w:bCs/>
                <w:sz w:val="24"/>
                <w:szCs w:val="24"/>
              </w:rPr>
              <w:t>专业技术力量</w:t>
            </w:r>
          </w:p>
        </w:tc>
        <w:tc>
          <w:tcPr>
            <w:tcW w:w="748" w:type="dxa"/>
            <w:shd w:val="clear" w:color="auto" w:fill="auto"/>
            <w:vAlign w:val="center"/>
          </w:tcPr>
          <w:p w14:paraId="18D50658">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6</w:t>
            </w:r>
          </w:p>
        </w:tc>
        <w:tc>
          <w:tcPr>
            <w:tcW w:w="6023" w:type="dxa"/>
            <w:shd w:val="clear" w:color="auto" w:fill="auto"/>
            <w:vAlign w:val="center"/>
          </w:tcPr>
          <w:p w14:paraId="2ED197EC">
            <w:pPr>
              <w:spacing w:line="360" w:lineRule="auto"/>
              <w:rPr>
                <w:rFonts w:hint="eastAsia" w:ascii="宋体" w:hAnsi="宋体" w:eastAsia="宋体" w:cs="宋体"/>
                <w:bCs/>
                <w:sz w:val="24"/>
                <w:szCs w:val="24"/>
              </w:rPr>
            </w:pPr>
            <w:r>
              <w:rPr>
                <w:rFonts w:hint="eastAsia" w:ascii="宋体" w:hAnsi="宋体" w:eastAsia="宋体" w:cs="宋体"/>
                <w:bCs/>
                <w:sz w:val="24"/>
                <w:szCs w:val="24"/>
              </w:rPr>
              <w:t>投标人在中国有常驻的专业技术力量的维保机构并具有实施本项目维保的专业技术人员。</w:t>
            </w:r>
          </w:p>
          <w:p w14:paraId="35863CA7">
            <w:pPr>
              <w:spacing w:line="360" w:lineRule="auto"/>
              <w:rPr>
                <w:rFonts w:hint="eastAsia" w:ascii="宋体" w:hAnsi="宋体" w:eastAsia="宋体" w:cs="宋体"/>
                <w:bCs/>
                <w:sz w:val="24"/>
                <w:szCs w:val="24"/>
              </w:rPr>
            </w:pPr>
            <w:r>
              <w:rPr>
                <w:rFonts w:hint="eastAsia" w:ascii="宋体" w:hAnsi="宋体" w:eastAsia="宋体" w:cs="宋体"/>
                <w:bCs/>
                <w:sz w:val="24"/>
                <w:szCs w:val="24"/>
              </w:rPr>
              <w:t>由评标委员会成员独立进行客观、公正的评价，按照优、良、一般进行赋分，优得6分，良得4分，一般得2分。</w:t>
            </w:r>
          </w:p>
        </w:tc>
      </w:tr>
      <w:tr w14:paraId="6DC6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jc w:val="center"/>
        </w:trPr>
        <w:tc>
          <w:tcPr>
            <w:tcW w:w="805" w:type="dxa"/>
            <w:vMerge w:val="continue"/>
            <w:vAlign w:val="center"/>
          </w:tcPr>
          <w:p w14:paraId="32246542">
            <w:pPr>
              <w:spacing w:line="360" w:lineRule="auto"/>
              <w:jc w:val="center"/>
              <w:rPr>
                <w:rFonts w:hint="eastAsia" w:ascii="宋体" w:hAnsi="宋体" w:eastAsia="宋体" w:cs="宋体"/>
                <w:sz w:val="24"/>
                <w:szCs w:val="24"/>
              </w:rPr>
            </w:pPr>
          </w:p>
        </w:tc>
        <w:tc>
          <w:tcPr>
            <w:tcW w:w="427" w:type="dxa"/>
            <w:vAlign w:val="center"/>
          </w:tcPr>
          <w:p w14:paraId="41D9C7B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260" w:type="dxa"/>
            <w:vAlign w:val="center"/>
          </w:tcPr>
          <w:p w14:paraId="5827DD76">
            <w:pPr>
              <w:spacing w:line="360" w:lineRule="auto"/>
              <w:rPr>
                <w:rFonts w:hint="eastAsia" w:ascii="宋体" w:hAnsi="宋体" w:eastAsia="宋体" w:cs="宋体"/>
                <w:sz w:val="24"/>
                <w:szCs w:val="24"/>
              </w:rPr>
            </w:pPr>
            <w:r>
              <w:rPr>
                <w:rFonts w:hint="eastAsia" w:ascii="宋体" w:hAnsi="宋体" w:eastAsia="宋体" w:cs="宋体"/>
                <w:sz w:val="24"/>
                <w:szCs w:val="24"/>
              </w:rPr>
              <w:t>售后服务</w:t>
            </w:r>
          </w:p>
        </w:tc>
        <w:tc>
          <w:tcPr>
            <w:tcW w:w="748" w:type="dxa"/>
            <w:vAlign w:val="center"/>
          </w:tcPr>
          <w:p w14:paraId="27305BD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6023" w:type="dxa"/>
            <w:vAlign w:val="center"/>
          </w:tcPr>
          <w:p w14:paraId="03F5AAB3">
            <w:pPr>
              <w:spacing w:line="360" w:lineRule="auto"/>
              <w:rPr>
                <w:rFonts w:hint="eastAsia" w:ascii="宋体" w:hAnsi="宋体" w:eastAsia="宋体" w:cs="宋体"/>
                <w:sz w:val="24"/>
                <w:szCs w:val="24"/>
              </w:rPr>
            </w:pPr>
            <w:r>
              <w:rPr>
                <w:rFonts w:hint="eastAsia" w:ascii="宋体" w:hAnsi="宋体" w:eastAsia="宋体" w:cs="宋体"/>
                <w:sz w:val="24"/>
                <w:szCs w:val="24"/>
              </w:rPr>
              <w:t>售后服务及时周到，有相应的服务承诺和具体的保证措施。</w:t>
            </w:r>
          </w:p>
          <w:p w14:paraId="2794AA8B">
            <w:pPr>
              <w:spacing w:line="360" w:lineRule="auto"/>
              <w:rPr>
                <w:rFonts w:hint="eastAsia" w:ascii="宋体" w:hAnsi="宋体" w:eastAsia="宋体" w:cs="宋体"/>
                <w:bCs/>
                <w:sz w:val="24"/>
                <w:szCs w:val="24"/>
              </w:rPr>
            </w:pPr>
            <w:r>
              <w:rPr>
                <w:rFonts w:hint="eastAsia" w:ascii="宋体" w:hAnsi="宋体" w:eastAsia="宋体" w:cs="宋体"/>
                <w:bCs/>
                <w:sz w:val="24"/>
                <w:szCs w:val="24"/>
              </w:rPr>
              <w:t>由评标委员会成员独立进行客观、公正的评价，按照优、良、一般进行赋分，优得6分，良得4分，一般得2分。</w:t>
            </w:r>
          </w:p>
        </w:tc>
      </w:tr>
    </w:tbl>
    <w:p w14:paraId="4EE53843">
      <w:pPr>
        <w:keepNext w:val="0"/>
        <w:keepLines w:val="0"/>
        <w:pageBreakBefore w:val="0"/>
        <w:widowControl w:val="0"/>
        <w:kinsoku/>
        <w:wordWrap/>
        <w:overflowPunct/>
        <w:topLinePunct w:val="0"/>
        <w:autoSpaceDE/>
        <w:autoSpaceDN/>
        <w:bidi w:val="0"/>
        <w:adjustRightInd w:val="0"/>
        <w:snapToGrid w:val="0"/>
        <w:spacing w:line="360" w:lineRule="auto"/>
        <w:ind w:firstLine="570"/>
        <w:jc w:val="left"/>
        <w:textAlignment w:val="auto"/>
        <w:rPr>
          <w:rFonts w:hint="eastAsia" w:ascii="宋体" w:hAnsi="宋体" w:eastAsia="宋体" w:cs="宋体"/>
          <w:b/>
          <w:bCs/>
          <w:sz w:val="24"/>
          <w:szCs w:val="24"/>
        </w:rPr>
      </w:pPr>
    </w:p>
    <w:p w14:paraId="6D7FC0A9"/>
    <w:sectPr>
      <w:headerReference r:id="rId3" w:type="default"/>
      <w:footerReference r:id="rId4" w:type="default"/>
      <w:pgSz w:w="11906" w:h="16838"/>
      <w:pgMar w:top="1440" w:right="1146" w:bottom="1440" w:left="15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DDBBF">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D51FC">
    <w:pPr>
      <w:pStyle w:val="3"/>
    </w:pPr>
    <w:r>
      <w:rPr>
        <w:sz w:val="18"/>
      </w:rPr>
      <w:pict>
        <v:shape id="PowerPlusWaterMarkObject15621167" o:spid="_x0000_s4097" o:spt="136" type="#_x0000_t136" style="position:absolute;left:0pt;margin-left:453.7pt;margin-top:562.7pt;height:14pt;width:125pt;mso-position-horizontal-relative:margin;mso-position-vertical-relative:margin;rotation:-2949120f;z-index:-25163161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4892289" o:spid="_x0000_s4098" o:spt="136" type="#_x0000_t136" style="position:absolute;left:0pt;margin-left:344.1pt;margin-top:672.3pt;height:14pt;width:125pt;mso-position-horizontal-relative:margin;mso-position-vertical-relative:margin;rotation:-2949120f;z-index:-251632640;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4224826" o:spid="_x0000_s4099" o:spt="136" type="#_x0000_t136" style="position:absolute;left:0pt;margin-left:234.5pt;margin-top:781.9pt;height:14pt;width:125pt;mso-position-horizontal-relative:margin;mso-position-vertical-relative:margin;rotation:-2949120f;z-index:-251633664;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3553766" o:spid="_x0000_s4100" o:spt="136" type="#_x0000_t136" style="position:absolute;left:0pt;margin-left:453.7pt;margin-top:357.4pt;height:14pt;width:125pt;mso-position-horizontal-relative:margin;mso-position-vertical-relative:margin;rotation:-2949120f;z-index:-251634688;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2824468" o:spid="_x0000_s4101" o:spt="136" type="#_x0000_t136" style="position:absolute;left:0pt;margin-left:344.1pt;margin-top:467pt;height:14pt;width:125pt;mso-position-horizontal-relative:margin;mso-position-vertical-relative:margin;rotation:-2949120f;z-index:-251635712;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2813767" o:spid="_x0000_s4102" o:spt="136" type="#_x0000_t136" style="position:absolute;left:0pt;margin-left:234.5pt;margin-top:576.6pt;height:14pt;width:125pt;mso-position-horizontal-relative:margin;mso-position-vertical-relative:margin;rotation:-2949120f;z-index:-25163673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1884468" o:spid="_x0000_s4103" o:spt="136" type="#_x0000_t136" style="position:absolute;left:0pt;margin-left:124.9pt;margin-top:686.2pt;height:14pt;width:125pt;mso-position-horizontal-relative:margin;mso-position-vertical-relative:margin;rotation:-2949120f;z-index:-251637760;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1162438" o:spid="_x0000_s4104" o:spt="136" type="#_x0000_t136" style="position:absolute;left:0pt;margin-left:15.3pt;margin-top:795.8pt;height:14pt;width:125pt;mso-position-horizontal-relative:margin;mso-position-vertical-relative:margin;rotation:-2949120f;z-index:-251638784;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0280929" o:spid="_x0000_s4105" o:spt="136" type="#_x0000_t136" style="position:absolute;left:0pt;margin-left:453.7pt;margin-top:152.1pt;height:14pt;width:125pt;mso-position-horizontal-relative:margin;mso-position-vertical-relative:margin;rotation:-2949120f;z-index:-251639808;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9440089" o:spid="_x0000_s4106" o:spt="136" type="#_x0000_t136" style="position:absolute;left:0pt;margin-left:344.1pt;margin-top:261.7pt;height:14pt;width:125pt;mso-position-horizontal-relative:margin;mso-position-vertical-relative:margin;rotation:-2949120f;z-index:-251640832;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8713545" o:spid="_x0000_s4107" o:spt="136" type="#_x0000_t136" style="position:absolute;left:0pt;margin-left:234.5pt;margin-top:371.3pt;height:14pt;width:125pt;mso-position-horizontal-relative:margin;mso-position-vertical-relative:margin;rotation:-2949120f;z-index:-25164185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8586434" o:spid="_x0000_s4108" o:spt="136" type="#_x0000_t136" style="position:absolute;left:0pt;margin-left:124.9pt;margin-top:480.9pt;height:14pt;width:125pt;mso-position-horizontal-relative:margin;mso-position-vertical-relative:margin;rotation:-2949120f;z-index:-251642880;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8139722" o:spid="_x0000_s4109" o:spt="136" type="#_x0000_t136" style="position:absolute;left:0pt;margin-left:15.3pt;margin-top:590.5pt;height:14pt;width:125pt;mso-position-horizontal-relative:margin;mso-position-vertical-relative:margin;rotation:-2949120f;z-index:-251643904;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7980945" o:spid="_x0000_s4110" o:spt="136" type="#_x0000_t136" style="position:absolute;left:0pt;margin-left:-94.3pt;margin-top:700.1pt;height:14pt;width:125pt;mso-position-horizontal-relative:margin;mso-position-vertical-relative:margin;rotation:-2949120f;z-index:-251644928;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7176654" o:spid="_x0000_s4111" o:spt="136" type="#_x0000_t136" style="position:absolute;left:0pt;margin-left:453.7pt;margin-top:-53.25pt;height:14pt;width:125pt;mso-position-horizontal-relative:margin;mso-position-vertical-relative:margin;rotation:-2949120f;z-index:-251645952;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6785972" o:spid="_x0000_s4112" o:spt="136" type="#_x0000_t136" style="position:absolute;left:0pt;margin-left:344.1pt;margin-top:56.35pt;height:14pt;width:125pt;mso-position-horizontal-relative:margin;mso-position-vertical-relative:margin;rotation:-2949120f;z-index:-25164697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6222754" o:spid="_x0000_s4113" o:spt="136" type="#_x0000_t136" style="position:absolute;left:0pt;margin-left:234.5pt;margin-top:165.95pt;height:14pt;width:125pt;mso-position-horizontal-relative:margin;mso-position-vertical-relative:margin;rotation:-2949120f;z-index:-251648000;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5903202" o:spid="_x0000_s4114" o:spt="136" type="#_x0000_t136" style="position:absolute;left:0pt;margin-left:124.9pt;margin-top:275.55pt;height:14pt;width:125pt;mso-position-horizontal-relative:margin;mso-position-vertical-relative:margin;rotation:-2949120f;z-index:-251649024;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5308372" o:spid="_x0000_s4115" o:spt="136" type="#_x0000_t136" style="position:absolute;left:0pt;margin-left:15.3pt;margin-top:385.15pt;height:14pt;width:125pt;mso-position-horizontal-relative:margin;mso-position-vertical-relative:margin;rotation:-2949120f;z-index:-251650048;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5001932" o:spid="_x0000_s4116" o:spt="136" type="#_x0000_t136" style="position:absolute;left:0pt;margin-left:-94.3pt;margin-top:494.75pt;height:14pt;width:125pt;mso-position-horizontal-relative:margin;mso-position-vertical-relative:margin;rotation:-2949120f;z-index:-251651072;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4023553" o:spid="_x0000_s4117" o:spt="136" type="#_x0000_t136" style="position:absolute;left:0pt;margin-left:234.5pt;margin-top:-39.35pt;height:14pt;width:125pt;mso-position-horizontal-relative:margin;mso-position-vertical-relative:margin;rotation:-2949120f;z-index:-25165209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3152202" o:spid="_x0000_s4118" o:spt="136" type="#_x0000_t136" style="position:absolute;left:0pt;margin-left:124.9pt;margin-top:70.25pt;height:14pt;width:125pt;mso-position-horizontal-relative:margin;mso-position-vertical-relative:margin;rotation:-2949120f;z-index:-251653120;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2406940" o:spid="_x0000_s4119" o:spt="136" type="#_x0000_t136" style="position:absolute;left:0pt;margin-left:15.3pt;margin-top:179.85pt;height:14pt;width:125pt;mso-position-horizontal-relative:margin;mso-position-vertical-relative:margin;rotation:-2949120f;z-index:-251654144;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832720" o:spid="_x0000_s4120" o:spt="136" type="#_x0000_t136" style="position:absolute;left:0pt;margin-left:-94.3pt;margin-top:289.45pt;height:14pt;width:125pt;mso-position-horizontal-relative:margin;mso-position-vertical-relative:margin;rotation:-2949120f;z-index:-251655168;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1726244" o:spid="_x0000_s4121" o:spt="136" type="#_x0000_t136" style="position:absolute;left:0pt;margin-left:15.3pt;margin-top:-25.45pt;height:14pt;width:125pt;mso-position-horizontal-relative:margin;mso-position-vertical-relative:margin;rotation:-2949120f;z-index:-251656192;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r>
      <w:rPr>
        <w:sz w:val="18"/>
      </w:rPr>
      <w:pict>
        <v:shape id="PowerPlusWaterMarkObject815522" o:spid="_x0000_s4122" o:spt="136" type="#_x0000_t136" style="position:absolute;left:0pt;margin-left:-94.3pt;margin-top:84.15pt;height:14pt;width:125pt;mso-position-horizontal-relative:margin;mso-position-vertical-relative:margin;rotation:-2949120f;z-index:-251657216;mso-width-relative:page;mso-height-relative:page;" fillcolor="#CCCCCC" filled="t" stroked="f" coordsize="21600,21600" adj="10800">
          <v:path/>
          <v:fill on="t" opacity="26214f" focussize="0,0"/>
          <v:stroke on="f"/>
          <v:imagedata o:title=""/>
          <o:lock v:ext="edit" aspectratio="t"/>
          <v:textpath on="t" fitshape="t" fitpath="t" trim="t" xscale="f" string="赵静0792132025-07-01" style="font-family:汉仪旗黑KW 55S;font-size:14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zYTUwMzEzMDE2NjVjMWMwYjc1OWQ4MjA0NDNjMzAifQ=="/>
  </w:docVars>
  <w:rsids>
    <w:rsidRoot w:val="00172A27"/>
    <w:rsid w:val="00060474"/>
    <w:rsid w:val="002F6657"/>
    <w:rsid w:val="00300AA5"/>
    <w:rsid w:val="00955A7D"/>
    <w:rsid w:val="009C6137"/>
    <w:rsid w:val="032B2EE3"/>
    <w:rsid w:val="033A3636"/>
    <w:rsid w:val="03804E31"/>
    <w:rsid w:val="04E777B9"/>
    <w:rsid w:val="052B23E6"/>
    <w:rsid w:val="0574733A"/>
    <w:rsid w:val="06B40013"/>
    <w:rsid w:val="07941252"/>
    <w:rsid w:val="0C97746C"/>
    <w:rsid w:val="0F5856FE"/>
    <w:rsid w:val="0FA87A47"/>
    <w:rsid w:val="1145789C"/>
    <w:rsid w:val="156E65DC"/>
    <w:rsid w:val="157F5F94"/>
    <w:rsid w:val="185F6D09"/>
    <w:rsid w:val="19E03E83"/>
    <w:rsid w:val="1A480224"/>
    <w:rsid w:val="1AF327E4"/>
    <w:rsid w:val="1CC361A4"/>
    <w:rsid w:val="1CCF0EA2"/>
    <w:rsid w:val="21032E75"/>
    <w:rsid w:val="2295735D"/>
    <w:rsid w:val="23362D65"/>
    <w:rsid w:val="2E0665F1"/>
    <w:rsid w:val="3118615C"/>
    <w:rsid w:val="33095E71"/>
    <w:rsid w:val="332D7CFD"/>
    <w:rsid w:val="333C1134"/>
    <w:rsid w:val="34623189"/>
    <w:rsid w:val="36457290"/>
    <w:rsid w:val="365474E7"/>
    <w:rsid w:val="39A24498"/>
    <w:rsid w:val="3A6C5593"/>
    <w:rsid w:val="3B671DE5"/>
    <w:rsid w:val="3BC41CE5"/>
    <w:rsid w:val="3CD4741F"/>
    <w:rsid w:val="3FB162C0"/>
    <w:rsid w:val="40402D5A"/>
    <w:rsid w:val="40A67324"/>
    <w:rsid w:val="40C57EE6"/>
    <w:rsid w:val="410344D6"/>
    <w:rsid w:val="444E4359"/>
    <w:rsid w:val="4496596D"/>
    <w:rsid w:val="452A0524"/>
    <w:rsid w:val="471C4E57"/>
    <w:rsid w:val="485F60A2"/>
    <w:rsid w:val="48804B93"/>
    <w:rsid w:val="49D91326"/>
    <w:rsid w:val="4C4F6AC2"/>
    <w:rsid w:val="4CCE696E"/>
    <w:rsid w:val="4DA370C6"/>
    <w:rsid w:val="512A237B"/>
    <w:rsid w:val="51543AA4"/>
    <w:rsid w:val="52FC4B82"/>
    <w:rsid w:val="564B3A3E"/>
    <w:rsid w:val="57323268"/>
    <w:rsid w:val="585C3C05"/>
    <w:rsid w:val="58E07D9D"/>
    <w:rsid w:val="5B58257A"/>
    <w:rsid w:val="5BE403FB"/>
    <w:rsid w:val="5CF05758"/>
    <w:rsid w:val="62C84B11"/>
    <w:rsid w:val="62E418BB"/>
    <w:rsid w:val="656F1681"/>
    <w:rsid w:val="65B1042B"/>
    <w:rsid w:val="66276E0A"/>
    <w:rsid w:val="687C57D7"/>
    <w:rsid w:val="6AD700EC"/>
    <w:rsid w:val="6E2C1077"/>
    <w:rsid w:val="6E3A4B74"/>
    <w:rsid w:val="6E967FF1"/>
    <w:rsid w:val="702E3FBD"/>
    <w:rsid w:val="70F92C2E"/>
    <w:rsid w:val="71755DD4"/>
    <w:rsid w:val="73076EFF"/>
    <w:rsid w:val="743B4EFC"/>
    <w:rsid w:val="754B7BB9"/>
    <w:rsid w:val="76FA74A7"/>
    <w:rsid w:val="78566F4E"/>
    <w:rsid w:val="78D058FE"/>
    <w:rsid w:val="79B508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114"/>
    <customShpInfo spid="_x0000_s4115"/>
    <customShpInfo spid="_x0000_s4116"/>
    <customShpInfo spid="_x0000_s4117"/>
    <customShpInfo spid="_x0000_s4118"/>
    <customShpInfo spid="_x0000_s4119"/>
    <customShpInfo spid="_x0000_s4120"/>
    <customShpInfo spid="_x0000_s4121"/>
    <customShpInfo spid="_x0000_s412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2256</Words>
  <Characters>2376</Characters>
  <Lines>2</Lines>
  <Paragraphs>1</Paragraphs>
  <TotalTime>10</TotalTime>
  <ScaleCrop>false</ScaleCrop>
  <LinksUpToDate>false</LinksUpToDate>
  <CharactersWithSpaces>2432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2024-09-25T09:41:00Z</dcterms:created>
  <dc:creator>LXB</dc:creator>
  <cp:lastModifiedBy>赵 静</cp:lastModifiedBy>
  <dcterms:modified xsi:type="dcterms:W3CDTF">2025-07-01T03:07:22Z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0B8637F8F8DF418B9E82E4EAF616E2A5_13</vt:lpwstr>
  </property>
  <property fmtid="{D5CDD505-2E9C-101B-9397-08002B2CF9AE}" pid="4" name="KSOTemplateDocerSaveRecord">
    <vt:lpwstr>eyJoZGlkIjoiMDQ2YjI0MTM4NmRmMGIzY2RlZjBlNTlkYjkxYjQ0N2EiLCJ1c2VySWQiOiIyNDc5MzQ0MjAifQ==</vt:lpwstr>
  </property>
</Properties>
</file>