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102C4">
      <w:pPr>
        <w:spacing w:line="360" w:lineRule="auto"/>
        <w:jc w:val="center"/>
        <w:rPr>
          <w:rFonts w:hint="eastAsia" w:ascii="宋体" w:hAnsi="宋体" w:eastAsia="宋体" w:cs="宋体"/>
          <w:b/>
          <w:kern w:val="0"/>
          <w:sz w:val="48"/>
          <w:szCs w:val="48"/>
          <w:highlight w:val="none"/>
        </w:rPr>
      </w:pPr>
      <w:r>
        <w:rPr>
          <w:rFonts w:hint="eastAsia" w:ascii="宋体" w:hAnsi="宋体" w:eastAsia="宋体" w:cs="宋体"/>
          <w:b/>
          <w:kern w:val="0"/>
          <w:sz w:val="48"/>
          <w:szCs w:val="48"/>
          <w:highlight w:val="none"/>
        </w:rPr>
        <w:t>中通客车</w:t>
      </w:r>
    </w:p>
    <w:p w14:paraId="2C4E32CF">
      <w:pPr>
        <w:spacing w:line="1500" w:lineRule="exact"/>
        <w:jc w:val="center"/>
        <w:rPr>
          <w:rFonts w:hint="eastAsia" w:ascii="宋体" w:hAnsi="宋体" w:eastAsia="宋体" w:cs="宋体"/>
          <w:b/>
          <w:kern w:val="0"/>
          <w:sz w:val="84"/>
          <w:szCs w:val="84"/>
          <w:highlight w:val="none"/>
        </w:rPr>
      </w:pPr>
      <w:r>
        <w:rPr>
          <w:rFonts w:hint="eastAsia" w:ascii="宋体" w:hAnsi="宋体" w:eastAsia="宋体" w:cs="宋体"/>
          <w:b/>
          <w:kern w:val="0"/>
          <w:sz w:val="84"/>
          <w:szCs w:val="84"/>
          <w:highlight w:val="none"/>
        </w:rPr>
        <w:t>招标文件</w:t>
      </w:r>
    </w:p>
    <w:p w14:paraId="0DFE22D3">
      <w:pPr>
        <w:spacing w:line="240" w:lineRule="exact"/>
        <w:jc w:val="left"/>
        <w:rPr>
          <w:rFonts w:hint="eastAsia" w:ascii="宋体" w:hAnsi="宋体" w:eastAsia="宋体" w:cs="宋体"/>
          <w:b/>
          <w:bCs/>
          <w:sz w:val="28"/>
          <w:szCs w:val="28"/>
          <w:highlight w:val="none"/>
        </w:rPr>
      </w:pPr>
    </w:p>
    <w:p w14:paraId="61FC99F7">
      <w:pPr>
        <w:spacing w:line="240" w:lineRule="exact"/>
        <w:jc w:val="left"/>
        <w:rPr>
          <w:rFonts w:hint="eastAsia" w:ascii="宋体" w:hAnsi="宋体" w:eastAsia="宋体" w:cs="宋体"/>
          <w:b/>
          <w:bCs/>
          <w:sz w:val="28"/>
          <w:szCs w:val="28"/>
          <w:highlight w:val="none"/>
        </w:rPr>
      </w:pPr>
    </w:p>
    <w:p w14:paraId="52D2A8F2">
      <w:pPr>
        <w:spacing w:line="240" w:lineRule="exact"/>
        <w:jc w:val="left"/>
        <w:rPr>
          <w:rFonts w:hint="eastAsia" w:ascii="宋体" w:hAnsi="宋体" w:eastAsia="宋体" w:cs="宋体"/>
          <w:b/>
          <w:bCs/>
          <w:sz w:val="28"/>
          <w:szCs w:val="28"/>
          <w:highlight w:val="none"/>
        </w:rPr>
      </w:pPr>
    </w:p>
    <w:p w14:paraId="6DFD89C1">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（招标编号：</w:t>
      </w:r>
      <w:r>
        <w:rPr>
          <w:rFonts w:ascii="Times New Roman" w:hAnsi="Times New Roman" w:eastAsia="宋体" w:cs="Times New Roman"/>
          <w:b/>
          <w:color w:val="auto"/>
          <w:sz w:val="30"/>
          <w:szCs w:val="30"/>
          <w:highlight w:val="none"/>
          <w:u w:val="single"/>
        </w:rPr>
        <w:t>ZTZB20250</w:t>
      </w:r>
      <w:r>
        <w:rPr>
          <w:rFonts w:hint="eastAsia" w:ascii="Times New Roman" w:hAnsi="Times New Roman" w:eastAsia="宋体" w:cs="Times New Roman"/>
          <w:b/>
          <w:color w:val="auto"/>
          <w:sz w:val="30"/>
          <w:szCs w:val="30"/>
          <w:highlight w:val="none"/>
          <w:u w:val="single"/>
          <w:lang w:val="en-US" w:eastAsia="zh-CN"/>
        </w:rPr>
        <w:t>514</w:t>
      </w:r>
      <w:r>
        <w:rPr>
          <w:rFonts w:ascii="Times New Roman" w:hAnsi="Times New Roman" w:eastAsia="宋体" w:cs="Times New Roman"/>
          <w:b/>
          <w:color w:val="auto"/>
          <w:sz w:val="30"/>
          <w:szCs w:val="30"/>
          <w:highlight w:val="none"/>
          <w:u w:val="single"/>
        </w:rPr>
        <w:t>-</w:t>
      </w:r>
      <w:r>
        <w:rPr>
          <w:rFonts w:hint="eastAsia" w:ascii="Times New Roman" w:hAnsi="Times New Roman" w:eastAsia="宋体" w:cs="Times New Roman"/>
          <w:b/>
          <w:color w:val="auto"/>
          <w:sz w:val="30"/>
          <w:szCs w:val="30"/>
          <w:highlight w:val="none"/>
          <w:u w:val="single"/>
          <w:lang w:val="en-US" w:eastAsia="zh-CN"/>
        </w:rPr>
        <w:t>6</w:t>
      </w:r>
      <w:r>
        <w:rPr>
          <w:rFonts w:hint="eastAsia" w:ascii="宋体" w:hAnsi="宋体" w:eastAsia="宋体" w:cs="宋体"/>
          <w:b/>
          <w:sz w:val="30"/>
          <w:szCs w:val="30"/>
          <w:highlight w:val="none"/>
        </w:rPr>
        <w:t>）</w:t>
      </w:r>
    </w:p>
    <w:p w14:paraId="2148CBA2">
      <w:pPr>
        <w:adjustRightInd w:val="0"/>
        <w:snapToGrid w:val="0"/>
        <w:jc w:val="left"/>
        <w:rPr>
          <w:rFonts w:hint="eastAsia" w:ascii="宋体" w:hAnsi="宋体" w:eastAsia="宋体" w:cs="宋体"/>
          <w:bCs/>
          <w:sz w:val="28"/>
          <w:szCs w:val="28"/>
          <w:highlight w:val="none"/>
        </w:rPr>
      </w:pPr>
    </w:p>
    <w:p w14:paraId="466F86CC">
      <w:pPr>
        <w:adjustRightInd w:val="0"/>
        <w:snapToGrid w:val="0"/>
        <w:jc w:val="left"/>
        <w:rPr>
          <w:rFonts w:hint="eastAsia" w:ascii="宋体" w:hAnsi="宋体" w:eastAsia="宋体" w:cs="宋体"/>
          <w:bCs/>
          <w:sz w:val="28"/>
          <w:szCs w:val="28"/>
          <w:highlight w:val="none"/>
        </w:rPr>
      </w:pPr>
    </w:p>
    <w:p w14:paraId="7C6448AD">
      <w:pPr>
        <w:adjustRightInd w:val="0"/>
        <w:snapToGrid w:val="0"/>
        <w:jc w:val="left"/>
        <w:rPr>
          <w:rFonts w:hint="eastAsia" w:ascii="宋体" w:hAnsi="宋体" w:eastAsia="宋体" w:cs="宋体"/>
          <w:bCs/>
          <w:sz w:val="28"/>
          <w:szCs w:val="28"/>
          <w:highlight w:val="none"/>
        </w:rPr>
      </w:pPr>
    </w:p>
    <w:p w14:paraId="7D610A64">
      <w:pPr>
        <w:adjustRightInd w:val="0"/>
        <w:snapToGrid w:val="0"/>
        <w:jc w:val="left"/>
        <w:rPr>
          <w:rFonts w:hint="eastAsia" w:ascii="宋体" w:hAnsi="宋体" w:eastAsia="宋体" w:cs="宋体"/>
          <w:sz w:val="18"/>
          <w:szCs w:val="18"/>
          <w:highlight w:val="none"/>
        </w:rPr>
      </w:pPr>
    </w:p>
    <w:p w14:paraId="6E5A0D58">
      <w:pPr>
        <w:adjustRightInd w:val="0"/>
        <w:snapToGrid w:val="0"/>
        <w:jc w:val="left"/>
        <w:rPr>
          <w:rFonts w:hint="eastAsia" w:ascii="宋体" w:hAnsi="宋体" w:eastAsia="宋体" w:cs="宋体"/>
          <w:sz w:val="18"/>
          <w:szCs w:val="18"/>
          <w:highlight w:val="none"/>
        </w:rPr>
      </w:pPr>
    </w:p>
    <w:p w14:paraId="7A7EE3B8">
      <w:pPr>
        <w:adjustRightInd w:val="0"/>
        <w:snapToGrid w:val="0"/>
        <w:jc w:val="left"/>
        <w:rPr>
          <w:rFonts w:hint="eastAsia" w:ascii="宋体" w:hAnsi="宋体" w:eastAsia="宋体" w:cs="宋体"/>
          <w:sz w:val="18"/>
          <w:szCs w:val="18"/>
          <w:highlight w:val="none"/>
        </w:rPr>
      </w:pPr>
    </w:p>
    <w:p w14:paraId="3E901053">
      <w:pPr>
        <w:adjustRightInd w:val="0"/>
        <w:snapToGrid w:val="0"/>
        <w:jc w:val="left"/>
        <w:rPr>
          <w:rFonts w:hint="eastAsia" w:ascii="宋体" w:hAnsi="宋体" w:eastAsia="宋体" w:cs="宋体"/>
          <w:szCs w:val="21"/>
          <w:highlight w:val="none"/>
        </w:rPr>
      </w:pPr>
    </w:p>
    <w:p w14:paraId="04E3E3B8">
      <w:pPr>
        <w:adjustRightInd w:val="0"/>
        <w:snapToGrid w:val="0"/>
        <w:spacing w:line="640" w:lineRule="exact"/>
        <w:jc w:val="left"/>
        <w:rPr>
          <w:rFonts w:hint="eastAsia" w:ascii="宋体" w:hAnsi="宋体" w:eastAsia="宋体" w:cs="宋体"/>
          <w:b/>
          <w:bCs/>
          <w:sz w:val="28"/>
          <w:szCs w:val="28"/>
          <w:highlight w:val="none"/>
        </w:rPr>
      </w:pPr>
    </w:p>
    <w:p w14:paraId="6AE0EE2D">
      <w:pPr>
        <w:adjustRightInd w:val="0"/>
        <w:snapToGrid w:val="0"/>
        <w:spacing w:line="640" w:lineRule="exact"/>
        <w:jc w:val="left"/>
        <w:rPr>
          <w:rFonts w:hint="eastAsia" w:ascii="宋体" w:hAnsi="宋体" w:eastAsia="宋体" w:cs="宋体"/>
          <w:b/>
          <w:bCs/>
          <w:sz w:val="28"/>
          <w:szCs w:val="28"/>
          <w:highlight w:val="none"/>
        </w:rPr>
      </w:pPr>
    </w:p>
    <w:p w14:paraId="1B3DFF0B">
      <w:pPr>
        <w:adjustRightInd w:val="0"/>
        <w:snapToGrid w:val="0"/>
        <w:spacing w:line="640" w:lineRule="exact"/>
        <w:jc w:val="left"/>
        <w:rPr>
          <w:rFonts w:hint="eastAsia" w:ascii="宋体" w:hAnsi="宋体" w:eastAsia="宋体" w:cs="宋体"/>
          <w:b/>
          <w:bCs/>
          <w:sz w:val="28"/>
          <w:szCs w:val="28"/>
          <w:highlight w:val="none"/>
        </w:rPr>
      </w:pPr>
    </w:p>
    <w:p w14:paraId="3FF90ED1">
      <w:pPr>
        <w:adjustRightInd w:val="0"/>
        <w:snapToGrid w:val="0"/>
        <w:spacing w:beforeLines="100" w:afterLines="100" w:line="480" w:lineRule="auto"/>
        <w:jc w:val="right"/>
        <w:rPr>
          <w:rFonts w:hint="eastAsia" w:ascii="宋体" w:hAnsi="宋体" w:eastAsia="宋体" w:cs="宋体"/>
          <w:b/>
          <w:bCs/>
          <w:sz w:val="28"/>
          <w:szCs w:val="28"/>
          <w:highlight w:val="none"/>
          <w:u w:val="single"/>
          <w:lang w:val="en-US"/>
        </w:rPr>
      </w:pPr>
      <w:r>
        <w:rPr>
          <w:rFonts w:hint="eastAsia" w:ascii="宋体" w:hAnsi="宋体" w:eastAsia="宋体" w:cs="宋体"/>
          <w:b/>
          <w:bCs/>
          <w:sz w:val="28"/>
          <w:szCs w:val="28"/>
          <w:highlight w:val="none"/>
        </w:rPr>
        <w:t>项目名称：</w:t>
      </w:r>
      <w:r>
        <w:rPr>
          <w:rFonts w:hint="eastAsia" w:ascii="宋体" w:hAnsi="宋体" w:eastAsia="宋体" w:cs="宋体"/>
          <w:b/>
          <w:bCs/>
          <w:sz w:val="28"/>
          <w:szCs w:val="28"/>
          <w:highlight w:val="none"/>
          <w:u w:val="single"/>
          <w:lang w:val="en-US" w:eastAsia="zh-CN"/>
        </w:rPr>
        <w:t>全自动漆膜划格仪及划格试验图像识别仪项目</w:t>
      </w:r>
    </w:p>
    <w:p w14:paraId="4D7B525A">
      <w:pPr>
        <w:adjustRightInd w:val="0"/>
        <w:snapToGrid w:val="0"/>
        <w:spacing w:beforeLines="100" w:afterLines="100" w:line="480" w:lineRule="auto"/>
        <w:ind w:firstLine="2409" w:firstLineChars="857"/>
        <w:jc w:val="left"/>
        <w:rPr>
          <w:rFonts w:hint="eastAsia" w:ascii="宋体" w:hAnsi="宋体" w:eastAsia="宋体" w:cs="宋体"/>
          <w:b/>
          <w:bCs/>
          <w:sz w:val="28"/>
          <w:szCs w:val="28"/>
          <w:highlight w:val="none"/>
          <w:u w:val="single"/>
        </w:rPr>
      </w:pPr>
      <w:r>
        <w:rPr>
          <w:rFonts w:hint="eastAsia" w:ascii="宋体" w:hAnsi="宋体" w:eastAsia="宋体" w:cs="宋体"/>
          <w:b/>
          <w:bCs/>
          <w:sz w:val="28"/>
          <w:szCs w:val="28"/>
          <w:highlight w:val="none"/>
        </w:rPr>
        <w:t>招标单位：</w:t>
      </w:r>
      <w:r>
        <w:rPr>
          <w:rFonts w:hint="eastAsia" w:ascii="宋体" w:hAnsi="宋体" w:eastAsia="宋体" w:cs="宋体"/>
          <w:b/>
          <w:bCs/>
          <w:sz w:val="28"/>
          <w:szCs w:val="28"/>
          <w:highlight w:val="none"/>
          <w:u w:val="single"/>
        </w:rPr>
        <w:t>中通客车股份有限公司</w:t>
      </w:r>
    </w:p>
    <w:p w14:paraId="628877C4">
      <w:pPr>
        <w:adjustRightInd w:val="0"/>
        <w:snapToGrid w:val="0"/>
        <w:spacing w:beforeLines="100" w:afterLines="100" w:line="480" w:lineRule="auto"/>
        <w:ind w:firstLine="2409" w:firstLineChars="857"/>
        <w:jc w:val="left"/>
        <w:rPr>
          <w:rFonts w:hint="eastAsia" w:ascii="宋体" w:hAnsi="宋体" w:eastAsia="宋体" w:cs="宋体"/>
          <w:b/>
          <w:bCs/>
          <w:sz w:val="28"/>
          <w:szCs w:val="28"/>
          <w:highlight w:val="none"/>
          <w:u w:val="single"/>
        </w:rPr>
      </w:pPr>
      <w:r>
        <w:rPr>
          <w:rFonts w:hint="eastAsia" w:ascii="宋体" w:hAnsi="宋体" w:eastAsia="宋体" w:cs="宋体"/>
          <w:b/>
          <w:bCs/>
          <w:sz w:val="28"/>
          <w:szCs w:val="28"/>
          <w:highlight w:val="none"/>
        </w:rPr>
        <w:t>日    期：</w:t>
      </w:r>
      <w:r>
        <w:rPr>
          <w:rFonts w:ascii="Times New Roman" w:hAnsi="Times New Roman" w:eastAsia="楷体_GB2312" w:cs="Times New Roman"/>
          <w:b/>
          <w:bCs/>
          <w:sz w:val="28"/>
          <w:szCs w:val="28"/>
          <w:highlight w:val="none"/>
          <w:u w:val="single"/>
        </w:rPr>
        <w:t>2025年</w:t>
      </w:r>
      <w:r>
        <w:rPr>
          <w:rFonts w:hint="eastAsia" w:ascii="Times New Roman" w:hAnsi="Times New Roman" w:eastAsia="楷体_GB2312" w:cs="Times New Roman"/>
          <w:b/>
          <w:bCs/>
          <w:sz w:val="28"/>
          <w:szCs w:val="28"/>
          <w:highlight w:val="none"/>
          <w:u w:val="single"/>
          <w:lang w:val="en-US" w:eastAsia="zh-CN"/>
        </w:rPr>
        <w:t>5</w:t>
      </w:r>
      <w:r>
        <w:rPr>
          <w:rFonts w:ascii="Times New Roman" w:hAnsi="Times New Roman" w:eastAsia="楷体_GB2312" w:cs="Times New Roman"/>
          <w:b/>
          <w:bCs/>
          <w:sz w:val="28"/>
          <w:szCs w:val="28"/>
          <w:highlight w:val="none"/>
          <w:u w:val="single"/>
        </w:rPr>
        <w:t>月</w:t>
      </w:r>
      <w:r>
        <w:rPr>
          <w:rFonts w:hint="eastAsia" w:ascii="Times New Roman" w:hAnsi="Times New Roman" w:eastAsia="楷体_GB2312" w:cs="Times New Roman"/>
          <w:b/>
          <w:bCs/>
          <w:sz w:val="28"/>
          <w:szCs w:val="28"/>
          <w:highlight w:val="none"/>
          <w:u w:val="single"/>
          <w:lang w:val="en-US" w:eastAsia="zh-CN"/>
        </w:rPr>
        <w:t>19</w:t>
      </w:r>
      <w:r>
        <w:rPr>
          <w:rFonts w:ascii="Times New Roman" w:hAnsi="Times New Roman" w:eastAsia="楷体_GB2312" w:cs="Times New Roman"/>
          <w:b/>
          <w:bCs/>
          <w:sz w:val="28"/>
          <w:szCs w:val="28"/>
          <w:highlight w:val="none"/>
          <w:u w:val="single"/>
        </w:rPr>
        <w:t>日</w:t>
      </w:r>
    </w:p>
    <w:p w14:paraId="78DC160E">
      <w:pPr>
        <w:adjustRightInd w:val="0"/>
        <w:snapToGrid w:val="0"/>
        <w:spacing w:beforeLines="100" w:afterLines="100" w:line="480" w:lineRule="auto"/>
        <w:ind w:firstLine="2409" w:firstLineChars="857"/>
        <w:jc w:val="left"/>
        <w:rPr>
          <w:rFonts w:ascii="Times New Roman" w:hAnsi="Times New Roman" w:eastAsia="楷体_GB2312" w:cs="Times New Roman"/>
          <w:b/>
          <w:bCs/>
          <w:sz w:val="28"/>
          <w:szCs w:val="28"/>
          <w:highlight w:val="none"/>
          <w:u w:val="single"/>
        </w:rPr>
      </w:pPr>
      <w:r>
        <w:rPr>
          <w:rFonts w:hint="eastAsia" w:ascii="宋体" w:hAnsi="宋体" w:eastAsia="宋体" w:cs="宋体"/>
          <w:b/>
          <w:bCs/>
          <w:sz w:val="28"/>
          <w:szCs w:val="28"/>
          <w:highlight w:val="none"/>
        </w:rPr>
        <w:t>标书编制：</w:t>
      </w:r>
      <w:r>
        <w:rPr>
          <w:rFonts w:hint="eastAsia" w:ascii="宋体" w:hAnsi="宋体" w:eastAsia="宋体" w:cs="宋体"/>
          <w:b/>
          <w:bCs/>
          <w:sz w:val="28"/>
          <w:szCs w:val="28"/>
          <w:highlight w:val="none"/>
          <w:u w:val="single"/>
        </w:rPr>
        <w:t>中通客车</w:t>
      </w:r>
      <w:r>
        <w:rPr>
          <w:rFonts w:hint="eastAsia" w:ascii="宋体" w:hAnsi="宋体" w:eastAsia="宋体" w:cs="宋体"/>
          <w:b/>
          <w:bCs/>
          <w:sz w:val="28"/>
          <w:szCs w:val="28"/>
          <w:highlight w:val="none"/>
          <w:u w:val="single"/>
          <w:lang w:val="en-US" w:eastAsia="zh-CN"/>
        </w:rPr>
        <w:t>工艺</w:t>
      </w:r>
      <w:r>
        <w:rPr>
          <w:rFonts w:hint="eastAsia" w:ascii="宋体" w:hAnsi="宋体" w:eastAsia="宋体" w:cs="宋体"/>
          <w:b/>
          <w:bCs/>
          <w:sz w:val="28"/>
          <w:szCs w:val="28"/>
          <w:highlight w:val="none"/>
          <w:u w:val="single"/>
        </w:rPr>
        <w:t>研究院</w:t>
      </w:r>
    </w:p>
    <w:p w14:paraId="28CE96F2">
      <w:pPr>
        <w:pStyle w:val="9"/>
        <w:spacing w:beforeAutospacing="1"/>
        <w:rPr>
          <w:rFonts w:ascii="Times New Roman" w:hAnsi="Times New Roman"/>
          <w:kern w:val="2"/>
          <w:sz w:val="21"/>
          <w:szCs w:val="21"/>
          <w:highlight w:val="none"/>
        </w:rPr>
      </w:pPr>
      <w:r>
        <w:rPr>
          <w:rFonts w:ascii="Times New Roman" w:hAnsi="Times New Roman" w:eastAsia="楷体_GB2312" w:cs="Times New Roman"/>
          <w:b/>
          <w:bCs/>
          <w:sz w:val="28"/>
          <w:szCs w:val="28"/>
          <w:highlight w:val="none"/>
        </w:rPr>
        <w:br w:type="page"/>
      </w:r>
    </w:p>
    <w:p w14:paraId="44CA66E5">
      <w:pPr>
        <w:spacing w:line="300" w:lineRule="auto"/>
        <w:jc w:val="center"/>
        <w:rPr>
          <w:rFonts w:ascii="Times New Roman" w:hAnsi="Times New Roman" w:eastAsia="宋体" w:cs="Times New Roman"/>
          <w:szCs w:val="21"/>
          <w:highlight w:val="none"/>
        </w:rPr>
      </w:pPr>
      <w:bookmarkStart w:id="0" w:name="_Toc507854497"/>
      <w:bookmarkEnd w:id="0"/>
    </w:p>
    <w:p w14:paraId="4B36FAB6">
      <w:pPr>
        <w:spacing w:line="300" w:lineRule="auto"/>
        <w:jc w:val="center"/>
        <w:rPr>
          <w:rFonts w:ascii="Times New Roman" w:hAnsi="Times New Roman" w:eastAsia="宋体" w:cs="Times New Roman"/>
          <w:szCs w:val="21"/>
          <w:highlight w:val="none"/>
        </w:rPr>
      </w:pPr>
    </w:p>
    <w:sdt>
      <w:sdtPr>
        <w:rPr>
          <w:rFonts w:ascii="宋体" w:hAnsi="宋体" w:eastAsia="宋体" w:cstheme="minorBidi"/>
          <w:kern w:val="2"/>
          <w:sz w:val="21"/>
          <w:szCs w:val="24"/>
          <w:highlight w:val="none"/>
          <w:lang w:val="en-US" w:eastAsia="zh-CN" w:bidi="ar-SA"/>
        </w:rPr>
        <w:id w:val="147478471"/>
        <w15:color w:val="DBDBDB"/>
        <w:docPartObj>
          <w:docPartGallery w:val="Table of Contents"/>
          <w:docPartUnique/>
        </w:docPartObj>
      </w:sdtPr>
      <w:sdtEndPr>
        <w:rPr>
          <w:rFonts w:ascii="Times New Roman" w:hAnsi="Times New Roman" w:eastAsia="宋体" w:cs="Times New Roman"/>
          <w:kern w:val="2"/>
          <w:sz w:val="21"/>
          <w:szCs w:val="21"/>
          <w:highlight w:val="none"/>
          <w:lang w:val="en-US" w:eastAsia="zh-CN" w:bidi="ar-SA"/>
        </w:rPr>
      </w:sdtEndPr>
      <w:sdtContent>
        <w:p w14:paraId="664EF5A0">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14:paraId="3A1F215C">
          <w:pPr>
            <w:pStyle w:val="9"/>
            <w:tabs>
              <w:tab w:val="right" w:leader="dot" w:pos="9071"/>
            </w:tabs>
            <w:rPr>
              <w:rFonts w:hint="eastAsia" w:ascii="宋体" w:hAnsi="宋体" w:eastAsia="宋体" w:cs="宋体"/>
              <w:b w:val="0"/>
              <w:bCs w:val="0"/>
              <w:highlight w:val="none"/>
            </w:rPr>
          </w:pPr>
          <w:r>
            <w:rPr>
              <w:rFonts w:ascii="Times New Roman" w:hAnsi="Times New Roman" w:eastAsia="宋体" w:cs="Times New Roman"/>
              <w:kern w:val="2"/>
              <w:sz w:val="21"/>
              <w:szCs w:val="21"/>
              <w:highlight w:val="none"/>
              <w:lang w:val="en-US" w:eastAsia="zh-CN" w:bidi="ar-SA"/>
            </w:rPr>
            <w:fldChar w:fldCharType="begin"/>
          </w:r>
          <w:r>
            <w:rPr>
              <w:rFonts w:ascii="Times New Roman" w:hAnsi="Times New Roman" w:eastAsia="宋体" w:cs="Times New Roman"/>
              <w:kern w:val="2"/>
              <w:sz w:val="21"/>
              <w:szCs w:val="21"/>
              <w:highlight w:val="none"/>
              <w:lang w:val="en-US" w:eastAsia="zh-CN" w:bidi="ar-SA"/>
            </w:rPr>
            <w:instrText xml:space="preserve">TOC \o "1-1" \h \u </w:instrText>
          </w:r>
          <w:r>
            <w:rPr>
              <w:rFonts w:ascii="Times New Roman" w:hAnsi="Times New Roman" w:eastAsia="宋体" w:cs="Times New Roman"/>
              <w:kern w:val="2"/>
              <w:sz w:val="21"/>
              <w:szCs w:val="21"/>
              <w:highlight w:val="none"/>
              <w:lang w:val="en-US" w:eastAsia="zh-CN" w:bidi="ar-SA"/>
            </w:rPr>
            <w:fldChar w:fldCharType="separate"/>
          </w: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_Toc16933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szCs w:val="30"/>
              <w:highlight w:val="none"/>
            </w:rPr>
            <w:t>第一章 投 标 须 知</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_Toc16933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2747E574">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_Toc6020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一、总则</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_Toc6020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5</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3832103E">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_Toc1633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二、招标文件</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_Toc1633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6</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5D705308">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_Toc14349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三、投标报价及付款方式</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_Toc14349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6</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1EBBD7B5">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_Toc1707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四、投标文件的编制</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_Toc1707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6</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6ADF5587">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_Toc5277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五、投标文件的递交</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_Toc5277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8</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2283C7A1">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_Toc20310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六、评标</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_Toc20310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8</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7F5CEF38">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_Toc15284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七、授予合同</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_Toc15284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10</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7AFA9258">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_Toc619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八、瑕疵处理原则</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_Toc619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10</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4318F71E">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_Toc9852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九、解释权</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_Toc9852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10</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4CC4C7FF">
          <w:pPr>
            <w:pStyle w:val="9"/>
            <w:tabs>
              <w:tab w:val="right" w:leader="dot" w:pos="9071"/>
            </w:tabs>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_Toc1586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第二章合同文件格式及条款</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_Toc1586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11</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6BE42BF4">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_Toc12111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一、</w:t>
          </w:r>
          <w:r>
            <w:rPr>
              <w:rFonts w:hint="eastAsia" w:ascii="宋体" w:hAnsi="宋体" w:eastAsia="宋体" w:cs="宋体"/>
              <w:b w:val="0"/>
              <w:bCs w:val="0"/>
              <w:highlight w:val="none"/>
            </w:rPr>
            <w:t>合同设备</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_Toc12111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12</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189FD1F5">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_Toc28656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二、</w:t>
          </w:r>
          <w:r>
            <w:rPr>
              <w:rFonts w:hint="eastAsia" w:ascii="宋体" w:hAnsi="宋体" w:eastAsia="宋体" w:cs="宋体"/>
              <w:b w:val="0"/>
              <w:bCs w:val="0"/>
              <w:highlight w:val="none"/>
            </w:rPr>
            <w:t>包装</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_Toc28656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12</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183BE592">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_Toc21076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三、</w:t>
          </w:r>
          <w:r>
            <w:rPr>
              <w:rFonts w:hint="eastAsia" w:ascii="宋体" w:hAnsi="宋体" w:eastAsia="宋体" w:cs="宋体"/>
              <w:b w:val="0"/>
              <w:bCs w:val="0"/>
              <w:highlight w:val="none"/>
            </w:rPr>
            <w:t>运输标记</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_Toc21076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12</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20D8D138">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_Toc30145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四、</w:t>
          </w:r>
          <w:r>
            <w:rPr>
              <w:rFonts w:hint="eastAsia" w:ascii="宋体" w:hAnsi="宋体" w:eastAsia="宋体" w:cs="宋体"/>
              <w:b w:val="0"/>
              <w:bCs w:val="0"/>
              <w:highlight w:val="none"/>
            </w:rPr>
            <w:t>检验</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_Toc30145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13</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14BDC128">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_Toc17755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五、</w:t>
          </w:r>
          <w:r>
            <w:rPr>
              <w:rFonts w:hint="eastAsia" w:ascii="宋体" w:hAnsi="宋体" w:eastAsia="宋体" w:cs="宋体"/>
              <w:b w:val="0"/>
              <w:bCs w:val="0"/>
              <w:highlight w:val="none"/>
            </w:rPr>
            <w:t>权利担保</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_Toc17755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13</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6250041A">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_Toc7133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六、</w:t>
          </w:r>
          <w:r>
            <w:rPr>
              <w:rFonts w:hint="eastAsia" w:ascii="宋体" w:hAnsi="宋体" w:eastAsia="宋体" w:cs="宋体"/>
              <w:b w:val="0"/>
              <w:bCs w:val="0"/>
              <w:highlight w:val="none"/>
            </w:rPr>
            <w:t>交货</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_Toc7133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14</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4F53704F">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_Toc12183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七、</w:t>
          </w:r>
          <w:r>
            <w:rPr>
              <w:rFonts w:hint="eastAsia" w:ascii="宋体" w:hAnsi="宋体" w:eastAsia="宋体" w:cs="宋体"/>
              <w:b w:val="0"/>
              <w:bCs w:val="0"/>
              <w:highlight w:val="none"/>
            </w:rPr>
            <w:t>安装、调试</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_Toc12183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14</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4578A559">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_Toc14616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八、</w:t>
          </w:r>
          <w:r>
            <w:rPr>
              <w:rFonts w:hint="eastAsia" w:ascii="宋体" w:hAnsi="宋体" w:eastAsia="宋体" w:cs="宋体"/>
              <w:b w:val="0"/>
              <w:bCs w:val="0"/>
              <w:highlight w:val="none"/>
            </w:rPr>
            <w:t>价款与支付</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_Toc14616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15</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3CD9F961">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_Toc28470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九、</w:t>
          </w:r>
          <w:r>
            <w:rPr>
              <w:rFonts w:hint="eastAsia" w:ascii="宋体" w:hAnsi="宋体" w:eastAsia="宋体" w:cs="宋体"/>
              <w:b w:val="0"/>
              <w:bCs w:val="0"/>
              <w:highlight w:val="none"/>
            </w:rPr>
            <w:t>质量保证及售后服务</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_Toc28470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15</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781A68E0">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_Toc13040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十、</w:t>
          </w:r>
          <w:r>
            <w:rPr>
              <w:rFonts w:hint="eastAsia" w:ascii="宋体" w:hAnsi="宋体" w:eastAsia="宋体" w:cs="宋体"/>
              <w:b w:val="0"/>
              <w:bCs w:val="0"/>
              <w:highlight w:val="none"/>
            </w:rPr>
            <w:t>法定责任</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_Toc13040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16</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513DEF12">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_Toc23479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十一、</w:t>
          </w:r>
          <w:r>
            <w:rPr>
              <w:rFonts w:hint="eastAsia" w:ascii="宋体" w:hAnsi="宋体" w:eastAsia="宋体" w:cs="宋体"/>
              <w:b w:val="0"/>
              <w:bCs w:val="0"/>
              <w:highlight w:val="none"/>
            </w:rPr>
            <w:t>违约责任</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_Toc23479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16</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48477FC3">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_Toc21236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十二、</w:t>
          </w:r>
          <w:r>
            <w:rPr>
              <w:rFonts w:hint="eastAsia" w:ascii="宋体" w:hAnsi="宋体" w:eastAsia="宋体" w:cs="宋体"/>
              <w:b w:val="0"/>
              <w:bCs w:val="0"/>
              <w:highlight w:val="none"/>
            </w:rPr>
            <w:t>合同的终止与解除</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_Toc21236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17</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4DF788A9">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_Toc28726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十三、</w:t>
          </w:r>
          <w:r>
            <w:rPr>
              <w:rFonts w:hint="eastAsia" w:ascii="宋体" w:hAnsi="宋体" w:eastAsia="宋体" w:cs="宋体"/>
              <w:b w:val="0"/>
              <w:bCs w:val="0"/>
              <w:highlight w:val="none"/>
            </w:rPr>
            <w:t>不可抗力</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_Toc28726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18</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2977C5A2">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_Toc18547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十四、</w:t>
          </w:r>
          <w:r>
            <w:rPr>
              <w:rFonts w:hint="eastAsia" w:ascii="宋体" w:hAnsi="宋体" w:eastAsia="宋体" w:cs="宋体"/>
              <w:b w:val="0"/>
              <w:bCs w:val="0"/>
              <w:highlight w:val="none"/>
            </w:rPr>
            <w:t>通讯</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_Toc18547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18</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158EDE84">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_Toc17633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十五、</w:t>
          </w:r>
          <w:r>
            <w:rPr>
              <w:rFonts w:hint="eastAsia" w:ascii="宋体" w:hAnsi="宋体" w:eastAsia="宋体" w:cs="宋体"/>
              <w:b w:val="0"/>
              <w:bCs w:val="0"/>
              <w:highlight w:val="none"/>
            </w:rPr>
            <w:t>适用法律及争议解决</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_Toc17633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19</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53A26554">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_Toc16534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十六、</w:t>
          </w:r>
          <w:r>
            <w:rPr>
              <w:rFonts w:hint="eastAsia" w:ascii="宋体" w:hAnsi="宋体" w:eastAsia="宋体" w:cs="宋体"/>
              <w:b w:val="0"/>
              <w:bCs w:val="0"/>
              <w:highlight w:val="none"/>
            </w:rPr>
            <w:t>附件</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_Toc16534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19</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38BE1066">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_Toc14633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十七、</w:t>
          </w:r>
          <w:r>
            <w:rPr>
              <w:rFonts w:hint="eastAsia" w:ascii="宋体" w:hAnsi="宋体" w:eastAsia="宋体" w:cs="宋体"/>
              <w:b w:val="0"/>
              <w:bCs w:val="0"/>
              <w:highlight w:val="none"/>
            </w:rPr>
            <w:t>其他规定</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_Toc14633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19</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4355E20D">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_Toc4175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十八、</w:t>
          </w:r>
          <w:r>
            <w:rPr>
              <w:rFonts w:hint="eastAsia" w:ascii="宋体" w:hAnsi="宋体" w:eastAsia="宋体" w:cs="宋体"/>
              <w:b w:val="0"/>
              <w:bCs w:val="0"/>
              <w:highlight w:val="none"/>
            </w:rPr>
            <w:t>签署事项</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_Toc4175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20</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4C81DEA9">
          <w:pPr>
            <w:pStyle w:val="9"/>
            <w:tabs>
              <w:tab w:val="right" w:leader="dot" w:pos="9071"/>
            </w:tabs>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_Toc31856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第三章技术要求</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_Toc31856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23</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0658A0C9">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_Toc1734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lang w:val="en-US" w:eastAsia="zh-CN"/>
            </w:rPr>
            <w:t>一</w:t>
          </w:r>
          <w:r>
            <w:rPr>
              <w:rFonts w:hint="eastAsia" w:ascii="宋体" w:hAnsi="宋体" w:eastAsia="宋体" w:cs="宋体"/>
              <w:b w:val="0"/>
              <w:bCs w:val="0"/>
              <w:highlight w:val="none"/>
            </w:rPr>
            <w:t>、项目概况</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_Toc1734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24</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44DE65DA">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_Toc20806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szCs w:val="24"/>
              <w:highlight w:val="none"/>
              <w:lang w:val="en-US" w:eastAsia="zh-CN"/>
            </w:rPr>
            <w:t>二</w:t>
          </w:r>
          <w:r>
            <w:rPr>
              <w:rFonts w:hint="eastAsia" w:ascii="宋体" w:hAnsi="宋体" w:eastAsia="宋体" w:cs="宋体"/>
              <w:b w:val="0"/>
              <w:bCs w:val="0"/>
              <w:szCs w:val="24"/>
              <w:highlight w:val="none"/>
            </w:rPr>
            <w:t>、招标设备名称和数量</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_Toc20806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24</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2048B15E">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_Toc29740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szCs w:val="24"/>
              <w:highlight w:val="none"/>
              <w:lang w:val="en-US" w:eastAsia="zh-CN"/>
            </w:rPr>
            <w:t>三</w:t>
          </w:r>
          <w:r>
            <w:rPr>
              <w:rFonts w:hint="eastAsia" w:ascii="宋体" w:hAnsi="宋体" w:eastAsia="宋体" w:cs="宋体"/>
              <w:b w:val="0"/>
              <w:bCs w:val="0"/>
              <w:szCs w:val="24"/>
              <w:highlight w:val="none"/>
            </w:rPr>
            <w:t>、招标设备技术要求</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_Toc29740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24</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0EF3441A">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_Toc1910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szCs w:val="24"/>
              <w:highlight w:val="none"/>
              <w:lang w:val="en-US" w:eastAsia="zh-CN"/>
            </w:rPr>
            <w:t>四</w:t>
          </w:r>
          <w:r>
            <w:rPr>
              <w:rFonts w:hint="eastAsia" w:ascii="宋体" w:hAnsi="宋体" w:eastAsia="宋体" w:cs="宋体"/>
              <w:b w:val="0"/>
              <w:bCs w:val="0"/>
              <w:szCs w:val="24"/>
              <w:highlight w:val="none"/>
            </w:rPr>
            <w:t>、供货范围及要求</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_Toc1910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26</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4A0B4E6D">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_Toc4120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szCs w:val="24"/>
              <w:highlight w:val="none"/>
              <w:lang w:val="en-US" w:eastAsia="zh-CN"/>
            </w:rPr>
            <w:t>五</w:t>
          </w:r>
          <w:r>
            <w:rPr>
              <w:rFonts w:hint="eastAsia" w:ascii="宋体" w:hAnsi="宋体" w:eastAsia="宋体" w:cs="宋体"/>
              <w:b w:val="0"/>
              <w:bCs w:val="0"/>
              <w:szCs w:val="24"/>
              <w:highlight w:val="none"/>
            </w:rPr>
            <w:t>、服务范围及要求</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_Toc4120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28</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7A10DAAD">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_Toc19300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szCs w:val="24"/>
              <w:highlight w:val="none"/>
              <w:lang w:val="en-US" w:eastAsia="zh-CN"/>
            </w:rPr>
            <w:t>六</w:t>
          </w:r>
          <w:r>
            <w:rPr>
              <w:rFonts w:hint="eastAsia" w:ascii="宋体" w:hAnsi="宋体" w:eastAsia="宋体" w:cs="宋体"/>
              <w:b w:val="0"/>
              <w:bCs w:val="0"/>
              <w:szCs w:val="24"/>
              <w:highlight w:val="none"/>
            </w:rPr>
            <w:t>、验收要求</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_Toc19300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29</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4E29089E">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_Toc986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szCs w:val="24"/>
              <w:highlight w:val="none"/>
              <w:lang w:val="en-US" w:eastAsia="zh-CN"/>
            </w:rPr>
            <w:t>七</w:t>
          </w:r>
          <w:r>
            <w:rPr>
              <w:rFonts w:hint="eastAsia" w:ascii="宋体" w:hAnsi="宋体" w:eastAsia="宋体" w:cs="宋体"/>
              <w:b w:val="0"/>
              <w:bCs w:val="0"/>
              <w:szCs w:val="24"/>
              <w:highlight w:val="none"/>
            </w:rPr>
            <w:t>、投标技术文件的一般要求</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_Toc986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30</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7AD78C54">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_Toc7576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szCs w:val="24"/>
              <w:highlight w:val="none"/>
              <w:lang w:val="en-US" w:eastAsia="zh-CN"/>
            </w:rPr>
            <w:t>八</w:t>
          </w:r>
          <w:r>
            <w:rPr>
              <w:rFonts w:hint="eastAsia" w:ascii="宋体" w:hAnsi="宋体" w:eastAsia="宋体" w:cs="宋体"/>
              <w:b w:val="0"/>
              <w:bCs w:val="0"/>
              <w:szCs w:val="24"/>
              <w:highlight w:val="none"/>
            </w:rPr>
            <w:t>、其它</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_Toc7576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30</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559CED58">
          <w:pPr>
            <w:pStyle w:val="9"/>
            <w:tabs>
              <w:tab w:val="right" w:leader="dot" w:pos="9071"/>
            </w:tabs>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_Toc16494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szCs w:val="36"/>
              <w:highlight w:val="none"/>
            </w:rPr>
            <w:t>第四章  投标文件格式</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_Toc16494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32</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4B4C50B5">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_Toc7018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附件一法定代表人身份证明书</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_Toc7018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40</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4421C9E5">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_Toc17647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附件二法定代表人授权委托书</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_Toc17647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41</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16E90A3B">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_Toc18976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附件三、投标人基本情况表</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_Toc18976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42</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4DD3FFC5">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_Toc25022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附件四、技术要求偏离表</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_Toc25022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43</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2145344C">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_Toc24583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附件五、经营业绩一览表</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_Toc24583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44</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63809E2B">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_Toc9650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附件六、质保承诺函</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_Toc9650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45</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3E7D0F73">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_Toc9037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附件七、</w:t>
          </w:r>
          <w:r>
            <w:rPr>
              <w:rFonts w:hint="eastAsia" w:ascii="宋体" w:hAnsi="宋体" w:cs="宋体"/>
              <w:b w:val="0"/>
              <w:bCs w:val="0"/>
              <w:highlight w:val="none"/>
              <w:lang w:eastAsia="zh-CN"/>
            </w:rPr>
            <w:t>全自动漆膜划格仪及划格试验图像识别仪</w:t>
          </w:r>
          <w:r>
            <w:rPr>
              <w:rFonts w:hint="eastAsia" w:ascii="宋体" w:hAnsi="宋体" w:eastAsia="宋体" w:cs="宋体"/>
              <w:b w:val="0"/>
              <w:bCs w:val="0"/>
              <w:highlight w:val="none"/>
            </w:rPr>
            <w:t>----投标函</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_Toc9037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46</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3E86E6E5">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_Toc19989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附件八、</w:t>
          </w:r>
          <w:r>
            <w:rPr>
              <w:rFonts w:hint="eastAsia" w:ascii="宋体" w:hAnsi="宋体" w:cs="宋体"/>
              <w:b w:val="0"/>
              <w:bCs w:val="0"/>
              <w:highlight w:val="none"/>
              <w:lang w:eastAsia="zh-CN"/>
            </w:rPr>
            <w:t>全自动漆膜划格仪及划格试验图像识别仪</w:t>
          </w:r>
          <w:r>
            <w:rPr>
              <w:rFonts w:hint="eastAsia" w:ascii="宋体" w:hAnsi="宋体" w:eastAsia="宋体" w:cs="宋体"/>
              <w:b w:val="0"/>
              <w:bCs w:val="0"/>
              <w:highlight w:val="none"/>
            </w:rPr>
            <w:t>----报价明细</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_Toc19989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47</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32E2E6DD">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_Toc29859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附件九、备品备件、易损件、专用耗材清单及价格表</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_Toc29859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48</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64B54427">
          <w:pPr>
            <w:pStyle w:val="9"/>
            <w:tabs>
              <w:tab w:val="right" w:leader="dot" w:pos="9071"/>
            </w:tabs>
            <w:ind w:firstLine="220" w:firstLineChars="100"/>
            <w:rPr>
              <w:highlight w:val="none"/>
            </w:rPr>
          </w:pPr>
          <w:r>
            <w:rPr>
              <w:rFonts w:hint="eastAsia" w:ascii="宋体" w:hAnsi="宋体" w:eastAsia="宋体" w:cs="宋体"/>
              <w:b w:val="0"/>
              <w:bCs w:val="0"/>
              <w:kern w:val="2"/>
              <w:szCs w:val="21"/>
              <w:highlight w:val="none"/>
              <w:lang w:val="en-US" w:eastAsia="zh-CN" w:bidi="ar-SA"/>
            </w:rPr>
            <w:fldChar w:fldCharType="begin"/>
          </w:r>
          <w:r>
            <w:rPr>
              <w:rFonts w:hint="eastAsia" w:ascii="宋体" w:hAnsi="宋体" w:eastAsia="宋体" w:cs="宋体"/>
              <w:b w:val="0"/>
              <w:bCs w:val="0"/>
              <w:kern w:val="2"/>
              <w:szCs w:val="21"/>
              <w:highlight w:val="none"/>
              <w:lang w:val="en-US" w:eastAsia="zh-CN" w:bidi="ar-SA"/>
            </w:rPr>
            <w:instrText xml:space="preserve"> HYPERLINK \l _Toc5944 </w:instrText>
          </w:r>
          <w:r>
            <w:rPr>
              <w:rFonts w:hint="eastAsia" w:ascii="宋体" w:hAnsi="宋体" w:eastAsia="宋体" w:cs="宋体"/>
              <w:b w:val="0"/>
              <w:bCs w:val="0"/>
              <w:kern w:val="2"/>
              <w:szCs w:val="21"/>
              <w:highlight w:val="none"/>
              <w:lang w:val="en-US" w:eastAsia="zh-CN" w:bidi="ar-SA"/>
            </w:rPr>
            <w:fldChar w:fldCharType="separate"/>
          </w:r>
          <w:r>
            <w:rPr>
              <w:rFonts w:hint="eastAsia" w:ascii="宋体" w:hAnsi="宋体" w:eastAsia="宋体" w:cs="宋体"/>
              <w:b w:val="0"/>
              <w:bCs w:val="0"/>
              <w:highlight w:val="none"/>
            </w:rPr>
            <w:t>附件十、商务条款偏离表</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_Toc5944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49</w:t>
          </w:r>
          <w:r>
            <w:rPr>
              <w:rFonts w:hint="eastAsia" w:ascii="宋体" w:hAnsi="宋体" w:eastAsia="宋体" w:cs="宋体"/>
              <w:b w:val="0"/>
              <w:bCs w:val="0"/>
              <w:highlight w:val="none"/>
            </w:rPr>
            <w:fldChar w:fldCharType="end"/>
          </w:r>
          <w:r>
            <w:rPr>
              <w:rFonts w:hint="eastAsia" w:ascii="宋体" w:hAnsi="宋体" w:eastAsia="宋体" w:cs="宋体"/>
              <w:b w:val="0"/>
              <w:bCs w:val="0"/>
              <w:kern w:val="2"/>
              <w:szCs w:val="21"/>
              <w:highlight w:val="none"/>
              <w:lang w:val="en-US" w:eastAsia="zh-CN" w:bidi="ar-SA"/>
            </w:rPr>
            <w:fldChar w:fldCharType="end"/>
          </w:r>
        </w:p>
        <w:p w14:paraId="56AEF8A3">
          <w:pPr>
            <w:spacing w:line="300" w:lineRule="auto"/>
            <w:jc w:val="cente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Cs w:val="21"/>
              <w:highlight w:val="none"/>
              <w:lang w:val="en-US" w:eastAsia="zh-CN" w:bidi="ar-SA"/>
            </w:rPr>
            <w:fldChar w:fldCharType="end"/>
          </w:r>
        </w:p>
      </w:sdtContent>
    </w:sdt>
    <w:p w14:paraId="3C05DB46">
      <w:pPr>
        <w:spacing w:line="300" w:lineRule="auto"/>
        <w:jc w:val="center"/>
        <w:rPr>
          <w:rFonts w:ascii="Times New Roman" w:hAnsi="Times New Roman" w:eastAsia="宋体" w:cs="Times New Roman"/>
          <w:kern w:val="2"/>
          <w:sz w:val="21"/>
          <w:szCs w:val="21"/>
          <w:highlight w:val="none"/>
          <w:lang w:val="en-US" w:eastAsia="zh-CN" w:bidi="ar-SA"/>
        </w:rPr>
      </w:pPr>
    </w:p>
    <w:p w14:paraId="45ABC761">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6CC6C67C">
      <w:pPr>
        <w:keepLines w:val="0"/>
        <w:pageBreakBefore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
          <w:bCs/>
          <w:sz w:val="24"/>
          <w:szCs w:val="24"/>
          <w:highlight w:val="none"/>
        </w:rPr>
      </w:pPr>
      <w:bookmarkStart w:id="1" w:name="_Toc16933"/>
      <w:r>
        <w:rPr>
          <w:rFonts w:hint="eastAsia" w:ascii="宋体" w:hAnsi="宋体" w:eastAsia="宋体" w:cs="宋体"/>
          <w:b/>
          <w:bCs/>
          <w:sz w:val="32"/>
          <w:szCs w:val="32"/>
          <w:highlight w:val="none"/>
        </w:rPr>
        <w:t>第一章 投 标 须 知</w:t>
      </w:r>
      <w:bookmarkEnd w:id="1"/>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1365"/>
        <w:gridCol w:w="7305"/>
      </w:tblGrid>
      <w:tr w14:paraId="3E9B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1781F297">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292BC378">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内　　容</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476A1A90">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规　　　　定</w:t>
            </w:r>
          </w:p>
        </w:tc>
      </w:tr>
      <w:tr w14:paraId="4AF8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3C826211">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16F690DE">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5434B0CE">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全自动漆膜划格仪及划格试验图像识别仪</w:t>
            </w:r>
          </w:p>
        </w:tc>
      </w:tr>
      <w:tr w14:paraId="56B6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474E0BDA">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74B303E7">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招标单位</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3A98AD5D">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中通客车股份有限公司</w:t>
            </w:r>
          </w:p>
        </w:tc>
      </w:tr>
      <w:tr w14:paraId="0737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560F2D01">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122AFD44">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资格审查</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461F230B">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资质后审</w:t>
            </w:r>
          </w:p>
        </w:tc>
      </w:tr>
      <w:tr w14:paraId="6B61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2C681C3D">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659A9925">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招标范围</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187F29C6">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详见投标报价一览表</w:t>
            </w:r>
          </w:p>
        </w:tc>
      </w:tr>
      <w:tr w14:paraId="2273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5D452D75">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5EC1E60D">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工期</w:t>
            </w:r>
          </w:p>
        </w:tc>
        <w:tc>
          <w:tcPr>
            <w:tcW w:w="7305" w:type="dxa"/>
            <w:tcBorders>
              <w:top w:val="single" w:color="auto" w:sz="4" w:space="0"/>
              <w:left w:val="single" w:color="auto" w:sz="4" w:space="0"/>
              <w:bottom w:val="single" w:color="auto" w:sz="4" w:space="0"/>
              <w:right w:val="single" w:color="auto" w:sz="4" w:space="0"/>
            </w:tcBorders>
            <w:shd w:val="clear" w:color="auto" w:fill="FFFFFF"/>
            <w:vAlign w:val="center"/>
          </w:tcPr>
          <w:p w14:paraId="0583E64C">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0</w:t>
            </w:r>
            <w:r>
              <w:rPr>
                <w:rFonts w:hint="eastAsia" w:ascii="宋体" w:hAnsi="宋体" w:eastAsia="宋体" w:cs="宋体"/>
                <w:sz w:val="21"/>
                <w:szCs w:val="21"/>
                <w:highlight w:val="none"/>
              </w:rPr>
              <w:t>日历天</w:t>
            </w:r>
          </w:p>
        </w:tc>
      </w:tr>
      <w:tr w14:paraId="7F52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0495D1BE">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0A3ACD76">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5F347BC6">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90</w:t>
            </w:r>
            <w:r>
              <w:rPr>
                <w:rFonts w:hint="eastAsia" w:ascii="宋体" w:hAnsi="宋体" w:eastAsia="宋体" w:cs="宋体"/>
                <w:sz w:val="21"/>
                <w:szCs w:val="21"/>
                <w:highlight w:val="none"/>
              </w:rPr>
              <w:t>天（日历天）</w:t>
            </w:r>
          </w:p>
        </w:tc>
      </w:tr>
      <w:tr w14:paraId="7763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2DC0CF20">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2F137817">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5C81CC7E">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企业自筹。</w:t>
            </w:r>
          </w:p>
        </w:tc>
      </w:tr>
      <w:tr w14:paraId="76D4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595877A6">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5ACB2496">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67C3DA69">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1</w:t>
            </w:r>
            <w:r>
              <w:rPr>
                <w:rFonts w:hint="eastAsia" w:ascii="宋体" w:hAnsi="宋体" w:eastAsia="宋体" w:cs="宋体"/>
                <w:sz w:val="21"/>
                <w:szCs w:val="21"/>
                <w:highlight w:val="none"/>
              </w:rPr>
              <w:t>、合同签订并生效后，投标人提交金额为合同总价款</w:t>
            </w:r>
            <w:r>
              <w:rPr>
                <w:rFonts w:hint="default" w:ascii="Times New Roman" w:hAnsi="Times New Roman" w:eastAsia="宋体" w:cs="Times New Roman"/>
                <w:sz w:val="21"/>
                <w:szCs w:val="21"/>
                <w:highlight w:val="none"/>
              </w:rPr>
              <w:t>30%</w:t>
            </w:r>
            <w:r>
              <w:rPr>
                <w:rFonts w:hint="eastAsia" w:ascii="宋体" w:hAnsi="宋体" w:eastAsia="宋体" w:cs="宋体"/>
                <w:sz w:val="21"/>
                <w:szCs w:val="21"/>
                <w:highlight w:val="none"/>
              </w:rPr>
              <w:t>人民币的增值税专用发票（税率</w:t>
            </w:r>
            <w:r>
              <w:rPr>
                <w:rFonts w:hint="default" w:ascii="Times New Roman" w:hAnsi="Times New Roman" w:eastAsia="宋体" w:cs="Times New Roman"/>
                <w:sz w:val="21"/>
                <w:szCs w:val="21"/>
                <w:highlight w:val="none"/>
              </w:rPr>
              <w:t>13%</w:t>
            </w:r>
            <w:r>
              <w:rPr>
                <w:rFonts w:hint="eastAsia" w:ascii="宋体" w:hAnsi="宋体" w:eastAsia="宋体" w:cs="宋体"/>
                <w:sz w:val="21"/>
                <w:szCs w:val="21"/>
                <w:highlight w:val="none"/>
              </w:rPr>
              <w:t>），经招标人依照财务制度审核无误后支付，作为合同的预付款。</w:t>
            </w:r>
          </w:p>
          <w:p w14:paraId="6460FA75">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2</w:t>
            </w:r>
            <w:r>
              <w:rPr>
                <w:rFonts w:hint="eastAsia" w:ascii="宋体" w:hAnsi="宋体" w:eastAsia="宋体" w:cs="宋体"/>
                <w:sz w:val="21"/>
                <w:szCs w:val="21"/>
                <w:highlight w:val="none"/>
              </w:rPr>
              <w:t>、整机设备全部到厂，经招标人终验收合格后，投标人开具剩余未开部分的全额增值税发票，经招标人依照财务制度审核无误后支付合同价款的</w:t>
            </w:r>
            <w:r>
              <w:rPr>
                <w:rFonts w:hint="default" w:ascii="Times New Roman" w:hAnsi="Times New Roman" w:eastAsia="宋体" w:cs="Times New Roman"/>
                <w:sz w:val="21"/>
                <w:szCs w:val="21"/>
                <w:highlight w:val="none"/>
              </w:rPr>
              <w:t>60%</w:t>
            </w:r>
            <w:r>
              <w:rPr>
                <w:rFonts w:hint="eastAsia" w:ascii="宋体" w:hAnsi="宋体" w:eastAsia="宋体" w:cs="宋体"/>
                <w:sz w:val="21"/>
                <w:szCs w:val="21"/>
                <w:highlight w:val="none"/>
              </w:rPr>
              <w:t>，作为合同的验收款。</w:t>
            </w:r>
          </w:p>
          <w:p w14:paraId="4B6E06A4">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3</w:t>
            </w:r>
            <w:r>
              <w:rPr>
                <w:rFonts w:hint="eastAsia" w:ascii="宋体" w:hAnsi="宋体" w:eastAsia="宋体" w:cs="宋体"/>
                <w:sz w:val="21"/>
                <w:szCs w:val="21"/>
                <w:highlight w:val="none"/>
              </w:rPr>
              <w:t>、合同总价款的</w:t>
            </w:r>
            <w:r>
              <w:rPr>
                <w:rFonts w:hint="eastAsia" w:ascii="Times New Roman" w:hAnsi="Times New Roman" w:eastAsia="宋体" w:cs="Times New Roman"/>
                <w:sz w:val="21"/>
                <w:szCs w:val="21"/>
                <w:highlight w:val="none"/>
                <w:lang w:val="en-US" w:eastAsia="zh-CN"/>
              </w:rPr>
              <w:t>10</w:t>
            </w:r>
            <w:r>
              <w:rPr>
                <w:rFonts w:hint="default" w:ascii="Times New Roman" w:hAnsi="Times New Roman" w:eastAsia="宋体" w:cs="Times New Roman"/>
                <w:sz w:val="21"/>
                <w:szCs w:val="21"/>
                <w:highlight w:val="none"/>
              </w:rPr>
              <w:t>%</w:t>
            </w:r>
            <w:r>
              <w:rPr>
                <w:rFonts w:hint="eastAsia" w:ascii="宋体" w:hAnsi="宋体" w:eastAsia="宋体" w:cs="宋体"/>
                <w:sz w:val="21"/>
                <w:szCs w:val="21"/>
                <w:highlight w:val="none"/>
              </w:rPr>
              <w:t>作为合同约定设备的质量保证金，在质保期满后</w:t>
            </w:r>
            <w:r>
              <w:rPr>
                <w:rFonts w:hint="default" w:ascii="Times New Roman" w:hAnsi="Times New Roman" w:eastAsia="宋体" w:cs="Times New Roman"/>
                <w:sz w:val="21"/>
                <w:szCs w:val="21"/>
                <w:highlight w:val="none"/>
              </w:rPr>
              <w:t>30</w:t>
            </w:r>
            <w:r>
              <w:rPr>
                <w:rFonts w:hint="eastAsia" w:ascii="宋体" w:hAnsi="宋体" w:eastAsia="宋体" w:cs="宋体"/>
                <w:sz w:val="21"/>
                <w:szCs w:val="21"/>
                <w:highlight w:val="none"/>
              </w:rPr>
              <w:t>日内无问题免息支付。</w:t>
            </w:r>
          </w:p>
          <w:p w14:paraId="7CB395F2">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4</w:t>
            </w:r>
            <w:r>
              <w:rPr>
                <w:rFonts w:hint="eastAsia" w:ascii="宋体" w:hAnsi="宋体" w:eastAsia="宋体" w:cs="宋体"/>
                <w:sz w:val="21"/>
                <w:szCs w:val="21"/>
                <w:highlight w:val="none"/>
              </w:rPr>
              <w:t>、付款方式为半年期商业汇票（包括银行承兑汇票和商业承兑汇票）。</w:t>
            </w:r>
          </w:p>
        </w:tc>
      </w:tr>
      <w:tr w14:paraId="6754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18A83A2C">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7018E188">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w:t>
            </w:r>
            <w:r>
              <w:rPr>
                <w:rFonts w:hint="eastAsia" w:ascii="宋体" w:hAnsi="宋体" w:eastAsia="宋体" w:cs="宋体"/>
                <w:kern w:val="0"/>
                <w:sz w:val="21"/>
                <w:szCs w:val="21"/>
                <w:highlight w:val="none"/>
              </w:rPr>
              <w:t>报价</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2B45FE42">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包含标书要求、技术要求等相关文件要求的一切费用。</w:t>
            </w:r>
          </w:p>
        </w:tc>
      </w:tr>
      <w:tr w14:paraId="67F2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41D1864B">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0D7FCCC7">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资质要求</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3ABE8D16">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满足《中华人民共和国政府采购法》第二十二条规定，未被“信用中国”（</w:t>
            </w:r>
            <w:r>
              <w:rPr>
                <w:rFonts w:hint="default" w:ascii="宋体" w:hAnsi="宋体" w:eastAsia="宋体" w:cs="宋体"/>
                <w:sz w:val="21"/>
                <w:szCs w:val="21"/>
                <w:highlight w:val="none"/>
              </w:rPr>
              <w:t>www.creditchina.gov.cn</w:t>
            </w:r>
            <w:r>
              <w:rPr>
                <w:rFonts w:hint="eastAsia" w:ascii="宋体" w:hAnsi="宋体" w:eastAsia="宋体" w:cs="宋体"/>
                <w:sz w:val="21"/>
                <w:szCs w:val="21"/>
                <w:highlight w:val="none"/>
              </w:rPr>
              <w:t>)、中国政府采购网（</w:t>
            </w:r>
            <w:r>
              <w:rPr>
                <w:rFonts w:hint="default" w:ascii="宋体" w:hAnsi="宋体" w:eastAsia="宋体" w:cs="宋体"/>
                <w:sz w:val="21"/>
                <w:szCs w:val="21"/>
                <w:highlight w:val="none"/>
              </w:rPr>
              <w:t>www.ccgp.gov.cn</w:t>
            </w:r>
            <w:r>
              <w:rPr>
                <w:rFonts w:hint="eastAsia" w:ascii="宋体" w:hAnsi="宋体" w:eastAsia="宋体" w:cs="宋体"/>
                <w:sz w:val="21"/>
                <w:szCs w:val="21"/>
                <w:highlight w:val="none"/>
              </w:rPr>
              <w:t>）列入失信被执行人、重大税收违法案件当事人名单、政府采购严重违法失信行为记录名单；</w:t>
            </w:r>
          </w:p>
          <w:p w14:paraId="57862637">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eastAsia="zh-CN"/>
              </w:rPr>
            </w:pPr>
            <w:r>
              <w:rPr>
                <w:rFonts w:hint="default"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必须是在中华人民共和国境内注册的独立法人机构，具有独立承担民事责任能力，且成立时间满</w:t>
            </w:r>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rPr>
              <w:t>年（即营业执照成立日期到开标当日须满三年），投标人所在国家或地区对注册企业无资本金要求的除外。其经营范围必须满足本项目实施的要求，具有检测分析仪器、电子设备、计算机等的销售经营资质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代理必须提供有效期授权证明</w:t>
            </w:r>
            <w:r>
              <w:rPr>
                <w:rFonts w:hint="eastAsia" w:ascii="宋体" w:hAnsi="宋体" w:eastAsia="宋体" w:cs="宋体"/>
                <w:sz w:val="21"/>
                <w:szCs w:val="21"/>
                <w:highlight w:val="none"/>
                <w:lang w:eastAsia="zh-CN"/>
              </w:rPr>
              <w:t>；</w:t>
            </w:r>
          </w:p>
          <w:p w14:paraId="33291D78">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投标人应遵守《中华人民共和国招标投标法》及有关的国家法律、法规和条例；</w:t>
            </w:r>
          </w:p>
          <w:p w14:paraId="78387267">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投标人财务状况良好，经营情况稳定，没有处于被责令停业、财产被接管、冻结或破产状态，具有全面履约的能力，能提供相关信用等级和完税证明。</w:t>
            </w:r>
          </w:p>
          <w:p w14:paraId="699FC249">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投标人必须具有履行合同所必须的财务、技术能力，具有较强实力和良好信誉；</w:t>
            </w:r>
          </w:p>
          <w:p w14:paraId="2B45B5FE">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投标人应有足够的从事本项目的专业人员队伍；</w:t>
            </w:r>
          </w:p>
          <w:p w14:paraId="733943B5">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投标人无招标违规、谎报年度报告信息、提供虚假资质资料等行为或其他行政处罚记录；</w:t>
            </w:r>
          </w:p>
          <w:p w14:paraId="4AB5565C">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投标人的直接或间接股东、法定代表人、董事、监事、高管非山东重工及其亲属；</w:t>
            </w:r>
          </w:p>
          <w:p w14:paraId="2A2A6A61">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rPr>
              <w:t>9</w:t>
            </w:r>
            <w:r>
              <w:rPr>
                <w:rFonts w:hint="default" w:ascii="宋体" w:hAnsi="宋体" w:eastAsia="宋体" w:cs="宋体"/>
                <w:sz w:val="21"/>
                <w:szCs w:val="21"/>
                <w:highlight w:val="none"/>
                <w:lang w:eastAsia="zh-CN"/>
              </w:rPr>
              <w:t>、</w:t>
            </w:r>
            <w:r>
              <w:rPr>
                <w:rFonts w:hint="eastAsia" w:ascii="宋体" w:hAnsi="宋体" w:eastAsia="宋体" w:cs="宋体"/>
                <w:sz w:val="21"/>
                <w:szCs w:val="21"/>
                <w:highlight w:val="none"/>
              </w:rPr>
              <w:t>投标人没有被山东重工集团列入黑名单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或前期合作项目不存在因技术指标不满足要求而造成延期验收等问题；</w:t>
            </w:r>
          </w:p>
          <w:p w14:paraId="3B35F639">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rPr>
              <w:t>10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投标人具有较完备的售后服务体系；</w:t>
            </w:r>
          </w:p>
          <w:p w14:paraId="79ABA87D">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rPr>
              <w:t>11</w:t>
            </w:r>
            <w:r>
              <w:rPr>
                <w:rFonts w:hint="default" w:ascii="宋体" w:hAnsi="宋体" w:eastAsia="宋体" w:cs="宋体"/>
                <w:sz w:val="21"/>
                <w:szCs w:val="21"/>
                <w:highlight w:val="none"/>
                <w:lang w:eastAsia="zh-CN"/>
              </w:rPr>
              <w:t>、</w:t>
            </w:r>
            <w:r>
              <w:rPr>
                <w:rFonts w:hint="eastAsia" w:ascii="宋体" w:hAnsi="宋体" w:eastAsia="宋体" w:cs="宋体"/>
                <w:sz w:val="21"/>
                <w:szCs w:val="21"/>
                <w:highlight w:val="none"/>
              </w:rPr>
              <w:t>投标人资格符合招标文件要求；</w:t>
            </w:r>
          </w:p>
          <w:p w14:paraId="6EB44D14">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eastAsia="zh-CN"/>
              </w:rPr>
            </w:pPr>
            <w:r>
              <w:rPr>
                <w:rFonts w:hint="default" w:ascii="宋体" w:hAnsi="宋体" w:eastAsia="宋体" w:cs="宋体"/>
                <w:sz w:val="21"/>
                <w:szCs w:val="21"/>
                <w:highlight w:val="none"/>
              </w:rPr>
              <w:t>12</w:t>
            </w:r>
            <w:r>
              <w:rPr>
                <w:rFonts w:hint="default" w:ascii="宋体" w:hAnsi="宋体" w:eastAsia="宋体" w:cs="宋体"/>
                <w:sz w:val="21"/>
                <w:szCs w:val="21"/>
                <w:highlight w:val="none"/>
                <w:lang w:eastAsia="zh-CN"/>
              </w:rPr>
              <w:t>、</w:t>
            </w:r>
            <w:r>
              <w:rPr>
                <w:rFonts w:hint="eastAsia" w:ascii="宋体" w:hAnsi="宋体" w:eastAsia="宋体" w:cs="宋体"/>
                <w:sz w:val="21"/>
                <w:szCs w:val="21"/>
                <w:highlight w:val="none"/>
              </w:rPr>
              <w:t>项目骨干成员到会参加投标会。中标方不得随意更换项目负责人，若确需更换需征得甲方同意</w:t>
            </w:r>
            <w:r>
              <w:rPr>
                <w:rFonts w:hint="eastAsia" w:ascii="宋体" w:hAnsi="宋体" w:eastAsia="宋体" w:cs="宋体"/>
                <w:sz w:val="21"/>
                <w:szCs w:val="21"/>
                <w:highlight w:val="none"/>
                <w:lang w:eastAsia="zh-CN"/>
              </w:rPr>
              <w:t>。</w:t>
            </w:r>
          </w:p>
        </w:tc>
      </w:tr>
      <w:tr w14:paraId="6D0A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0FE56EE8">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6A86C976">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招标时间</w:t>
            </w:r>
          </w:p>
          <w:p w14:paraId="37CBC200">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招标程序</w:t>
            </w:r>
          </w:p>
          <w:p w14:paraId="63282C3A">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招标地点</w:t>
            </w:r>
          </w:p>
        </w:tc>
        <w:tc>
          <w:tcPr>
            <w:tcW w:w="3934" w:type="pct"/>
            <w:tcBorders>
              <w:top w:val="single" w:color="auto" w:sz="4" w:space="0"/>
              <w:left w:val="single" w:color="auto" w:sz="4" w:space="0"/>
              <w:bottom w:val="single" w:color="auto" w:sz="4" w:space="0"/>
              <w:right w:val="single" w:color="auto" w:sz="4" w:space="0"/>
            </w:tcBorders>
            <w:shd w:val="clear" w:color="auto" w:fill="auto"/>
          </w:tcPr>
          <w:p w14:paraId="237C6ACE">
            <w:pPr>
              <w:keepNext w:val="0"/>
              <w:keepLines w:val="0"/>
              <w:suppressLineNumbers w:val="0"/>
              <w:spacing w:before="0" w:beforeAutospacing="0" w:after="0" w:afterAutospacing="0"/>
              <w:ind w:left="0" w:right="0"/>
              <w:rPr>
                <w:rFonts w:hint="default" w:ascii="Times New Roman" w:hAnsi="Times New Roman" w:eastAsia="宋体" w:cs="Times New Roman"/>
                <w:b/>
                <w:szCs w:val="21"/>
                <w:highlight w:val="none"/>
              </w:rPr>
            </w:pPr>
            <w:r>
              <w:rPr>
                <w:rFonts w:hint="default" w:ascii="Times New Roman" w:hAnsi="Times New Roman" w:eastAsia="宋体" w:cs="Times New Roman"/>
                <w:szCs w:val="21"/>
                <w:highlight w:val="none"/>
              </w:rPr>
              <w:t>开标时间</w:t>
            </w:r>
            <w:r>
              <w:rPr>
                <w:rFonts w:hint="default" w:ascii="Times New Roman" w:hAnsi="Times New Roman" w:eastAsia="宋体" w:cs="Times New Roman"/>
                <w:szCs w:val="21"/>
                <w:highlight w:val="none"/>
              </w:rPr>
              <w:t>：2025年</w:t>
            </w:r>
            <w:r>
              <w:rPr>
                <w:rFonts w:hint="eastAsia" w:ascii="Times New Roman" w:hAnsi="Times New Roman" w:eastAsia="宋体" w:cs="Times New Roman"/>
                <w:szCs w:val="21"/>
                <w:highlight w:val="none"/>
                <w:lang w:val="en-US" w:eastAsia="zh-CN"/>
              </w:rPr>
              <w:t>6</w:t>
            </w:r>
            <w:r>
              <w:rPr>
                <w:rFonts w:hint="default" w:ascii="Times New Roman" w:hAnsi="Times New Roman" w:eastAsia="宋体" w:cs="Times New Roman"/>
                <w:szCs w:val="21"/>
                <w:highlight w:val="none"/>
              </w:rPr>
              <w:t>月</w:t>
            </w:r>
            <w:r>
              <w:rPr>
                <w:rFonts w:hint="eastAsia" w:ascii="Times New Roman" w:hAnsi="Times New Roman" w:eastAsia="宋体" w:cs="Times New Roman"/>
                <w:szCs w:val="21"/>
                <w:highlight w:val="none"/>
                <w:lang w:val="en-US" w:eastAsia="zh-CN"/>
              </w:rPr>
              <w:t>7</w:t>
            </w:r>
            <w:r>
              <w:rPr>
                <w:rFonts w:hint="default" w:ascii="Times New Roman" w:hAnsi="Times New Roman" w:eastAsia="宋体" w:cs="Times New Roman"/>
                <w:szCs w:val="21"/>
                <w:highlight w:val="none"/>
              </w:rPr>
              <w:t>日上午8点30分。</w:t>
            </w:r>
          </w:p>
          <w:p w14:paraId="321010B8">
            <w:pPr>
              <w:keepNext w:val="0"/>
              <w:keepLines w:val="0"/>
              <w:suppressLineNumbers w:val="0"/>
              <w:spacing w:before="0" w:beforeAutospacing="0" w:after="0" w:afterAutospacing="0"/>
              <w:ind w:left="0" w:right="0" w:firstLine="624" w:firstLineChars="296"/>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时间</w:t>
            </w:r>
            <w:r>
              <w:rPr>
                <w:rFonts w:hint="eastAsia" w:ascii="Times New Roman" w:hAnsi="Times New Roman" w:eastAsia="宋体" w:cs="Times New Roman"/>
                <w:b/>
                <w:szCs w:val="21"/>
                <w:highlight w:val="none"/>
              </w:rPr>
              <w:t xml:space="preserve">             </w:t>
            </w:r>
            <w:r>
              <w:rPr>
                <w:rFonts w:hint="default" w:ascii="Times New Roman" w:hAnsi="Times New Roman" w:eastAsia="宋体" w:cs="Times New Roman"/>
                <w:b/>
                <w:szCs w:val="21"/>
                <w:highlight w:val="none"/>
              </w:rPr>
              <w:t>地点</w:t>
            </w:r>
            <w:r>
              <w:rPr>
                <w:rFonts w:hint="eastAsia" w:ascii="Times New Roman" w:hAnsi="Times New Roman" w:eastAsia="宋体" w:cs="Times New Roman"/>
                <w:b/>
                <w:szCs w:val="21"/>
                <w:highlight w:val="none"/>
              </w:rPr>
              <w:t xml:space="preserve">               </w:t>
            </w:r>
            <w:r>
              <w:rPr>
                <w:rFonts w:hint="default" w:ascii="Times New Roman" w:hAnsi="Times New Roman" w:eastAsia="宋体" w:cs="Times New Roman"/>
                <w:b/>
                <w:szCs w:val="21"/>
                <w:highlight w:val="none"/>
              </w:rPr>
              <w:t>会议内容</w:t>
            </w:r>
          </w:p>
          <w:p w14:paraId="3E5F5F65">
            <w:pPr>
              <w:keepNext w:val="0"/>
              <w:keepLines w:val="0"/>
              <w:suppressLineNumbers w:val="0"/>
              <w:spacing w:before="0" w:beforeAutospacing="0" w:after="0" w:afterAutospacing="0"/>
              <w:ind w:left="0" w:right="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上午</w:t>
            </w:r>
            <w:r>
              <w:rPr>
                <w:rFonts w:hint="eastAsia"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szCs w:val="21"/>
                <w:highlight w:val="none"/>
              </w:rPr>
              <w:t xml:space="preserve">8时30分   </w:t>
            </w:r>
            <w:r>
              <w:rPr>
                <w:rFonts w:hint="eastAsia" w:ascii="Times New Roman" w:hAnsi="Times New Roman" w:eastAsia="宋体" w:cs="Times New Roman"/>
                <w:szCs w:val="21"/>
                <w:highlight w:val="none"/>
              </w:rPr>
              <w:t xml:space="preserve"> </w:t>
            </w:r>
            <w:r>
              <w:rPr>
                <w:rFonts w:hint="default" w:ascii="Times New Roman" w:hAnsi="Times New Roman" w:eastAsia="宋体" w:cs="Times New Roman"/>
                <w:szCs w:val="21"/>
                <w:highlight w:val="none"/>
              </w:rPr>
              <w:t xml:space="preserve">科技楼305会议室    </w:t>
            </w:r>
            <w:r>
              <w:rPr>
                <w:rFonts w:hint="eastAsia" w:ascii="Times New Roman" w:hAnsi="Times New Roman" w:eastAsia="宋体" w:cs="Times New Roman"/>
                <w:szCs w:val="21"/>
                <w:highlight w:val="none"/>
              </w:rPr>
              <w:t xml:space="preserve">    </w:t>
            </w:r>
            <w:r>
              <w:rPr>
                <w:rFonts w:hint="default" w:ascii="Times New Roman" w:hAnsi="Times New Roman" w:eastAsia="宋体" w:cs="Times New Roman"/>
                <w:szCs w:val="21"/>
                <w:highlight w:val="none"/>
              </w:rPr>
              <w:t>投标单位投递标书</w:t>
            </w:r>
          </w:p>
          <w:p w14:paraId="3D02A639">
            <w:pPr>
              <w:keepNext w:val="0"/>
              <w:keepLines w:val="0"/>
              <w:suppressLineNumbers w:val="0"/>
              <w:spacing w:before="0" w:beforeAutospacing="0" w:after="0" w:afterAutospacing="0"/>
              <w:ind w:left="0" w:right="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 xml:space="preserve">     9时00分</w:t>
            </w:r>
            <w:r>
              <w:rPr>
                <w:rFonts w:hint="eastAsia" w:ascii="Times New Roman" w:hAnsi="Times New Roman" w:eastAsia="宋体" w:cs="Times New Roman"/>
                <w:szCs w:val="21"/>
                <w:highlight w:val="none"/>
              </w:rPr>
              <w:t xml:space="preserve">    </w:t>
            </w:r>
            <w:r>
              <w:rPr>
                <w:rFonts w:hint="default" w:ascii="Times New Roman" w:hAnsi="Times New Roman" w:eastAsia="宋体" w:cs="Times New Roman"/>
                <w:szCs w:val="21"/>
                <w:highlight w:val="none"/>
              </w:rPr>
              <w:t>科技楼305会议室        评委审阅标书</w:t>
            </w:r>
          </w:p>
          <w:p w14:paraId="11A882A7">
            <w:pPr>
              <w:keepNext w:val="0"/>
              <w:keepLines w:val="0"/>
              <w:suppressLineNumbers w:val="0"/>
              <w:spacing w:before="0" w:beforeAutospacing="0" w:after="0" w:afterAutospacing="0"/>
              <w:ind w:left="0" w:right="0" w:firstLine="522" w:firstLineChars="249"/>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9时30分    科技楼305会议室        评标、定标</w:t>
            </w:r>
          </w:p>
          <w:p w14:paraId="4BAF6E95">
            <w:pPr>
              <w:keepNext w:val="0"/>
              <w:keepLines w:val="0"/>
              <w:suppressLineNumbers w:val="0"/>
              <w:spacing w:before="0" w:beforeAutospacing="0" w:after="0" w:afterAutospacing="0"/>
              <w:ind w:left="0" w:right="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各厂家依据现场签到顺序，依次技术讲标。限时20分钟。</w:t>
            </w:r>
          </w:p>
          <w:p w14:paraId="3DF8CFA4">
            <w:pPr>
              <w:keepNext w:val="0"/>
              <w:keepLines w:val="0"/>
              <w:suppressLineNumbers w:val="0"/>
              <w:spacing w:before="0" w:beforeAutospacing="0" w:after="0" w:afterAutospacing="0"/>
              <w:ind w:left="0" w:right="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具体时间节点安排根据现场招标</w:t>
            </w:r>
            <w:bookmarkStart w:id="294" w:name="_GoBack"/>
            <w:bookmarkEnd w:id="294"/>
            <w:r>
              <w:rPr>
                <w:rFonts w:hint="default" w:ascii="Times New Roman" w:hAnsi="Times New Roman" w:eastAsia="宋体" w:cs="Times New Roman"/>
                <w:szCs w:val="21"/>
                <w:highlight w:val="none"/>
              </w:rPr>
              <w:t>进度进行调整。</w:t>
            </w:r>
          </w:p>
          <w:p w14:paraId="7200C65E">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Cs w:val="21"/>
                <w:highlight w:val="none"/>
              </w:rPr>
              <w:t>地点：山东省聊城市经济开发区东昌路泰山路口西中通客车股份有限公司（北门进入）。</w:t>
            </w:r>
          </w:p>
        </w:tc>
      </w:tr>
      <w:tr w14:paraId="2CB0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5B4B19C8">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2D11EEE1">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投标文件份数</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5BDB4607">
            <w:pPr>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highlight w:val="none"/>
              </w:rPr>
            </w:pPr>
            <w:r>
              <w:rPr>
                <w:rFonts w:hint="default" w:ascii="宋体" w:hAnsi="宋体" w:eastAsia="宋体" w:cs="宋体"/>
                <w:sz w:val="21"/>
                <w:szCs w:val="21"/>
                <w:highlight w:val="none"/>
                <w:lang w:val="en-US" w:eastAsia="zh-CN"/>
              </w:rPr>
              <w:t>1</w:t>
            </w:r>
            <w:r>
              <w:rPr>
                <w:rFonts w:hint="eastAsia" w:ascii="宋体" w:hAnsi="宋体" w:eastAsia="宋体" w:cs="宋体"/>
                <w:sz w:val="21"/>
                <w:szCs w:val="21"/>
                <w:highlight w:val="none"/>
                <w:lang w:val="en-US" w:eastAsia="zh-CN"/>
              </w:rPr>
              <w:t>、投标文件的提交</w:t>
            </w:r>
          </w:p>
          <w:p w14:paraId="40CF69DA">
            <w:pPr>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highlight w:val="none"/>
              </w:rPr>
            </w:pPr>
            <w:r>
              <w:rPr>
                <w:rFonts w:hint="default" w:ascii="宋体" w:hAnsi="宋体" w:eastAsia="宋体" w:cs="宋体"/>
                <w:sz w:val="21"/>
                <w:szCs w:val="21"/>
                <w:highlight w:val="none"/>
                <w:lang w:val="en-US" w:eastAsia="zh-CN"/>
              </w:rPr>
              <w:t>1.1</w:t>
            </w:r>
            <w:r>
              <w:rPr>
                <w:rFonts w:hint="eastAsia" w:ascii="宋体" w:hAnsi="宋体" w:eastAsia="宋体" w:cs="宋体"/>
                <w:sz w:val="21"/>
                <w:szCs w:val="21"/>
                <w:highlight w:val="none"/>
                <w:lang w:val="en-US" w:eastAsia="zh-CN"/>
              </w:rPr>
              <w:t>投标文件应按以下方法分别发送至中通专用招投标邮箱：商务标文件、技术标文件、资质资格电子文件分三个邮件，分别发送至</w:t>
            </w:r>
            <w:r>
              <w:rPr>
                <w:rFonts w:hint="default" w:ascii="宋体" w:hAnsi="宋体" w:eastAsia="宋体" w:cs="宋体"/>
                <w:sz w:val="21"/>
                <w:szCs w:val="21"/>
                <w:highlight w:val="none"/>
                <w:lang w:val="en-US" w:eastAsia="zh-CN"/>
              </w:rPr>
              <w:t>ztkcgyyjy@sina.com</w:t>
            </w:r>
            <w:r>
              <w:rPr>
                <w:rFonts w:hint="eastAsia" w:ascii="宋体" w:hAnsi="宋体" w:eastAsia="宋体" w:cs="宋体"/>
                <w:sz w:val="21"/>
                <w:szCs w:val="21"/>
                <w:highlight w:val="none"/>
                <w:lang w:val="en-US" w:eastAsia="zh-CN"/>
              </w:rPr>
              <w:t>。</w:t>
            </w:r>
          </w:p>
          <w:p w14:paraId="2C0A3F0D">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 xml:space="preserve">1.2 </w:t>
            </w:r>
            <w:r>
              <w:rPr>
                <w:rFonts w:hint="eastAsia" w:ascii="宋体" w:hAnsi="宋体" w:eastAsia="宋体" w:cs="宋体"/>
                <w:sz w:val="21"/>
                <w:szCs w:val="21"/>
                <w:highlight w:val="none"/>
                <w:lang w:val="en-US" w:eastAsia="zh-CN"/>
              </w:rPr>
              <w:t>如果投标人未按上述要求发送标书，有可能导致投标文件被拒绝，同时招标人对投标文件的误投和提前启封概不负责。</w:t>
            </w:r>
          </w:p>
        </w:tc>
      </w:tr>
      <w:tr w14:paraId="44E4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137988D5">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13</w:t>
            </w:r>
          </w:p>
        </w:tc>
        <w:tc>
          <w:tcPr>
            <w:tcW w:w="735" w:type="pct"/>
            <w:tcBorders>
              <w:top w:val="single" w:color="auto" w:sz="4" w:space="0"/>
              <w:left w:val="nil"/>
              <w:bottom w:val="single" w:color="auto" w:sz="4" w:space="0"/>
              <w:right w:val="single" w:color="auto" w:sz="4" w:space="0"/>
            </w:tcBorders>
            <w:shd w:val="clear" w:color="auto" w:fill="auto"/>
            <w:vAlign w:val="center"/>
          </w:tcPr>
          <w:p w14:paraId="4A800C2A">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7305" w:type="dxa"/>
            <w:tcBorders>
              <w:top w:val="single" w:color="auto" w:sz="4" w:space="0"/>
              <w:left w:val="nil"/>
              <w:bottom w:val="single" w:color="auto" w:sz="4" w:space="0"/>
              <w:right w:val="single" w:color="auto" w:sz="4" w:space="0"/>
            </w:tcBorders>
            <w:shd w:val="clear" w:color="auto" w:fill="auto"/>
            <w:vAlign w:val="center"/>
          </w:tcPr>
          <w:p w14:paraId="6E7E69C9">
            <w:pPr>
              <w:keepNext w:val="0"/>
              <w:keepLines w:val="0"/>
              <w:suppressLineNumbers w:val="0"/>
              <w:spacing w:before="0" w:beforeAutospacing="0" w:after="0" w:afterAutospacing="0"/>
              <w:ind w:left="0" w:right="0"/>
              <w:rPr>
                <w:rFonts w:hint="default" w:ascii="Times New Roman" w:hAnsi="Times New Roman" w:eastAsia="宋体" w:cs="Times New Roman"/>
                <w:szCs w:val="21"/>
                <w:highlight w:val="none"/>
              </w:rPr>
            </w:pPr>
            <w:r>
              <w:rPr>
                <w:rFonts w:hint="default" w:ascii="Times New Roman" w:hAnsi="Times New Roman" w:eastAsia="宋体" w:cs="Times New Roman"/>
                <w:b/>
                <w:kern w:val="0"/>
                <w:szCs w:val="21"/>
                <w:highlight w:val="none"/>
              </w:rPr>
              <w:t>保证金额：</w:t>
            </w:r>
            <w:r>
              <w:rPr>
                <w:rFonts w:hint="eastAsia" w:ascii="Times New Roman" w:hAnsi="Times New Roman" w:eastAsia="宋体" w:cs="Times New Roman"/>
                <w:b/>
                <w:kern w:val="0"/>
                <w:szCs w:val="21"/>
                <w:highlight w:val="none"/>
                <w:lang w:val="en-US" w:eastAsia="zh-CN"/>
              </w:rPr>
              <w:t>1</w:t>
            </w:r>
            <w:r>
              <w:rPr>
                <w:rFonts w:hint="default" w:ascii="Times New Roman" w:hAnsi="Times New Roman" w:eastAsia="宋体" w:cs="Times New Roman"/>
                <w:b/>
                <w:kern w:val="0"/>
                <w:szCs w:val="21"/>
                <w:highlight w:val="none"/>
              </w:rPr>
              <w:t>千</w:t>
            </w:r>
            <w:r>
              <w:rPr>
                <w:rFonts w:hint="default" w:ascii="Times New Roman" w:hAnsi="Times New Roman" w:eastAsia="宋体" w:cs="Times New Roman"/>
                <w:b/>
                <w:szCs w:val="21"/>
                <w:highlight w:val="none"/>
              </w:rPr>
              <w:t>元，</w:t>
            </w:r>
            <w:r>
              <w:rPr>
                <w:rFonts w:hint="default" w:ascii="Times New Roman" w:hAnsi="Times New Roman" w:eastAsia="宋体" w:cs="Times New Roman"/>
                <w:szCs w:val="21"/>
                <w:highlight w:val="none"/>
              </w:rPr>
              <w:t>备注说明：</w:t>
            </w:r>
            <w:r>
              <w:rPr>
                <w:rFonts w:hint="default" w:ascii="Times New Roman" w:hAnsi="Times New Roman" w:eastAsia="宋体" w:cs="Times New Roman"/>
                <w:b/>
                <w:szCs w:val="21"/>
                <w:highlight w:val="none"/>
                <w:u w:val="single"/>
              </w:rPr>
              <w:t>中通客车</w:t>
            </w:r>
            <w:r>
              <w:rPr>
                <w:rFonts w:hint="eastAsia" w:ascii="Times New Roman" w:hAnsi="Times New Roman" w:eastAsia="宋体" w:cs="Times New Roman"/>
                <w:b/>
                <w:szCs w:val="21"/>
                <w:highlight w:val="none"/>
                <w:u w:val="single"/>
                <w:lang w:eastAsia="zh-CN"/>
              </w:rPr>
              <w:t>全自动漆膜划格仪及划格试验图像识别仪</w:t>
            </w:r>
            <w:r>
              <w:rPr>
                <w:rFonts w:hint="default" w:ascii="Times New Roman" w:hAnsi="Times New Roman" w:eastAsia="宋体" w:cs="Times New Roman"/>
                <w:b/>
                <w:szCs w:val="21"/>
                <w:highlight w:val="none"/>
                <w:u w:val="single"/>
              </w:rPr>
              <w:t>投标保证金。</w:t>
            </w:r>
          </w:p>
          <w:p w14:paraId="7715F2DE">
            <w:pPr>
              <w:keepNext w:val="0"/>
              <w:keepLines w:val="0"/>
              <w:suppressLineNumbers w:val="0"/>
              <w:spacing w:before="0" w:beforeAutospacing="0" w:after="0" w:afterAutospacing="0"/>
              <w:ind w:left="0" w:leftChars="0" w:right="0" w:rightChars="0"/>
              <w:rPr>
                <w:rFonts w:hint="eastAsia" w:ascii="宋体" w:hAnsi="宋体" w:eastAsia="宋体" w:cs="宋体"/>
                <w:sz w:val="21"/>
                <w:szCs w:val="21"/>
                <w:highlight w:val="none"/>
              </w:rPr>
            </w:pPr>
            <w:r>
              <w:rPr>
                <w:rFonts w:hint="default" w:ascii="Times New Roman" w:hAnsi="Times New Roman" w:eastAsia="宋体" w:cs="Times New Roman"/>
                <w:szCs w:val="21"/>
                <w:highlight w:val="none"/>
              </w:rPr>
              <w:t>注：保证金交纳截至日期为</w:t>
            </w:r>
            <w:r>
              <w:rPr>
                <w:rFonts w:hint="default" w:ascii="Times New Roman" w:hAnsi="Times New Roman" w:eastAsia="宋体" w:cs="Times New Roman"/>
                <w:szCs w:val="21"/>
                <w:highlight w:val="none"/>
              </w:rPr>
              <w:t>2025年</w:t>
            </w:r>
            <w:r>
              <w:rPr>
                <w:rFonts w:hint="eastAsia" w:ascii="Times New Roman" w:hAnsi="Times New Roman" w:eastAsia="宋体" w:cs="Times New Roman"/>
                <w:szCs w:val="21"/>
                <w:highlight w:val="none"/>
                <w:lang w:val="en-US" w:eastAsia="zh-CN"/>
              </w:rPr>
              <w:t>6</w:t>
            </w:r>
            <w:r>
              <w:rPr>
                <w:rFonts w:hint="default" w:ascii="Times New Roman" w:hAnsi="Times New Roman" w:eastAsia="宋体" w:cs="Times New Roman"/>
                <w:szCs w:val="21"/>
                <w:highlight w:val="none"/>
              </w:rPr>
              <w:t>月</w:t>
            </w:r>
            <w:r>
              <w:rPr>
                <w:rFonts w:hint="eastAsia" w:ascii="Times New Roman" w:hAnsi="Times New Roman" w:eastAsia="宋体" w:cs="Times New Roman"/>
                <w:szCs w:val="21"/>
                <w:highlight w:val="none"/>
                <w:lang w:val="en-US" w:eastAsia="zh-CN"/>
              </w:rPr>
              <w:t>4</w:t>
            </w:r>
            <w:r>
              <w:rPr>
                <w:rFonts w:hint="default" w:ascii="Times New Roman" w:hAnsi="Times New Roman" w:eastAsia="宋体" w:cs="Times New Roman"/>
                <w:szCs w:val="21"/>
                <w:highlight w:val="none"/>
              </w:rPr>
              <w:t>日上午10点前</w:t>
            </w:r>
            <w:r>
              <w:rPr>
                <w:rFonts w:hint="default" w:ascii="Times New Roman" w:hAnsi="Times New Roman" w:eastAsia="宋体" w:cs="Times New Roman"/>
                <w:szCs w:val="21"/>
                <w:highlight w:val="none"/>
              </w:rPr>
              <w:t>（以资金到账时间为准），回执单发至邮箱15763531739@163.com。</w:t>
            </w:r>
          </w:p>
        </w:tc>
      </w:tr>
      <w:tr w14:paraId="6088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7EB166EA">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14</w:t>
            </w:r>
          </w:p>
        </w:tc>
        <w:tc>
          <w:tcPr>
            <w:tcW w:w="735" w:type="pct"/>
            <w:tcBorders>
              <w:top w:val="single" w:color="auto" w:sz="4" w:space="0"/>
              <w:left w:val="nil"/>
              <w:bottom w:val="single" w:color="auto" w:sz="4" w:space="0"/>
              <w:right w:val="single" w:color="auto" w:sz="4" w:space="0"/>
            </w:tcBorders>
            <w:shd w:val="clear" w:color="auto" w:fill="auto"/>
            <w:vAlign w:val="center"/>
          </w:tcPr>
          <w:p w14:paraId="3AF12E8B">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7305" w:type="dxa"/>
            <w:tcBorders>
              <w:top w:val="single" w:color="auto" w:sz="4" w:space="0"/>
              <w:left w:val="nil"/>
              <w:bottom w:val="single" w:color="auto" w:sz="4" w:space="0"/>
              <w:right w:val="single" w:color="auto" w:sz="4" w:space="0"/>
            </w:tcBorders>
            <w:shd w:val="clear" w:color="auto" w:fill="auto"/>
            <w:vAlign w:val="center"/>
          </w:tcPr>
          <w:p w14:paraId="149E8E02">
            <w:pPr>
              <w:keepNext w:val="0"/>
              <w:keepLines w:val="0"/>
              <w:suppressLineNumbers w:val="0"/>
              <w:spacing w:before="0" w:beforeAutospacing="0" w:after="0" w:afterAutospacing="0"/>
              <w:ind w:left="0" w:leftChars="0" w:right="0" w:rightChars="0"/>
              <w:rPr>
                <w:rFonts w:hint="eastAsia" w:ascii="宋体" w:hAnsi="宋体" w:eastAsia="宋体" w:cs="宋体"/>
                <w:sz w:val="21"/>
                <w:szCs w:val="21"/>
                <w:highlight w:val="none"/>
              </w:rPr>
            </w:pPr>
            <w:r>
              <w:rPr>
                <w:rFonts w:hint="default" w:ascii="Times New Roman" w:hAnsi="Times New Roman" w:eastAsia="宋体" w:cs="Times New Roman"/>
                <w:szCs w:val="21"/>
                <w:highlight w:val="none"/>
              </w:rPr>
              <w:t>无</w:t>
            </w:r>
          </w:p>
        </w:tc>
      </w:tr>
      <w:tr w14:paraId="68FA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3770AF7B">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15</w:t>
            </w:r>
          </w:p>
        </w:tc>
        <w:tc>
          <w:tcPr>
            <w:tcW w:w="735" w:type="pct"/>
            <w:tcBorders>
              <w:top w:val="single" w:color="auto" w:sz="4" w:space="0"/>
              <w:left w:val="nil"/>
              <w:bottom w:val="single" w:color="auto" w:sz="4" w:space="0"/>
              <w:right w:val="single" w:color="auto" w:sz="4" w:space="0"/>
            </w:tcBorders>
            <w:shd w:val="clear" w:color="auto" w:fill="auto"/>
            <w:vAlign w:val="center"/>
          </w:tcPr>
          <w:p w14:paraId="6E0D2CBD">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c>
          <w:tcPr>
            <w:tcW w:w="7305" w:type="dxa"/>
            <w:tcBorders>
              <w:top w:val="single" w:color="auto" w:sz="4" w:space="0"/>
              <w:left w:val="nil"/>
              <w:bottom w:val="single" w:color="auto" w:sz="4" w:space="0"/>
              <w:right w:val="single" w:color="auto" w:sz="4" w:space="0"/>
            </w:tcBorders>
            <w:shd w:val="clear" w:color="auto" w:fill="auto"/>
            <w:vAlign w:val="center"/>
          </w:tcPr>
          <w:p w14:paraId="57D97984">
            <w:pPr>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技术联系人：</w:t>
            </w:r>
            <w:r>
              <w:rPr>
                <w:rFonts w:hint="eastAsia" w:ascii="Times New Roman" w:hAnsi="Times New Roman" w:eastAsia="宋体" w:cs="Times New Roman"/>
                <w:sz w:val="21"/>
                <w:szCs w:val="21"/>
                <w:highlight w:val="none"/>
                <w:lang w:val="en-US" w:eastAsia="zh-CN"/>
              </w:rPr>
              <w:t>温荣瑞</w:t>
            </w:r>
            <w:r>
              <w:rPr>
                <w:rFonts w:hint="default" w:ascii="Times New Roman" w:hAnsi="Times New Roman" w:eastAsia="宋体" w:cs="Times New Roman"/>
                <w:sz w:val="21"/>
                <w:szCs w:val="21"/>
                <w:highlight w:val="none"/>
                <w:lang w:val="en-US" w:eastAsia="zh-CN"/>
              </w:rPr>
              <w:t xml:space="preserve"> 1</w:t>
            </w:r>
            <w:r>
              <w:rPr>
                <w:rFonts w:hint="eastAsia" w:ascii="Times New Roman" w:hAnsi="Times New Roman" w:eastAsia="宋体" w:cs="Times New Roman"/>
                <w:sz w:val="21"/>
                <w:szCs w:val="21"/>
                <w:highlight w:val="none"/>
                <w:lang w:val="en-US" w:eastAsia="zh-CN"/>
              </w:rPr>
              <w:t>8106356151</w:t>
            </w:r>
          </w:p>
          <w:p w14:paraId="56A45A48">
            <w:pPr>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网址：http：//www.zhongtong.com</w:t>
            </w:r>
          </w:p>
          <w:p w14:paraId="7ED70CC2">
            <w:pPr>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监察部：0635-8327600</w:t>
            </w:r>
          </w:p>
          <w:p w14:paraId="49A5EA70">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Cs/>
                <w:sz w:val="21"/>
                <w:szCs w:val="21"/>
                <w:highlight w:val="none"/>
              </w:rPr>
            </w:pPr>
            <w:r>
              <w:rPr>
                <w:rFonts w:hint="default" w:ascii="Times New Roman" w:hAnsi="Times New Roman" w:eastAsia="宋体" w:cs="Times New Roman"/>
                <w:sz w:val="21"/>
                <w:szCs w:val="21"/>
                <w:highlight w:val="none"/>
                <w:lang w:val="en-US" w:eastAsia="zh-CN"/>
              </w:rPr>
              <w:t>邮箱：ztkcjwjbx@163.com</w:t>
            </w:r>
          </w:p>
        </w:tc>
      </w:tr>
      <w:tr w14:paraId="41CC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27FD5264">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16</w:t>
            </w:r>
          </w:p>
        </w:tc>
        <w:tc>
          <w:tcPr>
            <w:tcW w:w="735" w:type="pct"/>
            <w:tcBorders>
              <w:top w:val="single" w:color="auto" w:sz="4" w:space="0"/>
              <w:left w:val="nil"/>
              <w:bottom w:val="single" w:color="auto" w:sz="4" w:space="0"/>
              <w:right w:val="single" w:color="auto" w:sz="4" w:space="0"/>
            </w:tcBorders>
            <w:shd w:val="clear" w:color="auto" w:fill="auto"/>
            <w:vAlign w:val="center"/>
          </w:tcPr>
          <w:p w14:paraId="1BC9D0D6">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合同签订</w:t>
            </w:r>
          </w:p>
        </w:tc>
        <w:tc>
          <w:tcPr>
            <w:tcW w:w="3934" w:type="pct"/>
            <w:tcBorders>
              <w:top w:val="single" w:color="auto" w:sz="4" w:space="0"/>
              <w:left w:val="nil"/>
              <w:bottom w:val="single" w:color="auto" w:sz="4" w:space="0"/>
              <w:right w:val="single" w:color="auto" w:sz="4" w:space="0"/>
            </w:tcBorders>
            <w:shd w:val="clear" w:color="auto" w:fill="auto"/>
            <w:vAlign w:val="center"/>
          </w:tcPr>
          <w:p w14:paraId="746B5EE4">
            <w:pPr>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中标单位中标后依据澄清函及招标文件十日内与招标人签订技术协议及合同。</w:t>
            </w:r>
          </w:p>
        </w:tc>
      </w:tr>
      <w:tr w14:paraId="24F5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180869F2">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17</w:t>
            </w:r>
          </w:p>
        </w:tc>
        <w:tc>
          <w:tcPr>
            <w:tcW w:w="735" w:type="pct"/>
            <w:tcBorders>
              <w:top w:val="single" w:color="auto" w:sz="4" w:space="0"/>
              <w:left w:val="nil"/>
              <w:bottom w:val="single" w:color="auto" w:sz="4" w:space="0"/>
              <w:right w:val="single" w:color="auto" w:sz="4" w:space="0"/>
            </w:tcBorders>
            <w:shd w:val="clear" w:color="auto" w:fill="auto"/>
            <w:vAlign w:val="center"/>
          </w:tcPr>
          <w:p w14:paraId="37B2FAE1">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c>
          <w:tcPr>
            <w:tcW w:w="3934" w:type="pct"/>
            <w:tcBorders>
              <w:top w:val="single" w:color="auto" w:sz="4" w:space="0"/>
              <w:left w:val="nil"/>
              <w:bottom w:val="single" w:color="auto" w:sz="4" w:space="0"/>
              <w:right w:val="single" w:color="auto" w:sz="4" w:space="0"/>
            </w:tcBorders>
            <w:shd w:val="clear" w:color="auto" w:fill="auto"/>
            <w:vAlign w:val="center"/>
          </w:tcPr>
          <w:p w14:paraId="7941E2DD">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开户名称：中通客车股份有限公司</w:t>
            </w:r>
          </w:p>
          <w:p w14:paraId="152BCEEC">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开户行：聊城市工行振兴路支行</w:t>
            </w:r>
          </w:p>
          <w:p w14:paraId="58E79B32">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帐号：</w:t>
            </w:r>
            <w:r>
              <w:rPr>
                <w:rFonts w:hint="default" w:ascii="Times New Roman" w:hAnsi="Times New Roman" w:eastAsia="宋体" w:cs="Times New Roman"/>
                <w:sz w:val="21"/>
                <w:szCs w:val="21"/>
                <w:highlight w:val="none"/>
              </w:rPr>
              <w:t>1611002309022106210</w:t>
            </w:r>
          </w:p>
          <w:p w14:paraId="40A6FCF9">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税号：</w:t>
            </w:r>
            <w:r>
              <w:rPr>
                <w:rFonts w:hint="default" w:ascii="Times New Roman" w:hAnsi="Times New Roman" w:eastAsia="宋体" w:cs="Times New Roman"/>
                <w:sz w:val="21"/>
                <w:szCs w:val="21"/>
                <w:highlight w:val="none"/>
              </w:rPr>
              <w:t>91370000163080447D</w:t>
            </w:r>
          </w:p>
          <w:p w14:paraId="134A21FC">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友情提示：</w:t>
            </w:r>
          </w:p>
          <w:p w14:paraId="3F998B56">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（1）</w:t>
            </w:r>
            <w:r>
              <w:rPr>
                <w:rFonts w:hint="eastAsia" w:ascii="宋体" w:hAnsi="宋体" w:eastAsia="宋体" w:cs="宋体"/>
                <w:sz w:val="21"/>
                <w:szCs w:val="21"/>
                <w:highlight w:val="none"/>
              </w:rPr>
              <w:t>银行在法定节假日不办理公对公账户电汇或转账业务，请提前办理。</w:t>
            </w:r>
          </w:p>
          <w:p w14:paraId="04EC9C5D">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（2）</w:t>
            </w:r>
            <w:r>
              <w:rPr>
                <w:rFonts w:hint="eastAsia" w:ascii="宋体" w:hAnsi="宋体" w:eastAsia="宋体" w:cs="宋体"/>
                <w:sz w:val="21"/>
                <w:szCs w:val="21"/>
                <w:highlight w:val="none"/>
              </w:rPr>
              <w:t>保证金是投标文件的组成部分，未按规定交纳保证金（包括交纳金额不足，交纳形式或交纳时间不符），其投标文件将被视为无效文件。</w:t>
            </w:r>
          </w:p>
        </w:tc>
      </w:tr>
      <w:tr w14:paraId="79F0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01A16A3B">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18</w:t>
            </w:r>
          </w:p>
        </w:tc>
        <w:tc>
          <w:tcPr>
            <w:tcW w:w="735" w:type="pct"/>
            <w:tcBorders>
              <w:top w:val="single" w:color="auto" w:sz="4" w:space="0"/>
              <w:left w:val="nil"/>
              <w:bottom w:val="single" w:color="auto" w:sz="4" w:space="0"/>
              <w:right w:val="single" w:color="auto" w:sz="4" w:space="0"/>
            </w:tcBorders>
            <w:shd w:val="clear" w:color="auto" w:fill="auto"/>
            <w:vAlign w:val="center"/>
          </w:tcPr>
          <w:p w14:paraId="2A92F680">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投标报价一览表</w:t>
            </w:r>
          </w:p>
        </w:tc>
        <w:tc>
          <w:tcPr>
            <w:tcW w:w="3934" w:type="pct"/>
            <w:tcBorders>
              <w:top w:val="single" w:color="auto" w:sz="4" w:space="0"/>
              <w:left w:val="nil"/>
              <w:bottom w:val="single" w:color="auto" w:sz="4" w:space="0"/>
              <w:right w:val="single" w:color="auto" w:sz="4" w:space="0"/>
            </w:tcBorders>
            <w:shd w:val="clear" w:color="auto" w:fill="auto"/>
            <w:vAlign w:val="center"/>
          </w:tcPr>
          <w:p w14:paraId="00AFA317">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严禁更改“投标报价一览表”格式，并且需要完整填写所要求的内容，内容填写不完整视为不合格。</w:t>
            </w:r>
          </w:p>
        </w:tc>
      </w:tr>
    </w:tbl>
    <w:p w14:paraId="40C7328A">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bookmarkStart w:id="2" w:name="_Toc507854498"/>
      <w:bookmarkEnd w:id="2"/>
      <w:bookmarkStart w:id="3" w:name="_Toc6020"/>
      <w:r>
        <w:rPr>
          <w:rFonts w:hint="eastAsia" w:ascii="宋体" w:hAnsi="宋体" w:eastAsia="宋体" w:cs="宋体"/>
          <w:sz w:val="28"/>
          <w:szCs w:val="28"/>
          <w:highlight w:val="none"/>
        </w:rPr>
        <w:t>一、总则</w:t>
      </w:r>
      <w:bookmarkEnd w:id="3"/>
    </w:p>
    <w:p w14:paraId="7CC1BC0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w:t>
      </w:r>
      <w:r>
        <w:rPr>
          <w:rFonts w:hint="eastAsia" w:ascii="宋体" w:hAnsi="宋体" w:eastAsia="宋体" w:cs="宋体"/>
          <w:sz w:val="24"/>
          <w:szCs w:val="24"/>
          <w:highlight w:val="none"/>
        </w:rPr>
        <w:t>项目说明除投标须知表规定外：</w:t>
      </w:r>
    </w:p>
    <w:p w14:paraId="11815189">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1.1</w:t>
      </w:r>
      <w:r>
        <w:rPr>
          <w:rFonts w:hint="eastAsia" w:ascii="宋体" w:hAnsi="宋体" w:eastAsia="宋体" w:cs="宋体"/>
          <w:sz w:val="24"/>
          <w:szCs w:val="24"/>
          <w:highlight w:val="none"/>
        </w:rPr>
        <w:t xml:space="preserve"> 投标依据：招标文件、技术要求及采购单位提出的其它变更内容。</w:t>
      </w:r>
    </w:p>
    <w:p w14:paraId="553931BB">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 xml:space="preserve">1.2 </w:t>
      </w:r>
      <w:r>
        <w:rPr>
          <w:rFonts w:hint="eastAsia" w:ascii="宋体" w:hAnsi="宋体" w:eastAsia="宋体" w:cs="宋体"/>
          <w:sz w:val="24"/>
          <w:szCs w:val="24"/>
          <w:highlight w:val="none"/>
        </w:rPr>
        <w:t>投标人应在规定的时间到指定的地点现场投标，并提供企业营业执照复印件（投标单位自身企业营业执照副本，不放在标书内）、法人代表授权委托书、有关认证证书、荣誉证书等有关文件。</w:t>
      </w:r>
    </w:p>
    <w:p w14:paraId="65FC550E">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w:t>
      </w:r>
      <w:r>
        <w:rPr>
          <w:rFonts w:hint="eastAsia" w:ascii="宋体" w:hAnsi="宋体" w:eastAsia="宋体" w:cs="宋体"/>
          <w:sz w:val="24"/>
          <w:szCs w:val="24"/>
          <w:highlight w:val="none"/>
        </w:rPr>
        <w:t>投标人资质与合格条件的要求：</w:t>
      </w:r>
    </w:p>
    <w:p w14:paraId="4BD2BCF3">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2.1</w:t>
      </w:r>
      <w:r>
        <w:rPr>
          <w:rFonts w:hint="eastAsia" w:ascii="宋体" w:hAnsi="宋体" w:eastAsia="宋体" w:cs="宋体"/>
          <w:sz w:val="24"/>
          <w:szCs w:val="24"/>
          <w:highlight w:val="none"/>
        </w:rPr>
        <w:t xml:space="preserve"> 投标人资质见投标须知表。</w:t>
      </w:r>
    </w:p>
    <w:p w14:paraId="76C8FBDA">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 xml:space="preserve">2.2 </w:t>
      </w:r>
      <w:r>
        <w:rPr>
          <w:rFonts w:hint="eastAsia" w:ascii="宋体" w:hAnsi="宋体" w:eastAsia="宋体" w:cs="宋体"/>
          <w:sz w:val="24"/>
          <w:szCs w:val="24"/>
          <w:highlight w:val="none"/>
        </w:rPr>
        <w:t>投标人必须具有独立法人资格和相应资质，见投标须知表。</w:t>
      </w:r>
    </w:p>
    <w:p w14:paraId="3EEC6D0A">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 xml:space="preserve">2.3 </w:t>
      </w:r>
      <w:r>
        <w:rPr>
          <w:rFonts w:hint="eastAsia" w:ascii="宋体" w:hAnsi="宋体" w:eastAsia="宋体" w:cs="宋体"/>
          <w:sz w:val="24"/>
          <w:szCs w:val="24"/>
          <w:highlight w:val="none"/>
        </w:rPr>
        <w:t>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1E48370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w:t>
      </w:r>
      <w:r>
        <w:rPr>
          <w:rFonts w:hint="eastAsia" w:ascii="宋体" w:hAnsi="宋体" w:eastAsia="宋体" w:cs="宋体"/>
          <w:sz w:val="24"/>
          <w:szCs w:val="24"/>
          <w:highlight w:val="none"/>
        </w:rPr>
        <w:t xml:space="preserve">投标费用  </w:t>
      </w:r>
    </w:p>
    <w:p w14:paraId="770FF7CB">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无论投标过程中的做法和结果如何，投标人应自行承担所有参加此次投标而产生的全部相关费用。</w:t>
      </w:r>
    </w:p>
    <w:p w14:paraId="6CFFFA68">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highlight w:val="none"/>
        </w:rPr>
      </w:pPr>
      <w:bookmarkStart w:id="4" w:name="_Toc507854499"/>
      <w:bookmarkEnd w:id="4"/>
      <w:bookmarkStart w:id="5" w:name="_Toc1633"/>
      <w:r>
        <w:rPr>
          <w:rFonts w:hint="eastAsia" w:ascii="宋体" w:hAnsi="宋体" w:eastAsia="宋体" w:cs="宋体"/>
          <w:sz w:val="28"/>
          <w:szCs w:val="28"/>
          <w:highlight w:val="none"/>
        </w:rPr>
        <w:t>二、招标文件</w:t>
      </w:r>
      <w:bookmarkEnd w:id="5"/>
    </w:p>
    <w:p w14:paraId="7A6E1E6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w:t>
      </w:r>
      <w:r>
        <w:rPr>
          <w:rFonts w:hint="eastAsia" w:ascii="宋体" w:hAnsi="宋体" w:eastAsia="宋体" w:cs="宋体"/>
          <w:sz w:val="24"/>
          <w:szCs w:val="24"/>
          <w:highlight w:val="none"/>
        </w:rPr>
        <w:t>招标文件的组成</w:t>
      </w:r>
    </w:p>
    <w:p w14:paraId="73866437">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 xml:space="preserve">4.1 </w:t>
      </w:r>
      <w:r>
        <w:rPr>
          <w:rFonts w:hint="eastAsia" w:ascii="宋体" w:hAnsi="宋体" w:eastAsia="宋体" w:cs="宋体"/>
          <w:sz w:val="24"/>
          <w:szCs w:val="24"/>
          <w:highlight w:val="none"/>
        </w:rPr>
        <w:t>本项目的招标文件包括下列文件及所有投标现场澄清的事项。招标文件包括下列内容：</w:t>
      </w:r>
    </w:p>
    <w:p w14:paraId="7EC01A83">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第一章投标须知</w:t>
      </w:r>
    </w:p>
    <w:p w14:paraId="51743488">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第二章合同文件格式及条款</w:t>
      </w:r>
    </w:p>
    <w:p w14:paraId="48CC43DE">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第三章技术要求</w:t>
      </w:r>
    </w:p>
    <w:p w14:paraId="5F303375">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第四章投标文件投标函部分格式</w:t>
      </w:r>
    </w:p>
    <w:p w14:paraId="69B10F36">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第五章投标文件商务部分格式</w:t>
      </w:r>
    </w:p>
    <w:p w14:paraId="0F4AB58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 xml:space="preserve">4.2 </w:t>
      </w:r>
      <w:r>
        <w:rPr>
          <w:rFonts w:hint="eastAsia" w:ascii="宋体" w:hAnsi="宋体" w:eastAsia="宋体" w:cs="宋体"/>
          <w:sz w:val="24"/>
          <w:szCs w:val="24"/>
          <w:highlight w:val="none"/>
        </w:rPr>
        <w:t>投标人应认真审阅招标文件中所有的投标须知、合同文件格式及条款，如果投标人编制的投标文件实质上不响应招标文件要求，其投标文件将被拒绝。</w:t>
      </w:r>
    </w:p>
    <w:p w14:paraId="31105CC0">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w:t>
      </w:r>
      <w:r>
        <w:rPr>
          <w:rFonts w:hint="eastAsia" w:ascii="宋体" w:hAnsi="宋体" w:eastAsia="宋体" w:cs="宋体"/>
          <w:sz w:val="24"/>
          <w:szCs w:val="24"/>
          <w:highlight w:val="none"/>
        </w:rPr>
        <w:t>招标文件的解释</w:t>
      </w:r>
    </w:p>
    <w:p w14:paraId="56404C68">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bookmarkStart w:id="6" w:name="_Toc507854500"/>
      <w:bookmarkEnd w:id="6"/>
      <w:r>
        <w:rPr>
          <w:rFonts w:hint="default" w:ascii="Times New Roman" w:hAnsi="Times New Roman" w:eastAsia="宋体" w:cs="Times New Roman"/>
          <w:sz w:val="24"/>
          <w:szCs w:val="24"/>
          <w:highlight w:val="none"/>
        </w:rPr>
        <w:t>5.1</w:t>
      </w:r>
      <w:r>
        <w:rPr>
          <w:rFonts w:hint="eastAsia" w:ascii="宋体" w:hAnsi="宋体" w:eastAsia="宋体" w:cs="宋体"/>
          <w:sz w:val="24"/>
          <w:szCs w:val="24"/>
          <w:highlight w:val="none"/>
        </w:rPr>
        <w:t>投标人应仔细阅读和检查招标文件的全部内容。如发现缺页或附件不全，应及时向招标人提出，以便补齐。如有疑问，请在</w:t>
      </w:r>
      <w:r>
        <w:rPr>
          <w:rFonts w:hint="default" w:ascii="Times New Roman" w:hAnsi="Times New Roman" w:eastAsia="宋体" w:cs="Times New Roman"/>
          <w:sz w:val="24"/>
          <w:szCs w:val="24"/>
          <w:highlight w:val="none"/>
        </w:rPr>
        <w:t>2025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日</w:t>
      </w:r>
      <w:r>
        <w:rPr>
          <w:rFonts w:hint="default"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0</w:t>
      </w:r>
      <w:r>
        <w:rPr>
          <w:rFonts w:hint="default" w:ascii="Times New Roman" w:hAnsi="Times New Roman" w:eastAsia="宋体" w:cs="Times New Roman"/>
          <w:sz w:val="24"/>
          <w:szCs w:val="24"/>
          <w:highlight w:val="none"/>
        </w:rPr>
        <w:t>：00</w:t>
      </w:r>
      <w:r>
        <w:rPr>
          <w:rFonts w:hint="eastAsia" w:ascii="宋体" w:hAnsi="宋体" w:eastAsia="宋体" w:cs="宋体"/>
          <w:sz w:val="24"/>
          <w:szCs w:val="24"/>
          <w:highlight w:val="none"/>
        </w:rPr>
        <w:t>前向招标人以书面形式提出，超过此时间规定，招标人不再受理投标疑问。</w:t>
      </w:r>
    </w:p>
    <w:p w14:paraId="6669191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5.2</w:t>
      </w:r>
      <w:r>
        <w:rPr>
          <w:rFonts w:hint="eastAsia" w:ascii="宋体" w:hAnsi="宋体" w:eastAsia="宋体" w:cs="宋体"/>
          <w:sz w:val="24"/>
          <w:szCs w:val="24"/>
          <w:highlight w:val="none"/>
        </w:rPr>
        <w:t>招标文件的澄清在</w:t>
      </w:r>
      <w:r>
        <w:rPr>
          <w:rFonts w:hint="default" w:ascii="Times New Roman" w:hAnsi="Times New Roman" w:eastAsia="宋体" w:cs="Times New Roman"/>
          <w:sz w:val="24"/>
          <w:szCs w:val="24"/>
          <w:highlight w:val="none"/>
        </w:rPr>
        <w:t>2025</w:t>
      </w:r>
      <w:r>
        <w:rPr>
          <w:rFonts w:hint="eastAsia" w:ascii="宋体" w:hAnsi="宋体" w:eastAsia="宋体" w:cs="宋体"/>
          <w:sz w:val="24"/>
          <w:szCs w:val="24"/>
          <w:highlight w:val="none"/>
        </w:rPr>
        <w:t>年</w:t>
      </w:r>
      <w:r>
        <w:rPr>
          <w:rFonts w:hint="eastAsia" w:ascii="Times New Roman" w:hAnsi="Times New Roman" w:eastAsia="宋体" w:cs="Times New Roman"/>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日</w:t>
      </w:r>
      <w:r>
        <w:rPr>
          <w:rFonts w:hint="default" w:ascii="Times New Roman" w:hAnsi="Times New Roman" w:eastAsia="宋体" w:cs="Times New Roman"/>
          <w:sz w:val="24"/>
          <w:szCs w:val="24"/>
          <w:highlight w:val="none"/>
        </w:rPr>
        <w:t>17：00</w:t>
      </w:r>
      <w:r>
        <w:rPr>
          <w:rFonts w:hint="eastAsia" w:ascii="宋体" w:hAnsi="宋体" w:eastAsia="宋体" w:cs="宋体"/>
          <w:sz w:val="24"/>
          <w:szCs w:val="24"/>
          <w:highlight w:val="none"/>
        </w:rPr>
        <w:t>前由招标人以书面形式回复（通过电子邮件形式发出）。收到澄清的投标人以书面形式进行确认，并发出确认书。</w:t>
      </w:r>
    </w:p>
    <w:p w14:paraId="678C3C6B">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highlight w:val="none"/>
        </w:rPr>
      </w:pPr>
      <w:bookmarkStart w:id="7" w:name="_Toc14349"/>
      <w:r>
        <w:rPr>
          <w:rFonts w:hint="eastAsia" w:ascii="宋体" w:hAnsi="宋体" w:eastAsia="宋体" w:cs="宋体"/>
          <w:sz w:val="28"/>
          <w:szCs w:val="28"/>
          <w:highlight w:val="none"/>
        </w:rPr>
        <w:t>三、投标报价及付款方式</w:t>
      </w:r>
      <w:bookmarkEnd w:id="7"/>
    </w:p>
    <w:p w14:paraId="5319EBC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w:t>
      </w:r>
      <w:r>
        <w:rPr>
          <w:rFonts w:hint="eastAsia" w:ascii="宋体" w:hAnsi="宋体" w:eastAsia="宋体" w:cs="宋体"/>
          <w:sz w:val="24"/>
          <w:szCs w:val="24"/>
          <w:highlight w:val="none"/>
        </w:rPr>
        <w:t>投标报价及付款方式</w:t>
      </w:r>
    </w:p>
    <w:p w14:paraId="40BEBECC">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6.1</w:t>
      </w:r>
      <w:r>
        <w:rPr>
          <w:rFonts w:hint="eastAsia" w:ascii="宋体" w:hAnsi="宋体" w:eastAsia="宋体" w:cs="宋体"/>
          <w:sz w:val="24"/>
          <w:szCs w:val="24"/>
          <w:highlight w:val="none"/>
        </w:rPr>
        <w:t>投标报价：</w:t>
      </w:r>
    </w:p>
    <w:p w14:paraId="1A72F18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明细报价：原材料费用、管理费用、人工费用、税金、运费等一切与该采购项目相关的费用。</w:t>
      </w:r>
    </w:p>
    <w:p w14:paraId="3249BD67">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6.2</w:t>
      </w:r>
      <w:r>
        <w:rPr>
          <w:rFonts w:hint="eastAsia" w:ascii="宋体" w:hAnsi="宋体" w:eastAsia="宋体" w:cs="宋体"/>
          <w:sz w:val="24"/>
          <w:szCs w:val="24"/>
          <w:highlight w:val="none"/>
        </w:rPr>
        <w:t>付款方式：详见投标须知表</w:t>
      </w:r>
    </w:p>
    <w:p w14:paraId="1AA5716F">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highlight w:val="none"/>
        </w:rPr>
      </w:pPr>
      <w:bookmarkStart w:id="8" w:name="_Toc507854501"/>
      <w:bookmarkEnd w:id="8"/>
      <w:bookmarkStart w:id="9" w:name="_Toc1707"/>
      <w:r>
        <w:rPr>
          <w:rFonts w:hint="eastAsia" w:ascii="宋体" w:hAnsi="宋体" w:eastAsia="宋体" w:cs="宋体"/>
          <w:sz w:val="28"/>
          <w:szCs w:val="28"/>
          <w:highlight w:val="none"/>
        </w:rPr>
        <w:t>四、投标文件的编制</w:t>
      </w:r>
      <w:bookmarkEnd w:id="9"/>
    </w:p>
    <w:p w14:paraId="6D048D16">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w:t>
      </w:r>
      <w:r>
        <w:rPr>
          <w:rFonts w:hint="eastAsia" w:ascii="宋体" w:hAnsi="宋体" w:eastAsia="宋体" w:cs="宋体"/>
          <w:sz w:val="24"/>
          <w:szCs w:val="24"/>
          <w:highlight w:val="none"/>
        </w:rPr>
        <w:t>投标文件的语言及文字</w:t>
      </w:r>
    </w:p>
    <w:p w14:paraId="66C65F2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投标文件及投标人与招标人之间凡与投标有关的来往通知、函件和文件，以及业务洽商等均使用汉语及中文。</w:t>
      </w:r>
    </w:p>
    <w:p w14:paraId="65D3F93F">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8、</w:t>
      </w:r>
      <w:r>
        <w:rPr>
          <w:rFonts w:hint="eastAsia" w:ascii="宋体" w:hAnsi="宋体" w:eastAsia="宋体" w:cs="宋体"/>
          <w:sz w:val="24"/>
          <w:szCs w:val="24"/>
          <w:highlight w:val="none"/>
        </w:rPr>
        <w:t>投标文件由</w:t>
      </w:r>
      <w:r>
        <w:rPr>
          <w:rFonts w:hint="eastAsia" w:ascii="宋体" w:hAnsi="宋体" w:eastAsia="宋体" w:cs="宋体"/>
          <w:b/>
          <w:sz w:val="24"/>
          <w:szCs w:val="24"/>
          <w:highlight w:val="none"/>
        </w:rPr>
        <w:t>资质部分、技术部分</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商务部分</w:t>
      </w:r>
      <w:r>
        <w:rPr>
          <w:rFonts w:hint="eastAsia" w:ascii="宋体" w:hAnsi="宋体" w:eastAsia="宋体" w:cs="宋体"/>
          <w:sz w:val="24"/>
          <w:szCs w:val="24"/>
          <w:highlight w:val="none"/>
        </w:rPr>
        <w:t>共三部分组成。</w:t>
      </w:r>
    </w:p>
    <w:p w14:paraId="04E6796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8.1</w:t>
      </w:r>
      <w:r>
        <w:rPr>
          <w:rFonts w:hint="eastAsia" w:ascii="宋体" w:hAnsi="宋体" w:eastAsia="宋体" w:cs="宋体"/>
          <w:b/>
          <w:sz w:val="24"/>
          <w:szCs w:val="24"/>
          <w:highlight w:val="none"/>
        </w:rPr>
        <w:t>资质、资格证明文件</w:t>
      </w:r>
      <w:r>
        <w:rPr>
          <w:rFonts w:hint="eastAsia" w:ascii="宋体" w:hAnsi="宋体" w:eastAsia="宋体" w:cs="宋体"/>
          <w:sz w:val="24"/>
          <w:szCs w:val="24"/>
          <w:highlight w:val="none"/>
        </w:rPr>
        <w:t>包括：</w:t>
      </w:r>
    </w:p>
    <w:p w14:paraId="7FB8C923">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营业执照（复印件加盖公章）；</w:t>
      </w:r>
    </w:p>
    <w:p w14:paraId="640B366C">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法定代表人身份证明书（原件）、法定代表人授权委托书（原件）；</w:t>
      </w:r>
    </w:p>
    <w:p w14:paraId="09E9338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企业最近半年完税证明、信用证明材料（中国人民银行信用代码证+征信报告）；</w:t>
      </w:r>
    </w:p>
    <w:p w14:paraId="51CCBB4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4</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年度纳税信用评价信息（可从电子税务局查询截图，需加盖公章）；</w:t>
      </w:r>
    </w:p>
    <w:p w14:paraId="73F7BF2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5</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出具无保留意见的近三年的财务</w:t>
      </w:r>
      <w:r>
        <w:rPr>
          <w:rFonts w:hint="eastAsia" w:ascii="宋体" w:hAnsi="宋体" w:eastAsia="宋体" w:cs="宋体"/>
          <w:sz w:val="24"/>
          <w:szCs w:val="24"/>
          <w:highlight w:val="none"/>
          <w:lang w:val="en-US" w:eastAsia="zh-CN"/>
        </w:rPr>
        <w:t>报表</w:t>
      </w:r>
      <w:r>
        <w:rPr>
          <w:rFonts w:hint="eastAsia" w:ascii="宋体" w:hAnsi="宋体" w:eastAsia="宋体" w:cs="宋体"/>
          <w:sz w:val="24"/>
          <w:szCs w:val="24"/>
          <w:highlight w:val="none"/>
        </w:rPr>
        <w:t>，并加盖公章；</w:t>
      </w:r>
    </w:p>
    <w:p w14:paraId="45F99830">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6</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在以往的招投标活动中无违法、违规、违纪、违约行为的承诺函；</w:t>
      </w:r>
    </w:p>
    <w:p w14:paraId="4711C2F3">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7</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企业对外担保说明（说明贵单位对外有无对外担保和质押业务，需加盖公章）；</w:t>
      </w:r>
    </w:p>
    <w:p w14:paraId="0694750B">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lang w:val="en-US" w:eastAsia="zh-CN"/>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8</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lang w:val="en-US" w:eastAsia="zh-CN"/>
        </w:rPr>
        <w:t>投标保证金回执</w:t>
      </w:r>
    </w:p>
    <w:p w14:paraId="1DDB6428">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投标方基本情况表；</w:t>
      </w:r>
    </w:p>
    <w:p w14:paraId="5D1FEA0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9</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投标人认为对其投标有利的其他资料。</w:t>
      </w:r>
    </w:p>
    <w:p w14:paraId="3C4CCCA7">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前</w:t>
      </w:r>
      <w:r>
        <w:rPr>
          <w:rFonts w:hint="default" w:ascii="Times New Roman" w:hAnsi="Times New Roman" w:eastAsia="宋体" w:cs="Times New Roman"/>
          <w:sz w:val="24"/>
          <w:szCs w:val="24"/>
          <w:highlight w:val="none"/>
          <w:lang w:val="en-US" w:eastAsia="zh-CN"/>
        </w:rPr>
        <w:t>8</w:t>
      </w:r>
      <w:r>
        <w:rPr>
          <w:rFonts w:hint="eastAsia" w:ascii="宋体" w:hAnsi="宋体" w:eastAsia="宋体" w:cs="宋体"/>
          <w:sz w:val="24"/>
          <w:szCs w:val="24"/>
          <w:highlight w:val="none"/>
        </w:rPr>
        <w:t>项文件必须提供，未提供者直接视为资质、资格审查未通过，无法继续参与投标！</w:t>
      </w:r>
    </w:p>
    <w:p w14:paraId="26D3F703">
      <w:pPr>
        <w:keepLines w:val="0"/>
        <w:pageBreakBefore w:val="0"/>
        <w:kinsoku/>
        <w:wordWrap/>
        <w:overflowPunct/>
        <w:topLinePunct w:val="0"/>
        <w:autoSpaceDE/>
        <w:autoSpaceDN/>
        <w:bidi w:val="0"/>
        <w:adjustRightInd/>
        <w:snapToGrid/>
        <w:spacing w:line="360" w:lineRule="exact"/>
        <w:ind w:firstLine="448" w:firstLineChars="186"/>
        <w:textAlignment w:val="auto"/>
        <w:rPr>
          <w:rFonts w:hint="eastAsia" w:ascii="宋体" w:hAnsi="宋体" w:eastAsia="宋体" w:cs="宋体"/>
          <w:b/>
          <w:sz w:val="24"/>
          <w:szCs w:val="24"/>
          <w:highlight w:val="none"/>
        </w:rPr>
      </w:pPr>
      <w:r>
        <w:rPr>
          <w:rFonts w:hint="default" w:ascii="Times New Roman" w:hAnsi="Times New Roman" w:eastAsia="宋体" w:cs="Times New Roman"/>
          <w:b/>
          <w:sz w:val="24"/>
          <w:szCs w:val="24"/>
          <w:highlight w:val="none"/>
        </w:rPr>
        <w:t>8.2</w:t>
      </w:r>
      <w:r>
        <w:rPr>
          <w:rFonts w:hint="eastAsia" w:ascii="宋体" w:hAnsi="宋体" w:eastAsia="宋体" w:cs="宋体"/>
          <w:b/>
          <w:sz w:val="24"/>
          <w:szCs w:val="24"/>
          <w:highlight w:val="none"/>
        </w:rPr>
        <w:t>技术标文件</w:t>
      </w:r>
      <w:r>
        <w:rPr>
          <w:rFonts w:hint="eastAsia" w:ascii="宋体" w:hAnsi="宋体" w:eastAsia="宋体" w:cs="宋体"/>
          <w:sz w:val="24"/>
          <w:szCs w:val="24"/>
          <w:highlight w:val="none"/>
        </w:rPr>
        <w:t>主要包括下列内容：</w:t>
      </w:r>
    </w:p>
    <w:p w14:paraId="5022C67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技术方案及质量保证措施：依据项目技术要求做出实质性解决方案，产品质量、性能稳定</w:t>
      </w:r>
    </w:p>
    <w:p w14:paraId="5047B1E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可靠，使用寿命长且有完善的生产保证措施等方面的说明及证明材料；</w:t>
      </w:r>
    </w:p>
    <w:p w14:paraId="10D791AE">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供货周期承诺（注意本条不影响商务部分关于供货期的表述，但不得和商务部分矛盾）：</w:t>
      </w:r>
    </w:p>
    <w:p w14:paraId="11DB245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应提供详细的供货计划或生产加工计划，有详细的确保满足供货期基本要求或能在保证质量的前提下提前交货措施的说明及证明材料；</w:t>
      </w:r>
    </w:p>
    <w:p w14:paraId="7097EA7A">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技术要求偏离表；</w:t>
      </w:r>
    </w:p>
    <w:p w14:paraId="2D98C23B">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4</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经营业绩一览表[近三年（</w:t>
      </w:r>
      <w:r>
        <w:rPr>
          <w:rFonts w:hint="default" w:ascii="Times New Roman" w:hAnsi="Times New Roman" w:eastAsia="宋体" w:cs="Times New Roman"/>
          <w:sz w:val="24"/>
          <w:szCs w:val="24"/>
          <w:highlight w:val="none"/>
        </w:rPr>
        <w:t>2022</w:t>
      </w:r>
      <w:r>
        <w:rPr>
          <w:rFonts w:hint="eastAsia" w:ascii="宋体" w:hAnsi="宋体" w:eastAsia="宋体" w:cs="宋体"/>
          <w:sz w:val="24"/>
          <w:szCs w:val="24"/>
          <w:highlight w:val="none"/>
        </w:rPr>
        <w:t>年</w:t>
      </w:r>
      <w:r>
        <w:rPr>
          <w:rFonts w:hint="default" w:ascii="Times New Roman" w:hAnsi="Times New Roman" w:eastAsia="宋体" w:cs="Times New Roman"/>
          <w:sz w:val="24"/>
          <w:szCs w:val="24"/>
          <w:highlight w:val="none"/>
        </w:rPr>
        <w:t>1</w:t>
      </w:r>
      <w:r>
        <w:rPr>
          <w:rFonts w:hint="eastAsia" w:ascii="宋体" w:hAnsi="宋体" w:eastAsia="宋体" w:cs="宋体"/>
          <w:sz w:val="24"/>
          <w:szCs w:val="24"/>
          <w:highlight w:val="none"/>
        </w:rPr>
        <w:t>月</w:t>
      </w:r>
      <w:r>
        <w:rPr>
          <w:rFonts w:hint="default" w:ascii="Times New Roman" w:hAnsi="Times New Roman" w:eastAsia="宋体" w:cs="Times New Roman"/>
          <w:sz w:val="24"/>
          <w:szCs w:val="24"/>
          <w:highlight w:val="none"/>
        </w:rPr>
        <w:t>1</w:t>
      </w:r>
      <w:r>
        <w:rPr>
          <w:rFonts w:hint="eastAsia" w:ascii="宋体" w:hAnsi="宋体" w:eastAsia="宋体" w:cs="宋体"/>
          <w:sz w:val="24"/>
          <w:szCs w:val="24"/>
          <w:highlight w:val="none"/>
        </w:rPr>
        <w:t>日至今）类似项目业绩及合同明细加盖公章（须有客户联系方式及联系人以供招标方核实确认）]；</w:t>
      </w:r>
    </w:p>
    <w:p w14:paraId="06DD82EF">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5</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服务承诺函；</w:t>
      </w:r>
    </w:p>
    <w:p w14:paraId="29957775">
      <w:pPr>
        <w:keepLines w:val="0"/>
        <w:pageBreakBefore w:val="0"/>
        <w:kinsoku/>
        <w:wordWrap/>
        <w:overflowPunct/>
        <w:topLinePunct w:val="0"/>
        <w:autoSpaceDE/>
        <w:autoSpaceDN/>
        <w:bidi w:val="0"/>
        <w:adjustRightInd/>
        <w:snapToGrid/>
        <w:spacing w:line="360" w:lineRule="exact"/>
        <w:ind w:firstLine="448"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b/>
          <w:sz w:val="24"/>
          <w:szCs w:val="24"/>
          <w:highlight w:val="none"/>
        </w:rPr>
        <w:t>8.3</w:t>
      </w:r>
      <w:r>
        <w:rPr>
          <w:rFonts w:hint="eastAsia" w:ascii="宋体" w:hAnsi="宋体" w:eastAsia="宋体" w:cs="宋体"/>
          <w:b/>
          <w:sz w:val="24"/>
          <w:szCs w:val="24"/>
          <w:highlight w:val="none"/>
        </w:rPr>
        <w:t>商务标文件</w:t>
      </w:r>
      <w:r>
        <w:rPr>
          <w:rFonts w:hint="eastAsia" w:ascii="宋体" w:hAnsi="宋体" w:eastAsia="宋体" w:cs="宋体"/>
          <w:sz w:val="24"/>
          <w:szCs w:val="24"/>
          <w:highlight w:val="none"/>
        </w:rPr>
        <w:t>主要包括下列内容：</w:t>
      </w:r>
    </w:p>
    <w:p w14:paraId="1541DF9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lang w:eastAsia="zh-CN"/>
        </w:rPr>
        <w:t>全自动漆膜划格仪及划格试验图像识别仪</w:t>
      </w:r>
      <w:r>
        <w:rPr>
          <w:rFonts w:hint="eastAsia" w:ascii="宋体" w:hAnsi="宋体" w:eastAsia="宋体" w:cs="宋体"/>
          <w:sz w:val="24"/>
          <w:szCs w:val="24"/>
          <w:highlight w:val="none"/>
        </w:rPr>
        <w:t>---投标函</w:t>
      </w:r>
    </w:p>
    <w:p w14:paraId="34720AAB">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lang w:eastAsia="zh-CN"/>
        </w:rPr>
        <w:t>全自动漆膜划格仪及划格试验图像识别仪</w:t>
      </w:r>
      <w:r>
        <w:rPr>
          <w:rFonts w:hint="eastAsia" w:ascii="宋体" w:hAnsi="宋体" w:eastAsia="宋体" w:cs="宋体"/>
          <w:sz w:val="24"/>
          <w:szCs w:val="24"/>
          <w:highlight w:val="none"/>
        </w:rPr>
        <w:t>---报价明细</w:t>
      </w:r>
    </w:p>
    <w:p w14:paraId="54BA67A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备品备件、易损件、专用耗材清单及价格表</w:t>
      </w:r>
    </w:p>
    <w:p w14:paraId="4D01DE27">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4</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商务条款偏离表</w:t>
      </w:r>
    </w:p>
    <w:p w14:paraId="6D8C7127">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9、</w:t>
      </w:r>
      <w:r>
        <w:rPr>
          <w:rFonts w:hint="eastAsia" w:ascii="宋体" w:hAnsi="宋体" w:eastAsia="宋体" w:cs="宋体"/>
          <w:sz w:val="24"/>
          <w:szCs w:val="24"/>
          <w:highlight w:val="none"/>
        </w:rPr>
        <w:t>投标有效期</w:t>
      </w:r>
    </w:p>
    <w:p w14:paraId="2DF6BD2E">
      <w:pPr>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投标文件在须知表规定的投标截止日期之后的投标须知表所列的日历日内有效。</w:t>
      </w:r>
    </w:p>
    <w:p w14:paraId="22A66D9F">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10、</w:t>
      </w:r>
      <w:r>
        <w:rPr>
          <w:rFonts w:hint="eastAsia" w:ascii="宋体" w:hAnsi="宋体" w:eastAsia="宋体" w:cs="宋体"/>
          <w:sz w:val="24"/>
          <w:szCs w:val="24"/>
          <w:highlight w:val="none"/>
        </w:rPr>
        <w:t>保证金</w:t>
      </w:r>
    </w:p>
    <w:p w14:paraId="34B7CEEF">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10.1</w:t>
      </w:r>
      <w:r>
        <w:rPr>
          <w:rFonts w:hint="eastAsia" w:ascii="宋体" w:hAnsi="宋体" w:eastAsia="宋体" w:cs="宋体"/>
          <w:sz w:val="24"/>
          <w:szCs w:val="24"/>
          <w:highlight w:val="none"/>
        </w:rPr>
        <w:t>投标人应提供不少于投标须知表规定数额的投标保证金，投标保证金是投标文件的组成部分。</w:t>
      </w:r>
    </w:p>
    <w:p w14:paraId="6B1E2377">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10.2</w:t>
      </w:r>
      <w:r>
        <w:rPr>
          <w:rFonts w:hint="eastAsia" w:ascii="宋体" w:hAnsi="宋体" w:eastAsia="宋体" w:cs="宋体"/>
          <w:sz w:val="24"/>
          <w:szCs w:val="24"/>
          <w:highlight w:val="none"/>
        </w:rPr>
        <w:t>对于未能按要求提交投标保证金的投标人，招标人将视为投标人不响应招标而拒绝。</w:t>
      </w:r>
    </w:p>
    <w:p w14:paraId="4998DA48">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10.3</w:t>
      </w:r>
      <w:r>
        <w:rPr>
          <w:rFonts w:hint="eastAsia" w:ascii="宋体" w:hAnsi="宋体" w:eastAsia="宋体" w:cs="宋体"/>
          <w:sz w:val="24"/>
          <w:szCs w:val="24"/>
          <w:highlight w:val="none"/>
        </w:rPr>
        <w:t>投标保证金将在中标（成交）通知书发出后，</w:t>
      </w:r>
      <w:r>
        <w:rPr>
          <w:rFonts w:hint="eastAsia" w:ascii="Times New Roman" w:hAnsi="Times New Roman" w:eastAsia="宋体" w:cs="Times New Roman"/>
          <w:sz w:val="24"/>
          <w:szCs w:val="24"/>
          <w:highlight w:val="none"/>
          <w:lang w:val="en-US" w:eastAsia="zh-CN"/>
        </w:rPr>
        <w:t>5</w:t>
      </w:r>
      <w:r>
        <w:rPr>
          <w:rFonts w:hint="eastAsia" w:ascii="宋体" w:hAnsi="宋体" w:eastAsia="宋体" w:cs="宋体"/>
          <w:sz w:val="24"/>
          <w:szCs w:val="24"/>
          <w:highlight w:val="none"/>
        </w:rPr>
        <w:t>个</w:t>
      </w:r>
      <w:r>
        <w:rPr>
          <w:rFonts w:hint="eastAsia" w:ascii="宋体" w:hAnsi="宋体" w:eastAsia="宋体" w:cs="宋体"/>
          <w:sz w:val="24"/>
          <w:szCs w:val="24"/>
          <w:highlight w:val="none"/>
        </w:rPr>
        <w:t>工作日内退还未中标（成交）人的投标保证金。</w:t>
      </w:r>
    </w:p>
    <w:p w14:paraId="6A7570CE">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10.4</w:t>
      </w:r>
      <w:r>
        <w:rPr>
          <w:rFonts w:hint="default" w:ascii="Times New Roman" w:hAnsi="Times New Roman" w:eastAsia="Times New Roman"/>
          <w:sz w:val="24"/>
          <w:szCs w:val="24"/>
          <w:highlight w:val="none"/>
          <w:lang w:val="zh-CN"/>
        </w:rPr>
        <w:t>在采购合同签订后 5个工作日内退还中标（成交）人的投标保证金。</w:t>
      </w:r>
    </w:p>
    <w:p w14:paraId="2A29A40C">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10.5</w:t>
      </w:r>
      <w:r>
        <w:rPr>
          <w:rFonts w:hint="eastAsia" w:ascii="宋体" w:hAnsi="宋体" w:eastAsia="宋体" w:cs="宋体"/>
          <w:sz w:val="24"/>
          <w:szCs w:val="24"/>
          <w:highlight w:val="none"/>
        </w:rPr>
        <w:t>发生以下情况时，招标人有权没收投标保证金：</w:t>
      </w:r>
    </w:p>
    <w:p w14:paraId="2D0C169A">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截至开标前</w:t>
      </w:r>
      <w:r>
        <w:rPr>
          <w:rFonts w:hint="default" w:ascii="Times New Roman" w:hAnsi="Times New Roman" w:eastAsia="宋体" w:cs="Times New Roman"/>
          <w:sz w:val="24"/>
          <w:szCs w:val="24"/>
          <w:highlight w:val="none"/>
        </w:rPr>
        <w:t>3</w:t>
      </w:r>
      <w:r>
        <w:rPr>
          <w:rFonts w:hint="eastAsia" w:ascii="宋体" w:hAnsi="宋体" w:eastAsia="宋体" w:cs="宋体"/>
          <w:sz w:val="24"/>
          <w:szCs w:val="24"/>
          <w:highlight w:val="none"/>
        </w:rPr>
        <w:t>天，供应商无正当理由、未以书面形式递交说明而在投标截止日不来投标的；</w:t>
      </w:r>
    </w:p>
    <w:p w14:paraId="785A295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供应商递送文件后，无正当理由放弃投标的；</w:t>
      </w:r>
    </w:p>
    <w:p w14:paraId="48A0C4E5">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自中标（成交）通知书发出之日起</w:t>
      </w:r>
      <w:r>
        <w:rPr>
          <w:rFonts w:hint="default" w:ascii="Times New Roman" w:hAnsi="Times New Roman" w:eastAsia="宋体" w:cs="Times New Roman"/>
          <w:sz w:val="24"/>
          <w:szCs w:val="24"/>
          <w:highlight w:val="none"/>
        </w:rPr>
        <w:t>30</w:t>
      </w:r>
      <w:r>
        <w:rPr>
          <w:rFonts w:hint="eastAsia" w:ascii="宋体" w:hAnsi="宋体" w:eastAsia="宋体" w:cs="宋体"/>
          <w:sz w:val="24"/>
          <w:szCs w:val="24"/>
          <w:highlight w:val="none"/>
        </w:rPr>
        <w:t>日内，中标（成交）供应商无正当理由不签订合同的；</w:t>
      </w:r>
    </w:p>
    <w:p w14:paraId="0DFE546E">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4</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投标过程中被查实有串标、围标、陪标等违规违纪行为的；</w:t>
      </w:r>
    </w:p>
    <w:p w14:paraId="40439BF8">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5</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供应商有违约违规行为或被投诉、举报的，在调查处理期间，保证金暂不退还，待调查处理结束后按有关规定处理。</w:t>
      </w:r>
    </w:p>
    <w:p w14:paraId="3D895AA7">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11、</w:t>
      </w:r>
      <w:r>
        <w:rPr>
          <w:rFonts w:hint="eastAsia" w:ascii="宋体" w:hAnsi="宋体" w:eastAsia="宋体" w:cs="宋体"/>
          <w:sz w:val="24"/>
          <w:szCs w:val="24"/>
          <w:highlight w:val="none"/>
        </w:rPr>
        <w:t>投标文件的份数和签署</w:t>
      </w:r>
    </w:p>
    <w:p w14:paraId="67A99D8C">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11.1</w:t>
      </w:r>
      <w:r>
        <w:rPr>
          <w:rFonts w:hint="eastAsia" w:ascii="宋体" w:hAnsi="宋体" w:eastAsia="宋体" w:cs="宋体"/>
          <w:sz w:val="24"/>
          <w:szCs w:val="24"/>
          <w:highlight w:val="none"/>
        </w:rPr>
        <w:t>投标人按本投标须知表的规定，编制一份投标文件“正本”和投标须知表所述份数的“副本”，并明确标明“正本”和“副本”。投标文件正本和副本不一致之处，以正本为准。</w:t>
      </w:r>
    </w:p>
    <w:p w14:paraId="65511F9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11.2</w:t>
      </w:r>
      <w:r>
        <w:rPr>
          <w:rFonts w:hint="eastAsia" w:ascii="宋体" w:hAnsi="宋体" w:eastAsia="宋体" w:cs="宋体"/>
          <w:sz w:val="24"/>
          <w:szCs w:val="24"/>
          <w:highlight w:val="none"/>
        </w:rPr>
        <w:t>投标文件正本与副本均应使用不能擦去的墨水书写或打印，并加盖法人单位公章和法定代表人（或代理人）印鉴。</w:t>
      </w:r>
    </w:p>
    <w:p w14:paraId="6E440F8F">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11.3</w:t>
      </w:r>
      <w:r>
        <w:rPr>
          <w:rFonts w:hint="eastAsia" w:ascii="宋体" w:hAnsi="宋体" w:eastAsia="宋体" w:cs="宋体"/>
          <w:sz w:val="24"/>
          <w:szCs w:val="24"/>
          <w:highlight w:val="none"/>
        </w:rPr>
        <w:t>全套投标文件应无涂改和行间插字，除非这些删改是因为招标文件的修改而发生的，或者是投标人造成的必须修改的错误。但修改处应加盖法人单位公章和法定代表人（或代理人）印鉴。</w:t>
      </w:r>
    </w:p>
    <w:p w14:paraId="610ABF84">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bookmarkStart w:id="10" w:name="_Toc507854502"/>
      <w:bookmarkEnd w:id="10"/>
      <w:bookmarkStart w:id="11" w:name="_Toc5277"/>
      <w:r>
        <w:rPr>
          <w:rFonts w:hint="eastAsia" w:ascii="宋体" w:hAnsi="宋体" w:eastAsia="宋体" w:cs="宋体"/>
          <w:sz w:val="28"/>
          <w:szCs w:val="28"/>
          <w:highlight w:val="none"/>
        </w:rPr>
        <w:t>五、投标文件的递交</w:t>
      </w:r>
      <w:bookmarkEnd w:id="11"/>
    </w:p>
    <w:p w14:paraId="254DD373">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bookmarkStart w:id="12" w:name="_Toc507854503"/>
      <w:bookmarkEnd w:id="12"/>
      <w:r>
        <w:rPr>
          <w:rFonts w:hint="default" w:ascii="Times New Roman" w:hAnsi="Times New Roman" w:eastAsia="宋体" w:cs="Times New Roman"/>
          <w:sz w:val="24"/>
          <w:szCs w:val="24"/>
          <w:highlight w:val="none"/>
        </w:rPr>
        <w:t>12、</w:t>
      </w:r>
      <w:r>
        <w:rPr>
          <w:rFonts w:hint="eastAsia" w:ascii="宋体" w:hAnsi="宋体" w:eastAsia="宋体" w:cs="宋体"/>
          <w:sz w:val="24"/>
          <w:szCs w:val="24"/>
          <w:highlight w:val="none"/>
        </w:rPr>
        <w:t>投标文件的密封与标志</w:t>
      </w:r>
    </w:p>
    <w:p w14:paraId="52304D4C">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12.1</w:t>
      </w:r>
      <w:r>
        <w:rPr>
          <w:rFonts w:hint="eastAsia" w:ascii="宋体" w:hAnsi="宋体" w:eastAsia="宋体" w:cs="宋体"/>
          <w:sz w:val="24"/>
          <w:szCs w:val="24"/>
          <w:highlight w:val="none"/>
        </w:rPr>
        <w:t>投标人应在投标文件的正本和副本上标明“正本”或“副本”,并在封面和密封条骑缝处加盖投标人公章和法定代表人（或代理人）印鉴，并注明“开标前不得开封”字样。</w:t>
      </w:r>
    </w:p>
    <w:p w14:paraId="145CD4C3">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12.2</w:t>
      </w:r>
      <w:r>
        <w:rPr>
          <w:rFonts w:hint="eastAsia" w:ascii="宋体" w:hAnsi="宋体" w:eastAsia="宋体" w:cs="宋体"/>
          <w:sz w:val="24"/>
          <w:szCs w:val="24"/>
          <w:highlight w:val="none"/>
        </w:rPr>
        <w:t>如果投标文件没有按上述规定密封并加写标志，招标单位不承担投标文件错放或提前开封的责任。</w:t>
      </w:r>
    </w:p>
    <w:p w14:paraId="602C6E38">
      <w:pPr>
        <w:keepLines w:val="0"/>
        <w:pageBreakBefore w:val="0"/>
        <w:kinsoku/>
        <w:wordWrap/>
        <w:overflowPunct/>
        <w:topLinePunct w:val="0"/>
        <w:autoSpaceDE/>
        <w:autoSpaceDN/>
        <w:bidi w:val="0"/>
        <w:adjustRightInd/>
        <w:snapToGrid/>
        <w:spacing w:line="360" w:lineRule="exact"/>
        <w:ind w:firstLine="446" w:firstLineChars="186"/>
        <w:textAlignment w:val="auto"/>
        <w:rPr>
          <w:rFonts w:hint="default" w:ascii="宋体" w:hAnsi="宋体" w:eastAsia="宋体" w:cs="宋体"/>
          <w:sz w:val="24"/>
          <w:szCs w:val="24"/>
          <w:highlight w:val="none"/>
        </w:rPr>
      </w:pPr>
      <w:r>
        <w:rPr>
          <w:rFonts w:hint="default" w:ascii="Times New Roman" w:hAnsi="Times New Roman" w:eastAsia="宋体" w:cs="Times New Roman"/>
          <w:sz w:val="24"/>
          <w:szCs w:val="24"/>
          <w:highlight w:val="none"/>
        </w:rPr>
        <w:t>12.3</w:t>
      </w:r>
      <w:r>
        <w:rPr>
          <w:rFonts w:hint="eastAsia" w:ascii="宋体" w:hAnsi="宋体" w:eastAsia="宋体" w:cs="宋体"/>
          <w:sz w:val="24"/>
          <w:szCs w:val="24"/>
          <w:highlight w:val="none"/>
          <w:lang w:val="en-US" w:eastAsia="zh-CN"/>
        </w:rPr>
        <w:t>资质标、技术标、商务标文件需分开通过发送提交商务标文件、技术标文件、资质资格电子文件分三个邮件，分别发送至ztkcgyyjy@sina.com。</w:t>
      </w:r>
    </w:p>
    <w:p w14:paraId="6D006E79">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lang w:val="en-US" w:eastAsia="zh-CN"/>
        </w:rPr>
      </w:pPr>
    </w:p>
    <w:p w14:paraId="0F4A8EE0">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highlight w:val="none"/>
        </w:rPr>
      </w:pPr>
      <w:bookmarkStart w:id="13" w:name="_Toc20310"/>
      <w:r>
        <w:rPr>
          <w:rFonts w:hint="eastAsia" w:ascii="宋体" w:hAnsi="宋体" w:eastAsia="宋体" w:cs="宋体"/>
          <w:sz w:val="28"/>
          <w:szCs w:val="28"/>
          <w:highlight w:val="none"/>
        </w:rPr>
        <w:t>六、评标</w:t>
      </w:r>
      <w:bookmarkEnd w:id="13"/>
    </w:p>
    <w:p w14:paraId="1CC69F4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w:t>
      </w:r>
      <w:r>
        <w:rPr>
          <w:rFonts w:hint="eastAsia" w:ascii="宋体" w:hAnsi="宋体" w:eastAsia="宋体" w:cs="宋体"/>
          <w:sz w:val="24"/>
          <w:szCs w:val="24"/>
          <w:highlight w:val="none"/>
        </w:rPr>
        <w:t>评标</w:t>
      </w:r>
    </w:p>
    <w:p w14:paraId="50649BA6">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13.1</w:t>
      </w:r>
      <w:r>
        <w:rPr>
          <w:rFonts w:hint="eastAsia" w:ascii="宋体" w:hAnsi="宋体" w:eastAsia="宋体" w:cs="宋体"/>
          <w:sz w:val="24"/>
          <w:szCs w:val="24"/>
          <w:highlight w:val="none"/>
        </w:rPr>
        <w:t>评标过程及内容的保密：</w:t>
      </w:r>
    </w:p>
    <w:p w14:paraId="01A44FDC">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标书投递后，直到宣布中标单位为止，凡属于审查、报价和比较投标的所有资料，有关授予合同的信息，都不应向投标人或与评标无关的其他人泄露。</w:t>
      </w:r>
    </w:p>
    <w:p w14:paraId="0794A66E">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在投标文件的审查、澄清、评价和比较以及授予合同过程中，投标人对招标人和评标委员会或评标领导小组成员施加影响的任何行为，都将导致取消其投标资格。</w:t>
      </w:r>
    </w:p>
    <w:p w14:paraId="2B47615F">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13.2</w:t>
      </w:r>
      <w:r>
        <w:rPr>
          <w:rFonts w:hint="eastAsia" w:ascii="宋体" w:hAnsi="宋体" w:eastAsia="宋体" w:cs="宋体"/>
          <w:sz w:val="24"/>
          <w:szCs w:val="24"/>
          <w:highlight w:val="none"/>
        </w:rPr>
        <w:t>评标的基本标准和方法</w:t>
      </w:r>
    </w:p>
    <w:p w14:paraId="3069D974">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b/>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b/>
          <w:sz w:val="24"/>
          <w:szCs w:val="24"/>
          <w:highlight w:val="none"/>
        </w:rPr>
        <w:t>采用技术标、商务标分别评标的评标方法，满足技术要求</w:t>
      </w:r>
      <w:r>
        <w:rPr>
          <w:rFonts w:hint="eastAsia" w:ascii="宋体" w:hAnsi="宋体" w:eastAsia="宋体" w:cs="宋体"/>
          <w:b/>
          <w:sz w:val="24"/>
          <w:szCs w:val="24"/>
          <w:highlight w:val="none"/>
          <w:lang w:val="en-US" w:eastAsia="zh-CN"/>
        </w:rPr>
        <w:t>的前三名</w:t>
      </w:r>
      <w:r>
        <w:rPr>
          <w:rFonts w:hint="eastAsia" w:ascii="宋体" w:hAnsi="宋体" w:eastAsia="宋体" w:cs="宋体"/>
          <w:b/>
          <w:sz w:val="24"/>
          <w:szCs w:val="24"/>
          <w:highlight w:val="none"/>
        </w:rPr>
        <w:t>进入商务标，商务标进行多轮报价</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最低价中标</w:t>
      </w:r>
      <w:r>
        <w:rPr>
          <w:rFonts w:hint="eastAsia" w:ascii="宋体" w:hAnsi="宋体" w:eastAsia="宋体" w:cs="宋体"/>
          <w:b/>
          <w:sz w:val="24"/>
          <w:szCs w:val="24"/>
          <w:highlight w:val="none"/>
        </w:rPr>
        <w:t>。</w:t>
      </w:r>
    </w:p>
    <w:p w14:paraId="2F776679">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根据招标文件规定的工期和质量，能保证达到要求者为有效标函，达不到要求者为废标。</w:t>
      </w:r>
    </w:p>
    <w:p w14:paraId="4F379BC0">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13.3</w:t>
      </w:r>
      <w:r>
        <w:rPr>
          <w:rFonts w:hint="eastAsia" w:ascii="宋体" w:hAnsi="宋体" w:eastAsia="宋体" w:cs="宋体"/>
          <w:sz w:val="24"/>
          <w:szCs w:val="24"/>
          <w:highlight w:val="none"/>
        </w:rPr>
        <w:t>评标过程保密</w:t>
      </w:r>
    </w:p>
    <w:p w14:paraId="1B2D3256">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开标之后，直到授予投标方合同止，凡是属于审查、澄清、评价和比较投标的有关资料以及授标意向等，均不得向投标人或其他无关的人员透露。</w:t>
      </w:r>
    </w:p>
    <w:p w14:paraId="548F78A3">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在评标期间，投标人企图影响招标人的任何活动将导致投标被拒绝，并承担相应的法律责任。</w:t>
      </w:r>
    </w:p>
    <w:p w14:paraId="569BA887">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中标人确定后，招标人不对未中标人就评标过程以及未能中标原因、中标结果作出任何解释。未中标人不得向评标委员会组成人员或其他有关人员索问评标过程的情况和材料。</w:t>
      </w:r>
    </w:p>
    <w:p w14:paraId="637CB328">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13.4</w:t>
      </w:r>
      <w:r>
        <w:rPr>
          <w:rFonts w:hint="eastAsia" w:ascii="宋体" w:hAnsi="宋体" w:eastAsia="宋体" w:cs="宋体"/>
          <w:sz w:val="24"/>
          <w:szCs w:val="24"/>
          <w:highlight w:val="none"/>
        </w:rPr>
        <w:t>评标委员会经评审，认为所有投标都不符合招标文件的要求的，可以否决所有投标，招标人将重新招标。</w:t>
      </w:r>
    </w:p>
    <w:p w14:paraId="0F8B6BF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13.5</w:t>
      </w:r>
      <w:r>
        <w:rPr>
          <w:rFonts w:hint="eastAsia" w:ascii="宋体" w:hAnsi="宋体" w:eastAsia="宋体" w:cs="宋体"/>
          <w:sz w:val="24"/>
          <w:szCs w:val="24"/>
          <w:highlight w:val="none"/>
        </w:rPr>
        <w:t>在招标中，出现下列情形之一，招标人有权否决所有投标人的投标，并终止招标：</w:t>
      </w:r>
    </w:p>
    <w:p w14:paraId="2EF28CD8">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符合条件的投标人或者对招标文件做实质响应的投标人不足三家的；</w:t>
      </w:r>
    </w:p>
    <w:p w14:paraId="218B4AFC">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(2)</w:t>
      </w:r>
      <w:r>
        <w:rPr>
          <w:rFonts w:hint="eastAsia" w:ascii="宋体" w:hAnsi="宋体" w:eastAsia="宋体" w:cs="宋体"/>
          <w:sz w:val="24"/>
          <w:szCs w:val="24"/>
          <w:highlight w:val="none"/>
        </w:rPr>
        <w:t>出现影响采购公正的违法、违规行为的；</w:t>
      </w:r>
    </w:p>
    <w:p w14:paraId="4BD42864">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因重大变故，采购任务取消的；</w:t>
      </w:r>
    </w:p>
    <w:p w14:paraId="78F8DD38">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4</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评标委员会经评审，认为所有投标都不符合招标文件要求的；</w:t>
      </w:r>
    </w:p>
    <w:p w14:paraId="0E241024">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5</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招标人认为其他应终止招标的情形；</w:t>
      </w:r>
    </w:p>
    <w:p w14:paraId="1328A81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6</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投标人承诺并同意因招标人公司政策变化引起的随时终止项目的情形，并自行承担由此带来的一切损失。</w:t>
      </w:r>
    </w:p>
    <w:p w14:paraId="14614EF0">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13.6</w:t>
      </w:r>
      <w:r>
        <w:rPr>
          <w:rFonts w:hint="eastAsia" w:ascii="宋体" w:hAnsi="宋体" w:eastAsia="宋体" w:cs="宋体"/>
          <w:sz w:val="24"/>
          <w:szCs w:val="24"/>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7E1F9C2">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投标人提供的有关资格、资质证明文件不合格、不真实或提供虚假投标材料；</w:t>
      </w:r>
    </w:p>
    <w:p w14:paraId="52CC3496">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投标人在报价有效期内撤回投标；</w:t>
      </w:r>
    </w:p>
    <w:p w14:paraId="3FB11085">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在整个评标过程中，投标人有企图影响评标结果公正性的任何活动；</w:t>
      </w:r>
    </w:p>
    <w:p w14:paraId="2318ED79">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4</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投标人以任何方式诋毁其他投标人；</w:t>
      </w:r>
    </w:p>
    <w:p w14:paraId="5F041BAB">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5</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投标人串通投标；</w:t>
      </w:r>
    </w:p>
    <w:p w14:paraId="10BADBA5">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6</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以他人名义投标或者以其他方式弄虚作假，骗取中标的；</w:t>
      </w:r>
    </w:p>
    <w:p w14:paraId="4F12D6A3">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7</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中标人不按规定签订合同；</w:t>
      </w:r>
    </w:p>
    <w:p w14:paraId="20279F0C">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8</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不同投标单位负责人为同一人或存在管理关系的；</w:t>
      </w:r>
    </w:p>
    <w:p w14:paraId="20B68B66">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9</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投标人被举报、检举，并经招标方查实无误的；</w:t>
      </w:r>
    </w:p>
    <w:p w14:paraId="1B342D14">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10</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技术标出现报价的；</w:t>
      </w:r>
    </w:p>
    <w:p w14:paraId="4F1C4888">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11</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不同投标人投标文件异常一致或报价程差异性变化；</w:t>
      </w:r>
    </w:p>
    <w:p w14:paraId="70BDD590">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12</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法律、法规规定的其他情况。</w:t>
      </w:r>
    </w:p>
    <w:p w14:paraId="4C24AD94">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13.7</w:t>
      </w:r>
      <w:r>
        <w:rPr>
          <w:rFonts w:hint="eastAsia" w:ascii="宋体" w:hAnsi="宋体" w:eastAsia="宋体" w:cs="宋体"/>
          <w:sz w:val="24"/>
          <w:szCs w:val="24"/>
          <w:highlight w:val="none"/>
        </w:rPr>
        <w:t>定标原则：</w:t>
      </w:r>
      <w:r>
        <w:rPr>
          <w:rFonts w:hint="eastAsia" w:ascii="宋体" w:hAnsi="宋体" w:eastAsia="宋体" w:cs="宋体"/>
          <w:b/>
          <w:sz w:val="24"/>
          <w:szCs w:val="24"/>
          <w:highlight w:val="none"/>
          <w:lang w:val="en-US" w:eastAsia="zh-CN"/>
        </w:rPr>
        <w:t>满足技术要求</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技术标前三名入围商务标，商务标</w:t>
      </w:r>
      <w:r>
        <w:rPr>
          <w:rFonts w:hint="eastAsia" w:ascii="宋体" w:hAnsi="宋体" w:eastAsia="宋体" w:cs="宋体"/>
          <w:b/>
          <w:sz w:val="24"/>
          <w:szCs w:val="24"/>
          <w:highlight w:val="none"/>
        </w:rPr>
        <w:t>最低价确定中标单位。</w:t>
      </w:r>
    </w:p>
    <w:p w14:paraId="7DF23D50">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14</w:t>
      </w:r>
      <w:r>
        <w:rPr>
          <w:rFonts w:hint="eastAsia" w:ascii="宋体" w:hAnsi="宋体" w:eastAsia="宋体" w:cs="宋体"/>
          <w:sz w:val="24"/>
          <w:szCs w:val="24"/>
          <w:highlight w:val="none"/>
        </w:rPr>
        <w:t>、投标文件的澄清</w:t>
      </w:r>
    </w:p>
    <w:p w14:paraId="0D00162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为了有助于投标文件的审查、评价和比较，评标委员会和评标领导小组可以个别地要求投标人澄清其投标文件。有关澄清的要求和答复，应以书面形式进行。</w:t>
      </w:r>
    </w:p>
    <w:p w14:paraId="50E19714">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15</w:t>
      </w:r>
      <w:r>
        <w:rPr>
          <w:rFonts w:hint="eastAsia" w:ascii="宋体" w:hAnsi="宋体" w:eastAsia="宋体" w:cs="宋体"/>
          <w:sz w:val="24"/>
          <w:szCs w:val="24"/>
          <w:highlight w:val="none"/>
        </w:rPr>
        <w:t>、投标文件的符合性鉴定</w:t>
      </w:r>
    </w:p>
    <w:p w14:paraId="6B7D7EAA">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15.1</w:t>
      </w:r>
      <w:r>
        <w:rPr>
          <w:rFonts w:hint="eastAsia" w:ascii="宋体" w:hAnsi="宋体" w:eastAsia="宋体" w:cs="宋体"/>
          <w:sz w:val="24"/>
          <w:szCs w:val="24"/>
          <w:highlight w:val="none"/>
        </w:rPr>
        <w:t>在详细评标之前，评标委员会和评标领导小组将首先审定每份投标文件是否在实质上响应了招标文件的要求。</w:t>
      </w:r>
    </w:p>
    <w:p w14:paraId="280C643A">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15.2</w:t>
      </w:r>
      <w:r>
        <w:rPr>
          <w:rFonts w:hint="eastAsia" w:ascii="宋体" w:hAnsi="宋体" w:eastAsia="宋体" w:cs="宋体"/>
          <w:sz w:val="24"/>
          <w:szCs w:val="24"/>
          <w:highlight w:val="none"/>
        </w:rPr>
        <w:t>就本条款而言，实质上响应要求的投标文件，应该与招标文件的所有规定要求、条件、条款和规范相符，无显著差异或保留。</w:t>
      </w:r>
    </w:p>
    <w:p w14:paraId="19FF1A26">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15.3</w:t>
      </w:r>
      <w:r>
        <w:rPr>
          <w:rFonts w:hint="eastAsia" w:ascii="宋体" w:hAnsi="宋体" w:eastAsia="宋体" w:cs="宋体"/>
          <w:sz w:val="24"/>
          <w:szCs w:val="24"/>
          <w:highlight w:val="none"/>
        </w:rPr>
        <w:t>如果投标文件实质上不响应招标文件的要求，招标人将予以拒绝，并且不允许通过修正或撤消其不符合要求的差异或保留，使之成为具有响应性的投标。</w:t>
      </w:r>
    </w:p>
    <w:p w14:paraId="53609034">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16</w:t>
      </w:r>
      <w:r>
        <w:rPr>
          <w:rFonts w:hint="eastAsia" w:ascii="宋体" w:hAnsi="宋体" w:eastAsia="宋体" w:cs="宋体"/>
          <w:sz w:val="24"/>
          <w:szCs w:val="24"/>
          <w:highlight w:val="none"/>
        </w:rPr>
        <w:t>、错误的修正</w:t>
      </w:r>
    </w:p>
    <w:p w14:paraId="15EB401A">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如果大写金额与小写金额不符，则以大写金额为准；</w:t>
      </w:r>
    </w:p>
    <w:p w14:paraId="14EA860F">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16.1</w:t>
      </w:r>
      <w:r>
        <w:rPr>
          <w:rFonts w:hint="eastAsia" w:ascii="宋体" w:hAnsi="宋体" w:eastAsia="宋体" w:cs="宋体"/>
          <w:sz w:val="24"/>
          <w:szCs w:val="24"/>
          <w:highlight w:val="none"/>
        </w:rPr>
        <w:t>当单价与数量的乘积与总价之间不一致时，以标出的单价乘以数量为准。除非评标委员会认为有明显的小数点错位，此时应以标出的合价为准，并修改单价。</w:t>
      </w:r>
    </w:p>
    <w:p w14:paraId="20ECDF2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16.2</w:t>
      </w:r>
      <w:r>
        <w:rPr>
          <w:rFonts w:hint="eastAsia" w:ascii="宋体" w:hAnsi="宋体" w:eastAsia="宋体" w:cs="宋体"/>
          <w:sz w:val="24"/>
          <w:szCs w:val="24"/>
          <w:highlight w:val="none"/>
        </w:rPr>
        <w:t>按上述修改错误的方法，调整投标书的投标报价。经投标人确认同意后，调整后的报价对投标人起约束作用。如果投标人不接受修改后的投标报价则其投标将被拒绝，其投标保证金将被没收。</w:t>
      </w:r>
    </w:p>
    <w:p w14:paraId="0BB4947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17</w:t>
      </w:r>
      <w:r>
        <w:rPr>
          <w:rFonts w:hint="eastAsia" w:ascii="宋体" w:hAnsi="宋体" w:eastAsia="宋体" w:cs="宋体"/>
          <w:sz w:val="24"/>
          <w:szCs w:val="24"/>
          <w:highlight w:val="none"/>
        </w:rPr>
        <w:t>、投标文件的评价与比较</w:t>
      </w:r>
    </w:p>
    <w:p w14:paraId="5436C4DB">
      <w:pPr>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在评价与比较时应根据</w:t>
      </w:r>
      <w:r>
        <w:rPr>
          <w:rFonts w:hint="default" w:ascii="Times New Roman" w:hAnsi="Times New Roman" w:eastAsia="宋体" w:cs="Times New Roman"/>
          <w:sz w:val="24"/>
          <w:szCs w:val="24"/>
          <w:highlight w:val="none"/>
        </w:rPr>
        <w:t>15.2</w:t>
      </w:r>
      <w:r>
        <w:rPr>
          <w:rFonts w:hint="eastAsia" w:ascii="宋体" w:hAnsi="宋体" w:eastAsia="宋体" w:cs="宋体"/>
          <w:sz w:val="24"/>
          <w:szCs w:val="24"/>
          <w:highlight w:val="none"/>
        </w:rPr>
        <w:t>款内容的规定，通过对投标人的投标报价、供货周期、质量标准、主要材料用量、优惠条件、社会信誉及以往业绩等综合评价。招标人不保证价格最低者中标。</w:t>
      </w:r>
    </w:p>
    <w:p w14:paraId="197ED7F8">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highlight w:val="none"/>
        </w:rPr>
      </w:pPr>
      <w:bookmarkStart w:id="14" w:name="_Toc507854504"/>
      <w:bookmarkEnd w:id="14"/>
      <w:bookmarkStart w:id="15" w:name="_Toc15284"/>
      <w:r>
        <w:rPr>
          <w:rFonts w:hint="eastAsia" w:ascii="宋体" w:hAnsi="宋体" w:eastAsia="宋体" w:cs="宋体"/>
          <w:sz w:val="28"/>
          <w:szCs w:val="28"/>
          <w:highlight w:val="none"/>
        </w:rPr>
        <w:t>七、授予合同</w:t>
      </w:r>
      <w:bookmarkEnd w:id="15"/>
    </w:p>
    <w:p w14:paraId="097F84EB">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18</w:t>
      </w:r>
      <w:r>
        <w:rPr>
          <w:rFonts w:hint="eastAsia" w:ascii="宋体" w:hAnsi="宋体" w:eastAsia="宋体" w:cs="宋体"/>
          <w:sz w:val="24"/>
          <w:szCs w:val="24"/>
          <w:highlight w:val="none"/>
        </w:rPr>
        <w:t>、中标</w:t>
      </w:r>
    </w:p>
    <w:p w14:paraId="059597D5">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如无特殊情况，现场宣布中标单位；现场宣布中标的不再另行通知中标结果。</w:t>
      </w:r>
    </w:p>
    <w:p w14:paraId="7B177680">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bookmarkStart w:id="16" w:name="_Toc507854505"/>
      <w:bookmarkEnd w:id="16"/>
      <w:r>
        <w:rPr>
          <w:rFonts w:hint="default" w:ascii="Times New Roman" w:hAnsi="Times New Roman" w:eastAsia="宋体" w:cs="Times New Roman"/>
          <w:sz w:val="24"/>
          <w:szCs w:val="24"/>
          <w:highlight w:val="none"/>
        </w:rPr>
        <w:t>19、</w:t>
      </w:r>
      <w:r>
        <w:rPr>
          <w:rFonts w:hint="eastAsia" w:ascii="宋体" w:hAnsi="宋体" w:eastAsia="宋体" w:cs="宋体"/>
          <w:sz w:val="24"/>
          <w:szCs w:val="24"/>
          <w:highlight w:val="none"/>
        </w:rPr>
        <w:t>合同协议书的签署</w:t>
      </w:r>
    </w:p>
    <w:p w14:paraId="2DF3C595">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中标单位应于宣布中标之日起十日之内与招标人签订相关的协议及合同，如因为中标人不能按要求及时签订相关协议及合同的没收其投标保证金。</w:t>
      </w:r>
    </w:p>
    <w:p w14:paraId="2E8BD504">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highlight w:val="none"/>
        </w:rPr>
      </w:pPr>
      <w:bookmarkStart w:id="17" w:name="_Toc619"/>
      <w:r>
        <w:rPr>
          <w:rFonts w:hint="eastAsia" w:ascii="宋体" w:hAnsi="宋体" w:eastAsia="宋体" w:cs="宋体"/>
          <w:sz w:val="28"/>
          <w:szCs w:val="28"/>
          <w:highlight w:val="none"/>
        </w:rPr>
        <w:t>八、瑕疵处理原则</w:t>
      </w:r>
      <w:bookmarkEnd w:id="17"/>
    </w:p>
    <w:p w14:paraId="3CBCB830">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20、</w:t>
      </w:r>
      <w:r>
        <w:rPr>
          <w:rFonts w:hint="eastAsia" w:ascii="宋体" w:hAnsi="宋体" w:eastAsia="宋体" w:cs="宋体"/>
          <w:sz w:val="24"/>
          <w:szCs w:val="24"/>
          <w:highlight w:val="none"/>
        </w:rPr>
        <w:t>中标人瑕疵滞后发现的处理原则</w:t>
      </w:r>
    </w:p>
    <w:p w14:paraId="757ECD6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4C4E4557">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8"/>
          <w:szCs w:val="28"/>
          <w:highlight w:val="none"/>
        </w:rPr>
      </w:pPr>
      <w:bookmarkStart w:id="18" w:name="_Toc9852"/>
      <w:r>
        <w:rPr>
          <w:rFonts w:hint="default" w:ascii="Times New Roman" w:hAnsi="Times New Roman" w:eastAsia="宋体" w:cs="Times New Roman"/>
          <w:sz w:val="28"/>
          <w:szCs w:val="28"/>
          <w:highlight w:val="none"/>
        </w:rPr>
        <w:t>九、解释权</w:t>
      </w:r>
      <w:bookmarkEnd w:id="18"/>
    </w:p>
    <w:p w14:paraId="1C2245A8">
      <w:pPr>
        <w:pStyle w:val="12"/>
        <w:keepLines w:val="0"/>
        <w:pageBreakBefore w:val="0"/>
        <w:widowControl/>
        <w:kinsoku/>
        <w:wordWrap/>
        <w:overflowPunct/>
        <w:topLinePunct w:val="0"/>
        <w:autoSpaceDE/>
        <w:autoSpaceDN/>
        <w:bidi w:val="0"/>
        <w:adjustRightInd/>
        <w:snapToGrid/>
        <w:spacing w:before="0" w:after="0" w:line="360" w:lineRule="exact"/>
        <w:ind w:firstLine="484" w:firstLineChars="202"/>
        <w:jc w:val="left"/>
        <w:textAlignment w:val="auto"/>
        <w:rPr>
          <w:rFonts w:hint="eastAsia" w:ascii="宋体" w:hAnsi="宋体" w:eastAsia="宋体" w:cs="宋体"/>
          <w:b w:val="0"/>
          <w:bCs w:val="0"/>
          <w:sz w:val="24"/>
          <w:szCs w:val="24"/>
          <w:highlight w:val="none"/>
        </w:rPr>
      </w:pPr>
      <w:bookmarkStart w:id="19" w:name="_Toc16023"/>
      <w:bookmarkStart w:id="20" w:name="_Toc5292"/>
      <w:bookmarkStart w:id="21" w:name="_Toc25968"/>
      <w:r>
        <w:rPr>
          <w:rFonts w:hint="default" w:ascii="Times New Roman" w:hAnsi="Times New Roman" w:eastAsia="宋体" w:cs="Times New Roman"/>
          <w:b w:val="0"/>
          <w:bCs w:val="0"/>
          <w:sz w:val="24"/>
          <w:szCs w:val="24"/>
          <w:highlight w:val="none"/>
        </w:rPr>
        <w:t>21、</w:t>
      </w:r>
      <w:r>
        <w:rPr>
          <w:rFonts w:hint="eastAsia" w:ascii="宋体" w:hAnsi="宋体" w:eastAsia="宋体" w:cs="宋体"/>
          <w:b w:val="0"/>
          <w:bCs w:val="0"/>
          <w:sz w:val="24"/>
          <w:szCs w:val="24"/>
          <w:highlight w:val="none"/>
        </w:rPr>
        <w:t>解释权</w:t>
      </w:r>
      <w:bookmarkEnd w:id="19"/>
      <w:bookmarkEnd w:id="20"/>
      <w:bookmarkEnd w:id="21"/>
    </w:p>
    <w:p w14:paraId="6F811923">
      <w:pPr>
        <w:pStyle w:val="12"/>
        <w:keepLines w:val="0"/>
        <w:pageBreakBefore w:val="0"/>
        <w:widowControl/>
        <w:kinsoku/>
        <w:wordWrap/>
        <w:overflowPunct/>
        <w:topLinePunct w:val="0"/>
        <w:autoSpaceDE/>
        <w:autoSpaceDN/>
        <w:bidi w:val="0"/>
        <w:adjustRightInd/>
        <w:snapToGrid/>
        <w:spacing w:before="0" w:after="0" w:line="360" w:lineRule="exact"/>
        <w:ind w:firstLine="484" w:firstLineChars="202"/>
        <w:jc w:val="left"/>
        <w:textAlignment w:val="auto"/>
        <w:rPr>
          <w:rFonts w:ascii="Times New Roman" w:hAnsi="Times New Roman"/>
          <w:b w:val="0"/>
          <w:bCs w:val="0"/>
          <w:highlight w:val="none"/>
        </w:rPr>
      </w:pPr>
      <w:bookmarkStart w:id="22" w:name="_Toc8908"/>
      <w:bookmarkStart w:id="23" w:name="_Toc20671"/>
      <w:bookmarkStart w:id="24" w:name="_Toc25234"/>
      <w:r>
        <w:rPr>
          <w:rFonts w:hint="eastAsia" w:ascii="宋体" w:hAnsi="宋体" w:eastAsia="宋体" w:cs="宋体"/>
          <w:b w:val="0"/>
          <w:bCs w:val="0"/>
          <w:sz w:val="24"/>
          <w:szCs w:val="24"/>
          <w:highlight w:val="none"/>
        </w:rPr>
        <w:t>本招标文件的最终解释权归招标人，当对一个问题有多种解释时以招标人的书面解释为准。招标文件未做须知明示，而又有相关法律、法规规定的，招标人对此所做解释以相关的法律、法规规定为依据。</w:t>
      </w:r>
      <w:r>
        <w:rPr>
          <w:rFonts w:hint="eastAsia" w:ascii="宋体" w:hAnsi="宋体" w:eastAsia="宋体" w:cs="宋体"/>
          <w:sz w:val="24"/>
          <w:szCs w:val="24"/>
          <w:highlight w:val="none"/>
        </w:rPr>
        <w:br w:type="page"/>
      </w:r>
      <w:bookmarkEnd w:id="22"/>
      <w:bookmarkEnd w:id="23"/>
      <w:bookmarkEnd w:id="24"/>
    </w:p>
    <w:p w14:paraId="6A2DB55B">
      <w:pPr>
        <w:pStyle w:val="12"/>
        <w:widowControl/>
        <w:spacing w:line="300" w:lineRule="auto"/>
        <w:rPr>
          <w:rFonts w:ascii="Times New Roman" w:hAnsi="Times New Roman"/>
          <w:highlight w:val="none"/>
        </w:rPr>
      </w:pPr>
      <w:bookmarkStart w:id="25" w:name="_Toc1586"/>
      <w:r>
        <w:rPr>
          <w:rFonts w:ascii="Times New Roman" w:hAnsi="Times New Roman"/>
          <w:highlight w:val="none"/>
        </w:rPr>
        <w:t>第二章合同文件格式及条款</w:t>
      </w:r>
      <w:bookmarkEnd w:id="25"/>
    </w:p>
    <w:p w14:paraId="16369D72">
      <w:pPr>
        <w:spacing w:line="300" w:lineRule="auto"/>
        <w:jc w:val="center"/>
        <w:rPr>
          <w:rFonts w:ascii="Times New Roman" w:hAnsi="Times New Roman" w:eastAsia="黑体" w:cs="Times New Roman"/>
          <w:sz w:val="36"/>
          <w:szCs w:val="36"/>
          <w:highlight w:val="none"/>
        </w:rPr>
      </w:pPr>
      <w:r>
        <w:rPr>
          <w:rFonts w:ascii="Times New Roman" w:hAnsi="Times New Roman" w:eastAsia="黑体" w:cs="Times New Roman"/>
          <w:sz w:val="36"/>
          <w:szCs w:val="36"/>
          <w:highlight w:val="none"/>
        </w:rPr>
        <w:t>以最终签署版合同版本为准</w:t>
      </w:r>
    </w:p>
    <w:p w14:paraId="08851395">
      <w:pPr>
        <w:wordWrap w:val="0"/>
        <w:jc w:val="right"/>
        <w:rPr>
          <w:rFonts w:ascii="Times New Roman" w:hAnsi="Times New Roman" w:eastAsia="宋体" w:cs="Times New Roman"/>
          <w:sz w:val="24"/>
          <w:highlight w:val="none"/>
        </w:rPr>
      </w:pPr>
    </w:p>
    <w:p w14:paraId="21EAA7C5">
      <w:pPr>
        <w:ind w:right="1449" w:rightChars="690"/>
        <w:jc w:val="right"/>
        <w:rPr>
          <w:rFonts w:ascii="Times New Roman" w:hAnsi="Times New Roman" w:eastAsia="宋体" w:cs="Times New Roman"/>
          <w:sz w:val="24"/>
          <w:highlight w:val="none"/>
        </w:rPr>
      </w:pPr>
      <w:r>
        <w:rPr>
          <w:rFonts w:ascii="Times New Roman" w:hAnsi="Times New Roman" w:eastAsia="宋体" w:cs="Times New Roman"/>
          <w:sz w:val="24"/>
          <w:highlight w:val="none"/>
        </w:rPr>
        <w:t>合同登记编号：</w:t>
      </w:r>
    </w:p>
    <w:p w14:paraId="11A277BB">
      <w:pPr>
        <w:adjustRightInd w:val="0"/>
        <w:snapToGrid w:val="0"/>
        <w:spacing w:line="360" w:lineRule="auto"/>
        <w:jc w:val="center"/>
        <w:rPr>
          <w:rFonts w:ascii="Times New Roman" w:hAnsi="Times New Roman" w:eastAsia="方正小标宋简体" w:cs="Times New Roman"/>
          <w:bCs/>
          <w:sz w:val="52"/>
          <w:szCs w:val="52"/>
          <w:highlight w:val="none"/>
        </w:rPr>
      </w:pPr>
      <w:bookmarkStart w:id="26" w:name="_Toc8184"/>
      <w:bookmarkEnd w:id="26"/>
      <w:bookmarkStart w:id="27" w:name="_Toc507854506"/>
      <w:bookmarkEnd w:id="27"/>
    </w:p>
    <w:p w14:paraId="4662B41D">
      <w:pPr>
        <w:adjustRightInd w:val="0"/>
        <w:snapToGrid w:val="0"/>
        <w:spacing w:line="360" w:lineRule="auto"/>
        <w:jc w:val="center"/>
        <w:rPr>
          <w:rFonts w:ascii="Times New Roman" w:hAnsi="Times New Roman" w:eastAsia="方正小标宋简体" w:cs="Times New Roman"/>
          <w:bCs/>
          <w:sz w:val="52"/>
          <w:szCs w:val="52"/>
          <w:highlight w:val="none"/>
        </w:rPr>
      </w:pPr>
    </w:p>
    <w:p w14:paraId="7EE3E460">
      <w:pPr>
        <w:adjustRightInd w:val="0"/>
        <w:snapToGrid w:val="0"/>
        <w:spacing w:line="360" w:lineRule="auto"/>
        <w:jc w:val="center"/>
        <w:rPr>
          <w:rFonts w:ascii="Times New Roman" w:hAnsi="Times New Roman" w:eastAsia="方正小标宋简体" w:cs="Times New Roman"/>
          <w:sz w:val="52"/>
          <w:szCs w:val="52"/>
          <w:highlight w:val="none"/>
        </w:rPr>
      </w:pPr>
      <w:r>
        <w:rPr>
          <w:rFonts w:ascii="Times New Roman" w:hAnsi="Times New Roman" w:eastAsia="方正小标宋简体" w:cs="Times New Roman"/>
          <w:bCs/>
          <w:sz w:val="52"/>
          <w:szCs w:val="52"/>
          <w:highlight w:val="none"/>
        </w:rPr>
        <w:t>设备采购合同</w:t>
      </w:r>
    </w:p>
    <w:p w14:paraId="3A808401">
      <w:pPr>
        <w:adjustRightInd w:val="0"/>
        <w:snapToGrid w:val="0"/>
        <w:spacing w:line="360" w:lineRule="auto"/>
        <w:jc w:val="left"/>
        <w:rPr>
          <w:rFonts w:ascii="Times New Roman" w:hAnsi="Times New Roman" w:eastAsia="宋体" w:cs="Times New Roman"/>
          <w:b/>
          <w:sz w:val="36"/>
          <w:szCs w:val="36"/>
          <w:highlight w:val="none"/>
        </w:rPr>
      </w:pPr>
    </w:p>
    <w:p w14:paraId="5F28C7B2">
      <w:pPr>
        <w:adjustRightInd w:val="0"/>
        <w:snapToGrid w:val="0"/>
        <w:spacing w:line="360" w:lineRule="auto"/>
        <w:jc w:val="left"/>
        <w:rPr>
          <w:rFonts w:ascii="Times New Roman" w:hAnsi="Times New Roman" w:eastAsia="宋体" w:cs="Times New Roman"/>
          <w:b/>
          <w:sz w:val="36"/>
          <w:szCs w:val="36"/>
          <w:highlight w:val="none"/>
        </w:rPr>
      </w:pPr>
    </w:p>
    <w:p w14:paraId="59679C6A">
      <w:pPr>
        <w:adjustRightInd w:val="0"/>
        <w:snapToGrid w:val="0"/>
        <w:spacing w:line="360" w:lineRule="auto"/>
        <w:jc w:val="left"/>
        <w:rPr>
          <w:rFonts w:ascii="Times New Roman" w:hAnsi="Times New Roman" w:eastAsia="宋体" w:cs="Times New Roman"/>
          <w:b/>
          <w:sz w:val="36"/>
          <w:szCs w:val="36"/>
          <w:highlight w:val="none"/>
        </w:rPr>
      </w:pPr>
    </w:p>
    <w:p w14:paraId="6FDC009E">
      <w:pPr>
        <w:adjustRightInd w:val="0"/>
        <w:snapToGrid w:val="0"/>
        <w:spacing w:line="360" w:lineRule="auto"/>
        <w:jc w:val="left"/>
        <w:rPr>
          <w:rFonts w:ascii="Times New Roman" w:hAnsi="Times New Roman" w:eastAsia="宋体" w:cs="Times New Roman"/>
          <w:b/>
          <w:sz w:val="36"/>
          <w:szCs w:val="36"/>
          <w:highlight w:val="none"/>
        </w:rPr>
      </w:pPr>
    </w:p>
    <w:p w14:paraId="36853E92">
      <w:pPr>
        <w:adjustRightInd w:val="0"/>
        <w:snapToGrid w:val="0"/>
        <w:spacing w:line="360" w:lineRule="auto"/>
        <w:jc w:val="left"/>
        <w:rPr>
          <w:rFonts w:ascii="Times New Roman" w:hAnsi="Times New Roman" w:eastAsia="宋体" w:cs="Times New Roman"/>
          <w:b/>
          <w:sz w:val="36"/>
          <w:szCs w:val="36"/>
          <w:highlight w:val="none"/>
        </w:rPr>
      </w:pPr>
    </w:p>
    <w:p w14:paraId="2D2ECA19">
      <w:pPr>
        <w:adjustRightInd w:val="0"/>
        <w:snapToGrid w:val="0"/>
        <w:spacing w:line="360" w:lineRule="auto"/>
        <w:jc w:val="left"/>
        <w:rPr>
          <w:rFonts w:ascii="Times New Roman" w:hAnsi="Times New Roman" w:eastAsia="宋体" w:cs="Times New Roman"/>
          <w:b/>
          <w:sz w:val="36"/>
          <w:szCs w:val="36"/>
          <w:highlight w:val="none"/>
        </w:rPr>
      </w:pPr>
    </w:p>
    <w:p w14:paraId="62E193FE">
      <w:pPr>
        <w:adjustRightInd w:val="0"/>
        <w:snapToGrid w:val="0"/>
        <w:spacing w:line="360" w:lineRule="auto"/>
        <w:jc w:val="left"/>
        <w:rPr>
          <w:rFonts w:ascii="Times New Roman" w:hAnsi="Times New Roman" w:eastAsia="宋体" w:cs="Times New Roman"/>
          <w:b/>
          <w:sz w:val="36"/>
          <w:szCs w:val="36"/>
          <w:highlight w:val="none"/>
        </w:rPr>
      </w:pPr>
    </w:p>
    <w:p w14:paraId="431E295D">
      <w:pPr>
        <w:adjustRightInd w:val="0"/>
        <w:snapToGrid w:val="0"/>
        <w:spacing w:line="360" w:lineRule="auto"/>
        <w:ind w:firstLine="2692" w:firstLineChars="1122"/>
        <w:jc w:val="left"/>
        <w:rPr>
          <w:rFonts w:ascii="Times New Roman" w:hAnsi="Times New Roman" w:eastAsia="方正小标宋简体" w:cs="Times New Roman"/>
          <w:sz w:val="24"/>
          <w:highlight w:val="none"/>
          <w:u w:val="single"/>
        </w:rPr>
      </w:pPr>
      <w:bookmarkStart w:id="28" w:name="_Toc3885"/>
      <w:bookmarkEnd w:id="28"/>
      <w:r>
        <w:rPr>
          <w:rFonts w:ascii="Times New Roman" w:hAnsi="Times New Roman" w:eastAsia="方正小标宋简体" w:cs="Times New Roman"/>
          <w:sz w:val="24"/>
          <w:highlight w:val="none"/>
        </w:rPr>
        <w:t>甲方：</w:t>
      </w:r>
      <w:r>
        <w:rPr>
          <w:rFonts w:ascii="Times New Roman" w:hAnsi="Times New Roman" w:eastAsia="方正小标宋简体" w:cs="Times New Roman"/>
          <w:sz w:val="24"/>
          <w:highlight w:val="none"/>
          <w:u w:val="single"/>
        </w:rPr>
        <w:t>中通客车股份有限公司</w:t>
      </w:r>
    </w:p>
    <w:p w14:paraId="524AF6CB">
      <w:pPr>
        <w:adjustRightInd w:val="0"/>
        <w:snapToGrid w:val="0"/>
        <w:spacing w:line="360" w:lineRule="auto"/>
        <w:ind w:firstLine="2692" w:firstLineChars="1122"/>
        <w:jc w:val="left"/>
        <w:rPr>
          <w:rFonts w:ascii="Times New Roman" w:hAnsi="Times New Roman" w:eastAsia="方正小标宋简体" w:cs="Times New Roman"/>
          <w:sz w:val="24"/>
          <w:highlight w:val="none"/>
        </w:rPr>
      </w:pPr>
    </w:p>
    <w:p w14:paraId="291676E8">
      <w:pPr>
        <w:adjustRightInd w:val="0"/>
        <w:snapToGrid w:val="0"/>
        <w:spacing w:line="360" w:lineRule="auto"/>
        <w:ind w:firstLine="2692" w:firstLineChars="1122"/>
        <w:jc w:val="left"/>
        <w:rPr>
          <w:rFonts w:ascii="Times New Roman" w:hAnsi="Times New Roman" w:eastAsia="方正小标宋简体" w:cs="Times New Roman"/>
          <w:sz w:val="24"/>
          <w:highlight w:val="none"/>
        </w:rPr>
      </w:pPr>
      <w:bookmarkStart w:id="29" w:name="_Toc12949"/>
      <w:bookmarkEnd w:id="29"/>
      <w:r>
        <w:rPr>
          <w:rFonts w:ascii="Times New Roman" w:hAnsi="Times New Roman" w:eastAsia="方正小标宋简体" w:cs="Times New Roman"/>
          <w:sz w:val="24"/>
          <w:highlight w:val="none"/>
        </w:rPr>
        <w:t>乙方：</w:t>
      </w:r>
    </w:p>
    <w:p w14:paraId="2A73F168">
      <w:pPr>
        <w:adjustRightInd w:val="0"/>
        <w:snapToGrid w:val="0"/>
        <w:spacing w:line="360" w:lineRule="auto"/>
        <w:ind w:firstLine="1906" w:firstLineChars="678"/>
        <w:jc w:val="left"/>
        <w:rPr>
          <w:rFonts w:ascii="Times New Roman" w:hAnsi="Times New Roman" w:eastAsia="宋体" w:cs="Times New Roman"/>
          <w:b/>
          <w:sz w:val="28"/>
          <w:szCs w:val="28"/>
          <w:highlight w:val="none"/>
        </w:rPr>
      </w:pPr>
    </w:p>
    <w:p w14:paraId="5602574A">
      <w:pPr>
        <w:rPr>
          <w:rFonts w:ascii="Times New Roman" w:hAnsi="Times New Roman" w:eastAsia="宋体" w:cs="Times New Roman"/>
          <w:szCs w:val="21"/>
          <w:highlight w:val="none"/>
        </w:rPr>
      </w:pPr>
    </w:p>
    <w:p w14:paraId="073834BE">
      <w:pPr>
        <w:spacing w:line="360" w:lineRule="auto"/>
        <w:ind w:right="480"/>
        <w:rPr>
          <w:rFonts w:ascii="Times New Roman" w:hAnsi="Times New Roman" w:eastAsia="宋体" w:cs="Times New Roman"/>
          <w:bCs/>
          <w:sz w:val="24"/>
          <w:highlight w:val="none"/>
          <w:u w:val="single"/>
        </w:rPr>
      </w:pPr>
    </w:p>
    <w:p w14:paraId="410F5B96">
      <w:pPr>
        <w:spacing w:line="360" w:lineRule="auto"/>
        <w:rPr>
          <w:rFonts w:ascii="Times New Roman" w:hAnsi="Times New Roman" w:eastAsia="宋体" w:cs="Times New Roman"/>
          <w:bCs/>
          <w:sz w:val="22"/>
          <w:szCs w:val="22"/>
          <w:highlight w:val="none"/>
        </w:rPr>
        <w:sectPr>
          <w:pgSz w:w="11907" w:h="16840"/>
          <w:pgMar w:top="1304" w:right="1418" w:bottom="1304" w:left="1418" w:header="724" w:footer="851" w:gutter="0"/>
          <w:cols w:space="425" w:num="1"/>
          <w:docGrid w:type="lines" w:linePitch="290" w:charSpace="0"/>
        </w:sectPr>
      </w:pPr>
    </w:p>
    <w:p w14:paraId="15E3877B">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甲方（买方）：中通客车股份有限公司</w:t>
      </w:r>
    </w:p>
    <w:p w14:paraId="599ADE80">
      <w:pPr>
        <w:keepLines w:val="0"/>
        <w:pageBreakBefore w:val="0"/>
        <w:kinsoku/>
        <w:wordWrap/>
        <w:overflowPunct/>
        <w:topLinePunct w:val="0"/>
        <w:autoSpaceDE/>
        <w:autoSpaceDN/>
        <w:bidi w:val="0"/>
        <w:spacing w:afterAutospacing="0" w:line="360" w:lineRule="exact"/>
        <w:ind w:right="-189" w:rightChars="-90" w:firstLine="480" w:firstLineChars="200"/>
        <w:jc w:val="left"/>
        <w:textAlignment w:val="auto"/>
        <w:rPr>
          <w:rFonts w:hint="eastAsia" w:ascii="宋体" w:hAnsi="宋体" w:eastAsia="宋体" w:cs="宋体"/>
          <w:b/>
          <w:bCs/>
          <w:sz w:val="24"/>
          <w:szCs w:val="24"/>
          <w:highlight w:val="none"/>
          <w:u w:val="single"/>
        </w:rPr>
      </w:pPr>
      <w:r>
        <w:rPr>
          <w:rFonts w:hint="eastAsia" w:ascii="宋体" w:hAnsi="宋体" w:eastAsia="宋体" w:cs="宋体"/>
          <w:bCs/>
          <w:sz w:val="24"/>
          <w:szCs w:val="24"/>
          <w:highlight w:val="none"/>
        </w:rPr>
        <w:t>乙方（卖方）：</w:t>
      </w:r>
    </w:p>
    <w:p w14:paraId="4DD8FFE1">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本设备采购合同由甲乙双方于山东省聊城市签订：</w:t>
      </w:r>
    </w:p>
    <w:p w14:paraId="4F9B1000">
      <w:pPr>
        <w:keepLines w:val="0"/>
        <w:pageBreakBefore w:val="0"/>
        <w:kinsoku/>
        <w:wordWrap/>
        <w:overflowPunct/>
        <w:topLinePunct w:val="0"/>
        <w:autoSpaceDE/>
        <w:autoSpaceDN/>
        <w:bidi w:val="0"/>
        <w:spacing w:afterAutospacing="0" w:line="360" w:lineRule="exact"/>
        <w:ind w:right="-189" w:rightChars="-9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鉴于，买方向卖方购买</w:t>
      </w:r>
      <w:r>
        <w:rPr>
          <w:rFonts w:hint="eastAsia" w:ascii="宋体" w:hAnsi="宋体" w:eastAsia="宋体" w:cs="宋体"/>
          <w:sz w:val="24"/>
          <w:szCs w:val="24"/>
          <w:highlight w:val="none"/>
          <w:u w:val="single"/>
          <w:lang w:eastAsia="zh-CN"/>
        </w:rPr>
        <w:t>全自动漆膜划格仪及划格试验图像识别仪</w:t>
      </w:r>
      <w:r>
        <w:rPr>
          <w:rFonts w:hint="eastAsia" w:ascii="宋体" w:hAnsi="宋体" w:eastAsia="宋体" w:cs="宋体"/>
          <w:sz w:val="24"/>
          <w:szCs w:val="24"/>
          <w:highlight w:val="none"/>
        </w:rPr>
        <w:t>设备</w:t>
      </w:r>
      <w:r>
        <w:rPr>
          <w:rFonts w:hint="default" w:ascii="Times New Roman" w:hAnsi="Times New Roman" w:eastAsia="宋体" w:cs="Times New Roman"/>
          <w:sz w:val="24"/>
          <w:szCs w:val="24"/>
          <w:highlight w:val="none"/>
          <w:lang w:val="en-US" w:eastAsia="zh-CN"/>
        </w:rPr>
        <w:t>1</w:t>
      </w:r>
      <w:r>
        <w:rPr>
          <w:rFonts w:hint="eastAsia" w:ascii="宋体" w:hAnsi="宋体" w:eastAsia="宋体" w:cs="宋体"/>
          <w:sz w:val="24"/>
          <w:szCs w:val="24"/>
          <w:highlight w:val="none"/>
        </w:rPr>
        <w:t>台（套）。就该设备的设计、制造、运输、定点卸货、安装（或指导安装）、调试、验收、培训及售后服务等有关问题，以上所列内容经买卖双方协商自愿达成本合同：</w:t>
      </w:r>
    </w:p>
    <w:p w14:paraId="3CB0DAF3">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30" w:name="_Toc22112"/>
      <w:bookmarkEnd w:id="30"/>
      <w:bookmarkStart w:id="31" w:name="_Toc11930"/>
      <w:bookmarkEnd w:id="31"/>
      <w:bookmarkStart w:id="32" w:name="_Toc11823"/>
      <w:bookmarkEnd w:id="32"/>
      <w:bookmarkStart w:id="33" w:name="_Toc16330018"/>
      <w:bookmarkEnd w:id="33"/>
      <w:bookmarkStart w:id="34" w:name="_Toc3452"/>
      <w:bookmarkEnd w:id="34"/>
      <w:bookmarkStart w:id="35" w:name="_Toc1404902461"/>
      <w:bookmarkEnd w:id="35"/>
      <w:bookmarkStart w:id="36" w:name="_Toc1103686678"/>
      <w:bookmarkEnd w:id="36"/>
      <w:bookmarkStart w:id="37" w:name="_Toc12111"/>
      <w:bookmarkStart w:id="38" w:name="_Toc17619"/>
      <w:r>
        <w:rPr>
          <w:rFonts w:hint="eastAsia" w:ascii="宋体" w:hAnsi="宋体" w:eastAsia="宋体" w:cs="宋体"/>
          <w:sz w:val="28"/>
          <w:szCs w:val="28"/>
          <w:highlight w:val="none"/>
          <w:lang w:val="en-US" w:eastAsia="zh-CN"/>
        </w:rPr>
        <w:t>一、</w:t>
      </w:r>
      <w:r>
        <w:rPr>
          <w:rFonts w:hint="eastAsia" w:ascii="宋体" w:hAnsi="宋体" w:eastAsia="宋体" w:cs="宋体"/>
          <w:sz w:val="28"/>
          <w:szCs w:val="28"/>
          <w:highlight w:val="none"/>
        </w:rPr>
        <w:t>合同设备</w:t>
      </w:r>
      <w:bookmarkEnd w:id="37"/>
      <w:bookmarkEnd w:id="38"/>
    </w:p>
    <w:p w14:paraId="778D82D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1.1</w:t>
      </w:r>
      <w:r>
        <w:rPr>
          <w:rFonts w:hint="eastAsia" w:ascii="宋体" w:hAnsi="宋体" w:eastAsia="宋体" w:cs="宋体"/>
          <w:sz w:val="24"/>
          <w:szCs w:val="24"/>
          <w:highlight w:val="none"/>
        </w:rPr>
        <w:t>买方向卖方购买的设备信息见附件一：《设备清单明细表》。</w:t>
      </w:r>
    </w:p>
    <w:p w14:paraId="34CDCCAB">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bookmarkStart w:id="39" w:name="_Toc32510"/>
      <w:bookmarkEnd w:id="39"/>
      <w:bookmarkStart w:id="40" w:name="_Toc29026"/>
      <w:bookmarkEnd w:id="40"/>
      <w:bookmarkStart w:id="41" w:name="_Toc22800"/>
      <w:r>
        <w:rPr>
          <w:rFonts w:hint="eastAsia" w:ascii="Times New Roman" w:hAnsi="Times New Roman" w:eastAsia="宋体" w:cs="Times New Roman"/>
          <w:sz w:val="24"/>
          <w:szCs w:val="24"/>
          <w:highlight w:val="none"/>
          <w:lang w:val="en-US" w:eastAsia="zh-CN"/>
        </w:rPr>
        <w:t>1.2</w:t>
      </w:r>
      <w:r>
        <w:rPr>
          <w:rFonts w:hint="eastAsia" w:ascii="宋体" w:hAnsi="宋体" w:eastAsia="宋体" w:cs="宋体"/>
          <w:sz w:val="24"/>
          <w:szCs w:val="24"/>
          <w:highlight w:val="none"/>
        </w:rPr>
        <w:t>卖方向买方提供的备品备件、易损件和专用耗材见附件二：《备品备件、易损件和专用耗材价格表》。</w:t>
      </w:r>
      <w:bookmarkEnd w:id="41"/>
    </w:p>
    <w:p w14:paraId="0A01C7F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1.3</w:t>
      </w:r>
      <w:r>
        <w:rPr>
          <w:rFonts w:hint="eastAsia" w:ascii="宋体" w:hAnsi="宋体" w:eastAsia="宋体" w:cs="宋体"/>
          <w:sz w:val="24"/>
          <w:szCs w:val="24"/>
          <w:highlight w:val="none"/>
        </w:rPr>
        <w:t>卖方向买方提供的技术资料信息见附件三：《技术资料范围》。</w:t>
      </w:r>
    </w:p>
    <w:p w14:paraId="76CB99B5">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1.4</w:t>
      </w:r>
      <w:r>
        <w:rPr>
          <w:rFonts w:hint="eastAsia" w:ascii="宋体" w:hAnsi="宋体" w:eastAsia="宋体" w:cs="宋体"/>
          <w:sz w:val="24"/>
          <w:szCs w:val="24"/>
          <w:highlight w:val="none"/>
        </w:rPr>
        <w:t>技术规格和标准</w:t>
      </w:r>
    </w:p>
    <w:p w14:paraId="204F5D2F">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本合同约定设备的技术规格详见附件四：《技术协议书》。</w:t>
      </w:r>
    </w:p>
    <w:p w14:paraId="39F941EE">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0808E9F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1.5</w:t>
      </w:r>
      <w:r>
        <w:rPr>
          <w:rFonts w:hint="eastAsia" w:ascii="宋体" w:hAnsi="宋体" w:eastAsia="宋体" w:cs="宋体"/>
          <w:sz w:val="24"/>
          <w:szCs w:val="24"/>
          <w:highlight w:val="none"/>
        </w:rPr>
        <w:t>在设备所有权转移到买方之前，有关设备的保险由卖方负责办理并承担保险费用。</w:t>
      </w:r>
    </w:p>
    <w:p w14:paraId="1F8E3498">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42" w:name="_Toc810"/>
      <w:bookmarkEnd w:id="42"/>
      <w:bookmarkStart w:id="43" w:name="_Toc16330019"/>
      <w:bookmarkEnd w:id="43"/>
      <w:bookmarkStart w:id="44" w:name="_Toc917016273"/>
      <w:bookmarkEnd w:id="44"/>
      <w:bookmarkStart w:id="45" w:name="_Toc4341"/>
      <w:bookmarkEnd w:id="45"/>
      <w:bookmarkStart w:id="46" w:name="_Toc28656"/>
      <w:bookmarkStart w:id="47" w:name="_Toc740822573"/>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包装</w:t>
      </w:r>
      <w:bookmarkEnd w:id="46"/>
      <w:bookmarkEnd w:id="47"/>
    </w:p>
    <w:p w14:paraId="0230B662">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2.1</w:t>
      </w:r>
      <w:r>
        <w:rPr>
          <w:rFonts w:hint="eastAsia" w:ascii="宋体" w:hAnsi="宋体" w:eastAsia="宋体" w:cs="宋体"/>
          <w:sz w:val="24"/>
          <w:szCs w:val="24"/>
          <w:highlight w:val="none"/>
        </w:rPr>
        <w:t>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5E4D4A1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2.2</w:t>
      </w:r>
      <w:r>
        <w:rPr>
          <w:rFonts w:hint="eastAsia" w:ascii="宋体" w:hAnsi="宋体" w:eastAsia="宋体" w:cs="宋体"/>
          <w:sz w:val="24"/>
          <w:szCs w:val="24"/>
          <w:highlight w:val="none"/>
        </w:rPr>
        <w:t>每件包装应附有详细的装箱单和质量证书各两套，一套在包装箱里，一套在包装箱外。</w:t>
      </w:r>
    </w:p>
    <w:p w14:paraId="61174C4C">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48" w:name="_Toc1796091264"/>
      <w:bookmarkEnd w:id="48"/>
      <w:bookmarkStart w:id="49" w:name="_Toc8828"/>
      <w:bookmarkEnd w:id="49"/>
      <w:bookmarkStart w:id="50" w:name="_Toc16330020"/>
      <w:bookmarkEnd w:id="50"/>
      <w:bookmarkStart w:id="51" w:name="_Toc2833"/>
      <w:bookmarkEnd w:id="51"/>
      <w:bookmarkStart w:id="52" w:name="_Toc27144"/>
      <w:bookmarkEnd w:id="52"/>
      <w:bookmarkStart w:id="53" w:name="_Toc27453"/>
      <w:bookmarkEnd w:id="53"/>
      <w:bookmarkStart w:id="54" w:name="_Toc538741819"/>
      <w:bookmarkEnd w:id="54"/>
      <w:bookmarkStart w:id="55" w:name="_Toc21076"/>
      <w:bookmarkStart w:id="56" w:name="_Toc29850"/>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运输标记</w:t>
      </w:r>
      <w:bookmarkEnd w:id="55"/>
      <w:bookmarkEnd w:id="56"/>
    </w:p>
    <w:p w14:paraId="5CDC4AE8">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3.1</w:t>
      </w:r>
      <w:r>
        <w:rPr>
          <w:rFonts w:hint="eastAsia" w:ascii="宋体" w:hAnsi="宋体" w:eastAsia="宋体" w:cs="宋体"/>
          <w:sz w:val="24"/>
          <w:szCs w:val="24"/>
          <w:highlight w:val="none"/>
        </w:rPr>
        <w:t>卖方应在每一包装箱邻近的四个侧面用不易褪色的油漆以醒目的中文印刷字体标明以下各项：</w:t>
      </w:r>
    </w:p>
    <w:p w14:paraId="2D84D5B1">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收货人</w:t>
      </w:r>
    </w:p>
    <w:p w14:paraId="449A6A4C">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合同号</w:t>
      </w:r>
    </w:p>
    <w:p w14:paraId="6C71A7ED">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发货标记（唛头）</w:t>
      </w:r>
    </w:p>
    <w:p w14:paraId="75780A46">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4</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设备的名称、品目号、箱号</w:t>
      </w:r>
    </w:p>
    <w:p w14:paraId="2654E685">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5</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毛重/净重（公斤）</w:t>
      </w:r>
    </w:p>
    <w:p w14:paraId="7520C79E">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6</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尺寸（长</w:t>
      </w:r>
      <w:r>
        <w:rPr>
          <w:rFonts w:hint="default" w:ascii="Times New Roman" w:hAnsi="Times New Roman" w:eastAsia="宋体" w:cs="Times New Roman"/>
          <w:sz w:val="24"/>
          <w:szCs w:val="24"/>
          <w:highlight w:val="none"/>
        </w:rPr>
        <w:t>×</w:t>
      </w:r>
      <w:r>
        <w:rPr>
          <w:rFonts w:hint="eastAsia" w:ascii="宋体" w:hAnsi="宋体" w:eastAsia="宋体" w:cs="宋体"/>
          <w:sz w:val="24"/>
          <w:szCs w:val="24"/>
          <w:highlight w:val="none"/>
        </w:rPr>
        <w:t>宽</w:t>
      </w:r>
      <w:r>
        <w:rPr>
          <w:rFonts w:hint="default" w:ascii="Times New Roman" w:hAnsi="Times New Roman" w:eastAsia="宋体" w:cs="Times New Roman"/>
          <w:sz w:val="24"/>
          <w:szCs w:val="24"/>
          <w:highlight w:val="none"/>
        </w:rPr>
        <w:t>×</w:t>
      </w:r>
      <w:r>
        <w:rPr>
          <w:rFonts w:hint="eastAsia" w:ascii="宋体" w:hAnsi="宋体" w:eastAsia="宋体" w:cs="宋体"/>
          <w:sz w:val="24"/>
          <w:szCs w:val="24"/>
          <w:highlight w:val="none"/>
        </w:rPr>
        <w:t>高，以厘米计）</w:t>
      </w:r>
    </w:p>
    <w:p w14:paraId="506CBF63">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3.2</w:t>
      </w:r>
      <w:r>
        <w:rPr>
          <w:rFonts w:hint="eastAsia" w:ascii="宋体" w:hAnsi="宋体" w:eastAsia="宋体" w:cs="宋体"/>
          <w:sz w:val="24"/>
          <w:szCs w:val="24"/>
          <w:highlight w:val="none"/>
        </w:rPr>
        <w:t>根据设备的特点和运输的不同要求，卖方应在每件包装箱的两侧以国内贸易相宜的运输标志标明“重心”和“吊装点”，并以清晰的字样在包装箱上注明“小心轻放”、“勿倒置”、“防潮”等适当的标志，以方便装卸和搬运。</w:t>
      </w:r>
    </w:p>
    <w:p w14:paraId="68571DAA">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57" w:name="_Toc32363"/>
      <w:bookmarkEnd w:id="57"/>
      <w:bookmarkStart w:id="58" w:name="_Toc7431"/>
      <w:bookmarkEnd w:id="58"/>
      <w:bookmarkStart w:id="59" w:name="_Toc10630"/>
      <w:bookmarkEnd w:id="59"/>
      <w:bookmarkStart w:id="60" w:name="_Toc23315606"/>
      <w:bookmarkEnd w:id="60"/>
      <w:bookmarkStart w:id="61" w:name="_Toc22253"/>
      <w:bookmarkEnd w:id="61"/>
      <w:bookmarkStart w:id="62" w:name="_Toc16133"/>
      <w:bookmarkEnd w:id="62"/>
      <w:bookmarkStart w:id="63" w:name="_Toc16330021"/>
      <w:bookmarkEnd w:id="63"/>
      <w:bookmarkStart w:id="64" w:name="_Toc486628028"/>
      <w:bookmarkStart w:id="65" w:name="_Toc30145"/>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rPr>
        <w:t>检验</w:t>
      </w:r>
      <w:bookmarkEnd w:id="64"/>
      <w:bookmarkEnd w:id="65"/>
    </w:p>
    <w:p w14:paraId="35CDF56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4.1</w:t>
      </w:r>
      <w:r>
        <w:rPr>
          <w:rFonts w:hint="eastAsia" w:ascii="宋体" w:hAnsi="宋体" w:eastAsia="宋体" w:cs="宋体"/>
          <w:sz w:val="24"/>
          <w:szCs w:val="24"/>
          <w:highlight w:val="none"/>
        </w:rPr>
        <w:t>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50AF052E">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4.2</w:t>
      </w:r>
      <w:r>
        <w:rPr>
          <w:rFonts w:hint="eastAsia" w:ascii="宋体" w:hAnsi="宋体" w:eastAsia="宋体" w:cs="宋体"/>
          <w:sz w:val="24"/>
          <w:szCs w:val="24"/>
          <w:highlight w:val="none"/>
        </w:rPr>
        <w:t>国家强制检验检测的设备，需要经过国家有关部门进行检验检测，卖方保证提供的设备通过其检验并承担费用。</w:t>
      </w:r>
    </w:p>
    <w:p w14:paraId="61DCCE1D">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4"/>
          <w:szCs w:val="24"/>
          <w:highlight w:val="none"/>
        </w:rPr>
      </w:pPr>
      <w:bookmarkStart w:id="66" w:name="_Toc16860"/>
      <w:bookmarkEnd w:id="66"/>
      <w:bookmarkStart w:id="67" w:name="_Toc783898746"/>
      <w:bookmarkEnd w:id="67"/>
      <w:bookmarkStart w:id="68" w:name="_Toc16330022"/>
      <w:bookmarkEnd w:id="68"/>
      <w:bookmarkStart w:id="69" w:name="_Toc1170287109"/>
      <w:bookmarkEnd w:id="69"/>
      <w:bookmarkStart w:id="70" w:name="_Toc19850"/>
      <w:bookmarkEnd w:id="70"/>
      <w:bookmarkStart w:id="71" w:name="_Toc24467"/>
      <w:bookmarkEnd w:id="71"/>
      <w:bookmarkStart w:id="72" w:name="_Toc31771"/>
      <w:bookmarkEnd w:id="72"/>
      <w:bookmarkStart w:id="73" w:name="_Toc17755"/>
      <w:bookmarkStart w:id="74" w:name="_Toc11217"/>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权利担保</w:t>
      </w:r>
      <w:bookmarkEnd w:id="73"/>
      <w:bookmarkEnd w:id="74"/>
    </w:p>
    <w:p w14:paraId="37A5C87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5.1</w:t>
      </w:r>
      <w:r>
        <w:rPr>
          <w:rFonts w:hint="eastAsia" w:ascii="宋体" w:hAnsi="宋体" w:eastAsia="宋体" w:cs="宋体"/>
          <w:sz w:val="24"/>
          <w:szCs w:val="24"/>
          <w:highlight w:val="none"/>
        </w:rPr>
        <w:t>卖方所交付的设备，必须是第三方不能提出任何权利或要求的设备，卖方应担保设备不存在订立本合同时不为买方所知的第三方的权利（包括但不限于抵押权、留置权等）或行政、司法查封。</w:t>
      </w:r>
    </w:p>
    <w:p w14:paraId="635E942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5.2</w:t>
      </w:r>
      <w:r>
        <w:rPr>
          <w:rFonts w:hint="eastAsia" w:ascii="宋体" w:hAnsi="宋体" w:eastAsia="宋体" w:cs="宋体"/>
          <w:sz w:val="24"/>
          <w:szCs w:val="24"/>
          <w:highlight w:val="none"/>
        </w:rPr>
        <w:t>卖方应保证第三方对其提交的设备不得以侵权或其他类似理由提出合法要求，如侵犯知识产权等。</w:t>
      </w:r>
    </w:p>
    <w:p w14:paraId="0174BE9F">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5.3</w:t>
      </w:r>
      <w:r>
        <w:rPr>
          <w:rFonts w:hint="eastAsia" w:ascii="宋体" w:hAnsi="宋体" w:eastAsia="宋体" w:cs="宋体"/>
          <w:sz w:val="24"/>
          <w:szCs w:val="24"/>
          <w:highlight w:val="none"/>
        </w:rPr>
        <w:t>任何第三方如果提出侵权指控，卖方应与第三方交涉，并承担由此引起的一切法律责任和费用以及给买方所造成的损失。</w:t>
      </w:r>
    </w:p>
    <w:p w14:paraId="02F5F67E">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5.4</w:t>
      </w:r>
      <w:r>
        <w:rPr>
          <w:rFonts w:hint="eastAsia" w:ascii="宋体" w:hAnsi="宋体" w:eastAsia="宋体" w:cs="宋体"/>
          <w:sz w:val="24"/>
          <w:szCs w:val="24"/>
          <w:highlight w:val="none"/>
        </w:rPr>
        <w:t>买方应在已知道第三方的权利或要求后的一段合理时间内，将此权利或要求的性质通知卖方。</w:t>
      </w:r>
    </w:p>
    <w:p w14:paraId="43F7785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5.5</w:t>
      </w:r>
      <w:r>
        <w:rPr>
          <w:rFonts w:hint="eastAsia" w:ascii="宋体" w:hAnsi="宋体" w:eastAsia="宋体" w:cs="宋体"/>
          <w:sz w:val="24"/>
          <w:szCs w:val="24"/>
          <w:highlight w:val="none"/>
        </w:rPr>
        <w:t>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3AF2DAE6">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75" w:name="_Toc24135"/>
      <w:bookmarkEnd w:id="75"/>
      <w:bookmarkStart w:id="76" w:name="_Toc11759"/>
      <w:bookmarkEnd w:id="76"/>
      <w:bookmarkStart w:id="77" w:name="_Toc27500"/>
      <w:bookmarkEnd w:id="77"/>
      <w:bookmarkStart w:id="78" w:name="_Toc827300897"/>
      <w:bookmarkEnd w:id="78"/>
      <w:bookmarkStart w:id="79" w:name="_Toc310385597"/>
      <w:bookmarkEnd w:id="79"/>
      <w:bookmarkStart w:id="80" w:name="_Toc20737"/>
      <w:bookmarkEnd w:id="80"/>
      <w:bookmarkStart w:id="81" w:name="_Toc14809"/>
      <w:bookmarkEnd w:id="81"/>
      <w:bookmarkStart w:id="82" w:name="_Toc16330023"/>
      <w:bookmarkStart w:id="83" w:name="_Toc7133"/>
      <w:r>
        <w:rPr>
          <w:rFonts w:hint="eastAsia" w:ascii="宋体" w:hAnsi="宋体" w:eastAsia="宋体" w:cs="宋体"/>
          <w:sz w:val="28"/>
          <w:szCs w:val="28"/>
          <w:highlight w:val="none"/>
          <w:lang w:val="en-US" w:eastAsia="zh-CN"/>
        </w:rPr>
        <w:t>六、</w:t>
      </w:r>
      <w:r>
        <w:rPr>
          <w:rFonts w:hint="eastAsia" w:ascii="宋体" w:hAnsi="宋体" w:eastAsia="宋体" w:cs="宋体"/>
          <w:sz w:val="28"/>
          <w:szCs w:val="28"/>
          <w:highlight w:val="none"/>
        </w:rPr>
        <w:t>交货</w:t>
      </w:r>
      <w:bookmarkEnd w:id="82"/>
      <w:bookmarkEnd w:id="83"/>
    </w:p>
    <w:p w14:paraId="17941133">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6.1</w:t>
      </w:r>
      <w:r>
        <w:rPr>
          <w:rFonts w:hint="eastAsia" w:ascii="宋体" w:hAnsi="宋体" w:eastAsia="宋体" w:cs="宋体"/>
          <w:sz w:val="24"/>
          <w:szCs w:val="24"/>
          <w:highlight w:val="none"/>
        </w:rPr>
        <w:t>卖方应在本合同规定的到货时间前传真、邮件等给买方详细交货清单，包括合同号、设备名称、规格、数量、总毛重、总体积（立方米）和每一包装箱的尺寸（长</w:t>
      </w:r>
      <w:r>
        <w:rPr>
          <w:rFonts w:hint="default" w:ascii="Times New Roman" w:hAnsi="Times New Roman" w:eastAsia="宋体" w:cs="Times New Roman"/>
          <w:sz w:val="24"/>
          <w:szCs w:val="24"/>
          <w:highlight w:val="none"/>
        </w:rPr>
        <w:t>×</w:t>
      </w:r>
      <w:r>
        <w:rPr>
          <w:rFonts w:hint="eastAsia" w:ascii="宋体" w:hAnsi="宋体" w:eastAsia="宋体" w:cs="宋体"/>
          <w:sz w:val="24"/>
          <w:szCs w:val="24"/>
          <w:highlight w:val="none"/>
        </w:rPr>
        <w:t>宽</w:t>
      </w:r>
      <w:r>
        <w:rPr>
          <w:rFonts w:hint="default" w:ascii="Times New Roman" w:hAnsi="Times New Roman" w:eastAsia="宋体" w:cs="Times New Roman"/>
          <w:sz w:val="24"/>
          <w:szCs w:val="24"/>
          <w:highlight w:val="none"/>
        </w:rPr>
        <w:t>×</w:t>
      </w:r>
      <w:r>
        <w:rPr>
          <w:rFonts w:hint="eastAsia" w:ascii="宋体" w:hAnsi="宋体" w:eastAsia="宋体" w:cs="宋体"/>
          <w:sz w:val="24"/>
          <w:szCs w:val="24"/>
          <w:highlight w:val="none"/>
        </w:rPr>
        <w:t>高）、单价和总价、备妥待运日期，以及设备在运输和仓储中的特殊要求和注意事项。</w:t>
      </w:r>
    </w:p>
    <w:p w14:paraId="000D422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6.2</w:t>
      </w:r>
      <w:r>
        <w:rPr>
          <w:rFonts w:hint="eastAsia" w:ascii="宋体" w:hAnsi="宋体" w:eastAsia="宋体" w:cs="宋体"/>
          <w:sz w:val="24"/>
          <w:szCs w:val="24"/>
          <w:highlight w:val="none"/>
        </w:rPr>
        <w:t>卖方应在设备装运完成后当天以传真、邮件等的形式通知买方合同号、设备名称、数量、毛重、体积（立方米）、发票金额、启运日期、预计到达日期。</w:t>
      </w:r>
    </w:p>
    <w:p w14:paraId="1C0120D1">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6.3</w:t>
      </w:r>
      <w:r>
        <w:rPr>
          <w:rFonts w:hint="eastAsia" w:ascii="宋体" w:hAnsi="宋体" w:eastAsia="宋体" w:cs="宋体"/>
          <w:sz w:val="24"/>
          <w:szCs w:val="24"/>
          <w:highlight w:val="none"/>
        </w:rPr>
        <w:t>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23E7BD38">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i/>
          <w:iCs/>
          <w:sz w:val="24"/>
          <w:szCs w:val="24"/>
          <w:highlight w:val="none"/>
          <w:u w:val="double"/>
        </w:rPr>
      </w:pPr>
      <w:r>
        <w:rPr>
          <w:rFonts w:hint="eastAsia" w:ascii="Times New Roman" w:hAnsi="Times New Roman" w:eastAsia="宋体" w:cs="Times New Roman"/>
          <w:sz w:val="24"/>
          <w:szCs w:val="24"/>
          <w:highlight w:val="none"/>
          <w:lang w:val="en-US" w:eastAsia="zh-CN"/>
        </w:rPr>
        <w:t>6.4</w:t>
      </w:r>
      <w:r>
        <w:rPr>
          <w:rFonts w:hint="eastAsia" w:ascii="宋体" w:hAnsi="宋体" w:eastAsia="宋体" w:cs="宋体"/>
          <w:sz w:val="24"/>
          <w:szCs w:val="24"/>
          <w:highlight w:val="none"/>
        </w:rPr>
        <w:t>交货方式</w:t>
      </w:r>
      <w:r>
        <w:rPr>
          <w:rFonts w:hint="eastAsia" w:ascii="宋体" w:hAnsi="宋体" w:eastAsia="宋体" w:cs="宋体"/>
          <w:bCs/>
          <w:sz w:val="24"/>
          <w:szCs w:val="24"/>
          <w:highlight w:val="none"/>
        </w:rPr>
        <w:t>：</w:t>
      </w:r>
    </w:p>
    <w:p w14:paraId="120991A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交钥匙方式：卖方负责合同设备的设计、制造、运输、定点卸货、安装（含设备基础制作）、调试、培训及售后服务等所有内容，直至买方验收合格并交付使用。</w:t>
      </w:r>
    </w:p>
    <w:p w14:paraId="64DB752B">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lang w:val="en-US" w:eastAsia="zh-CN"/>
        </w:rPr>
      </w:pPr>
      <w:r>
        <w:rPr>
          <w:rFonts w:hint="eastAsia" w:ascii="Times New Roman" w:hAnsi="Times New Roman" w:eastAsia="宋体" w:cs="Times New Roman"/>
          <w:sz w:val="24"/>
          <w:szCs w:val="24"/>
          <w:highlight w:val="none"/>
          <w:lang w:val="en-US" w:eastAsia="zh-CN"/>
        </w:rPr>
        <w:t>6.5</w:t>
      </w:r>
      <w:r>
        <w:rPr>
          <w:rFonts w:hint="eastAsia" w:ascii="宋体" w:hAnsi="宋体" w:eastAsia="宋体" w:cs="宋体"/>
          <w:sz w:val="24"/>
          <w:szCs w:val="24"/>
          <w:highlight w:val="none"/>
        </w:rPr>
        <w:t>交货地点：山东聊城中通客车</w:t>
      </w:r>
      <w:r>
        <w:rPr>
          <w:rFonts w:hint="eastAsia" w:ascii="宋体" w:hAnsi="宋体" w:eastAsia="宋体" w:cs="宋体"/>
          <w:sz w:val="24"/>
          <w:szCs w:val="24"/>
          <w:highlight w:val="none"/>
          <w:lang w:val="en-US" w:eastAsia="zh-CN"/>
        </w:rPr>
        <w:t>试验中心</w:t>
      </w:r>
    </w:p>
    <w:p w14:paraId="03EBDB9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6.6</w:t>
      </w:r>
      <w:r>
        <w:rPr>
          <w:rFonts w:hint="eastAsia" w:ascii="宋体" w:hAnsi="宋体" w:eastAsia="宋体" w:cs="宋体"/>
          <w:sz w:val="24"/>
          <w:szCs w:val="24"/>
          <w:highlight w:val="none"/>
        </w:rPr>
        <w:t>到货时间：</w:t>
      </w:r>
      <w:r>
        <w:rPr>
          <w:rFonts w:hint="eastAsia" w:ascii="宋体" w:hAnsi="宋体" w:eastAsia="宋体" w:cs="宋体"/>
          <w:color w:val="auto"/>
          <w:sz w:val="24"/>
          <w:szCs w:val="24"/>
          <w:highlight w:val="none"/>
          <w:u w:val="single"/>
        </w:rPr>
        <w:t>合同签订后</w:t>
      </w:r>
      <w:r>
        <w:rPr>
          <w:rFonts w:hint="default" w:ascii="Times New Roman" w:hAnsi="Times New Roman" w:eastAsia="宋体" w:cs="Times New Roman"/>
          <w:color w:val="auto"/>
          <w:sz w:val="24"/>
          <w:szCs w:val="24"/>
          <w:highlight w:val="none"/>
          <w:u w:val="single"/>
          <w:lang w:val="en-US" w:eastAsia="zh-CN"/>
        </w:rPr>
        <w:t>120</w:t>
      </w:r>
      <w:r>
        <w:rPr>
          <w:rFonts w:hint="eastAsia" w:ascii="宋体" w:hAnsi="宋体" w:eastAsia="宋体" w:cs="宋体"/>
          <w:color w:val="auto"/>
          <w:sz w:val="24"/>
          <w:szCs w:val="24"/>
          <w:highlight w:val="none"/>
          <w:u w:val="single"/>
        </w:rPr>
        <w:t xml:space="preserve">个日历日 </w:t>
      </w:r>
    </w:p>
    <w:p w14:paraId="3941F068">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6.7</w:t>
      </w:r>
      <w:r>
        <w:rPr>
          <w:rFonts w:hint="eastAsia" w:ascii="宋体" w:hAnsi="宋体" w:eastAsia="宋体" w:cs="宋体"/>
          <w:sz w:val="24"/>
          <w:szCs w:val="24"/>
          <w:highlight w:val="none"/>
        </w:rPr>
        <w:t>到货后，买卖双方代表办理移交手续，此时的移交不代表卖方合同设备所有权的转移，合同设备的保管责任仍然由卖方承担。移交内容包括：合同设备、硬件、软件、图纸、资料、质量证明文件等。</w:t>
      </w:r>
    </w:p>
    <w:p w14:paraId="492A628F">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6.8</w:t>
      </w:r>
      <w:r>
        <w:rPr>
          <w:rFonts w:hint="eastAsia" w:ascii="宋体" w:hAnsi="宋体" w:eastAsia="宋体" w:cs="宋体"/>
          <w:sz w:val="24"/>
          <w:szCs w:val="24"/>
          <w:highlight w:val="none"/>
        </w:rPr>
        <w:t>卖方在交付设备前需通知买方。</w:t>
      </w:r>
    </w:p>
    <w:p w14:paraId="5C736A2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6.9</w:t>
      </w:r>
      <w:r>
        <w:rPr>
          <w:rFonts w:hint="eastAsia" w:ascii="宋体" w:hAnsi="宋体" w:eastAsia="宋体" w:cs="宋体"/>
          <w:sz w:val="24"/>
          <w:szCs w:val="24"/>
          <w:highlight w:val="none"/>
        </w:rPr>
        <w:t>风险的转移：</w:t>
      </w:r>
    </w:p>
    <w:p w14:paraId="03E2F8E8">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bookmarkStart w:id="84" w:name="_Toc8477"/>
      <w:bookmarkEnd w:id="84"/>
      <w:bookmarkStart w:id="85" w:name="_Toc447679232"/>
      <w:bookmarkEnd w:id="85"/>
      <w:bookmarkStart w:id="86" w:name="_Toc8024"/>
      <w:bookmarkEnd w:id="86"/>
      <w:bookmarkStart w:id="87" w:name="_Toc2984"/>
      <w:bookmarkEnd w:id="87"/>
      <w:bookmarkStart w:id="88" w:name="_Toc16330024"/>
      <w:bookmarkEnd w:id="88"/>
      <w:bookmarkStart w:id="89" w:name="_Toc1710436466"/>
      <w:bookmarkEnd w:id="89"/>
      <w:bookmarkStart w:id="90" w:name="_Toc30862"/>
      <w:bookmarkEnd w:id="90"/>
      <w:bookmarkStart w:id="91" w:name="_Toc25510"/>
    </w:p>
    <w:p w14:paraId="24A47F45">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92" w:name="_Toc12183"/>
      <w:r>
        <w:rPr>
          <w:rFonts w:hint="eastAsia" w:ascii="宋体" w:hAnsi="宋体" w:eastAsia="宋体" w:cs="宋体"/>
          <w:sz w:val="28"/>
          <w:szCs w:val="28"/>
          <w:highlight w:val="none"/>
          <w:lang w:val="en-US" w:eastAsia="zh-CN"/>
        </w:rPr>
        <w:t>七、</w:t>
      </w:r>
      <w:r>
        <w:rPr>
          <w:rFonts w:hint="eastAsia" w:ascii="宋体" w:hAnsi="宋体" w:eastAsia="宋体" w:cs="宋体"/>
          <w:sz w:val="28"/>
          <w:szCs w:val="28"/>
          <w:highlight w:val="none"/>
        </w:rPr>
        <w:t>安装、调试</w:t>
      </w:r>
      <w:bookmarkEnd w:id="91"/>
      <w:bookmarkEnd w:id="92"/>
    </w:p>
    <w:p w14:paraId="41F7CEF1">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color w:val="000000"/>
          <w:sz w:val="24"/>
          <w:szCs w:val="24"/>
          <w:highlight w:val="none"/>
        </w:rPr>
      </w:pPr>
      <w:r>
        <w:rPr>
          <w:rFonts w:hint="eastAsia" w:ascii="Times New Roman" w:hAnsi="Times New Roman" w:eastAsia="宋体" w:cs="Times New Roman"/>
          <w:color w:val="000000"/>
          <w:sz w:val="24"/>
          <w:szCs w:val="24"/>
          <w:highlight w:val="none"/>
          <w:lang w:val="en-US" w:eastAsia="zh-CN"/>
        </w:rPr>
        <w:t>7.1</w:t>
      </w:r>
      <w:r>
        <w:rPr>
          <w:rFonts w:hint="eastAsia" w:ascii="宋体" w:hAnsi="宋体" w:eastAsia="宋体" w:cs="宋体"/>
          <w:color w:val="000000"/>
          <w:sz w:val="24"/>
          <w:szCs w:val="24"/>
          <w:highlight w:val="none"/>
        </w:rPr>
        <w:t>卖方须在到货后</w:t>
      </w:r>
      <w:r>
        <w:rPr>
          <w:rFonts w:hint="eastAsia" w:ascii="Times New Roman" w:hAnsi="Times New Roman" w:eastAsia="宋体" w:cs="Times New Roman"/>
          <w:color w:val="000000"/>
          <w:sz w:val="24"/>
          <w:szCs w:val="24"/>
          <w:highlight w:val="none"/>
          <w:lang w:val="en-US" w:eastAsia="zh-CN"/>
        </w:rPr>
        <w:t>1</w:t>
      </w:r>
      <w:r>
        <w:rPr>
          <w:rFonts w:hint="default" w:ascii="Times New Roman" w:hAnsi="Times New Roman" w:eastAsia="宋体" w:cs="Times New Roman"/>
          <w:color w:val="000000"/>
          <w:sz w:val="24"/>
          <w:szCs w:val="24"/>
          <w:highlight w:val="none"/>
          <w:lang w:val="en-US" w:eastAsia="zh-CN"/>
        </w:rPr>
        <w:t>0</w:t>
      </w:r>
      <w:r>
        <w:rPr>
          <w:rFonts w:hint="eastAsia" w:ascii="宋体" w:hAnsi="宋体" w:eastAsia="宋体" w:cs="宋体"/>
          <w:color w:val="000000"/>
          <w:sz w:val="24"/>
          <w:szCs w:val="24"/>
          <w:highlight w:val="none"/>
        </w:rPr>
        <w:t>日内安装调试完成。</w:t>
      </w:r>
    </w:p>
    <w:p w14:paraId="5E3B2EB2">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7.2</w:t>
      </w:r>
      <w:r>
        <w:rPr>
          <w:rFonts w:hint="eastAsia" w:ascii="宋体" w:hAnsi="宋体" w:eastAsia="宋体" w:cs="宋体"/>
          <w:sz w:val="24"/>
          <w:szCs w:val="24"/>
          <w:highlight w:val="none"/>
        </w:rPr>
        <w:t>卖方应自带用以安装、调试过程中所需的各种工具、仪器、仪表及易损件。在安装、调试过程中，卖方应自负其工作人员的食宿、交通等费用。</w:t>
      </w:r>
    </w:p>
    <w:p w14:paraId="1DE3F321">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7.3</w:t>
      </w:r>
      <w:r>
        <w:rPr>
          <w:rFonts w:hint="eastAsia" w:ascii="宋体" w:hAnsi="宋体" w:eastAsia="宋体" w:cs="宋体"/>
          <w:sz w:val="24"/>
          <w:szCs w:val="24"/>
          <w:highlight w:val="none"/>
        </w:rPr>
        <w:t>在安装、调试过程中，安装场地及施工人员安全，由卖方负责。由于安装、调试等原因造成买方或他人人身损害或财产损失的，由卖方承担赔偿责任。</w:t>
      </w:r>
    </w:p>
    <w:p w14:paraId="435A2EC5">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7.4</w:t>
      </w:r>
      <w:r>
        <w:rPr>
          <w:rFonts w:hint="eastAsia" w:ascii="宋体" w:hAnsi="宋体" w:eastAsia="宋体" w:cs="宋体"/>
          <w:sz w:val="24"/>
          <w:szCs w:val="24"/>
          <w:highlight w:val="none"/>
        </w:rPr>
        <w:t>卖方须对安装、调试过程中造成的买方或他人人身损害或财产损失承担赔偿责任。</w:t>
      </w:r>
    </w:p>
    <w:p w14:paraId="09C69551">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93" w:name="_Toc14260"/>
      <w:bookmarkEnd w:id="93"/>
      <w:bookmarkStart w:id="94" w:name="_Toc23122"/>
      <w:bookmarkEnd w:id="94"/>
      <w:bookmarkStart w:id="95" w:name="_Toc1283684439"/>
      <w:bookmarkEnd w:id="95"/>
      <w:bookmarkStart w:id="96" w:name="_Toc1427"/>
      <w:bookmarkEnd w:id="96"/>
      <w:bookmarkStart w:id="97" w:name="_Toc14098"/>
      <w:bookmarkEnd w:id="97"/>
      <w:bookmarkStart w:id="98" w:name="_Toc1100986297"/>
      <w:bookmarkEnd w:id="98"/>
      <w:bookmarkStart w:id="99" w:name="_Toc16330025"/>
      <w:bookmarkEnd w:id="99"/>
      <w:bookmarkStart w:id="100" w:name="_Toc14616"/>
      <w:bookmarkStart w:id="101" w:name="_Toc6350"/>
      <w:r>
        <w:rPr>
          <w:rFonts w:hint="default" w:ascii="Times New Roman" w:hAnsi="Times New Roman" w:eastAsia="宋体" w:cs="Times New Roman"/>
          <w:sz w:val="28"/>
          <w:szCs w:val="28"/>
          <w:highlight w:val="none"/>
          <w:lang w:val="en-US" w:eastAsia="zh-CN"/>
        </w:rPr>
        <w:t>八、</w:t>
      </w:r>
      <w:r>
        <w:rPr>
          <w:rFonts w:hint="default" w:ascii="Times New Roman" w:hAnsi="Times New Roman" w:eastAsia="宋体" w:cs="Times New Roman"/>
          <w:sz w:val="28"/>
          <w:szCs w:val="28"/>
          <w:highlight w:val="none"/>
        </w:rPr>
        <w:t>价款与支付</w:t>
      </w:r>
      <w:bookmarkEnd w:id="100"/>
      <w:bookmarkEnd w:id="101"/>
    </w:p>
    <w:p w14:paraId="100A31F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8.1</w:t>
      </w:r>
      <w:r>
        <w:rPr>
          <w:rFonts w:hint="eastAsia" w:ascii="宋体" w:hAnsi="宋体" w:eastAsia="宋体" w:cs="宋体"/>
          <w:sz w:val="24"/>
          <w:szCs w:val="24"/>
          <w:highlight w:val="none"/>
        </w:rPr>
        <w:t>本合同不含税总价为人民币¥    元（大写：），增值税税率</w:t>
      </w:r>
      <w:r>
        <w:rPr>
          <w:rFonts w:hint="eastAsia" w:ascii="宋体" w:hAnsi="宋体" w:eastAsia="宋体" w:cs="宋体"/>
          <w:sz w:val="24"/>
          <w:szCs w:val="24"/>
          <w:highlight w:val="none"/>
          <w:u w:val="single"/>
        </w:rPr>
        <w:t>【</w:t>
      </w:r>
      <w:r>
        <w:rPr>
          <w:rFonts w:hint="default" w:ascii="Times New Roman" w:hAnsi="Times New Roman" w:eastAsia="宋体" w:cs="Times New Roman"/>
          <w:sz w:val="24"/>
          <w:szCs w:val="24"/>
          <w:highlight w:val="none"/>
          <w:u w:val="single"/>
        </w:rPr>
        <w:t>13</w:t>
      </w:r>
      <w:r>
        <w:rPr>
          <w:rFonts w:hint="eastAsia" w:ascii="宋体" w:hAnsi="宋体" w:eastAsia="宋体" w:cs="宋体"/>
          <w:sz w:val="24"/>
          <w:szCs w:val="24"/>
          <w:highlight w:val="none"/>
          <w:u w:val="single"/>
        </w:rPr>
        <w:t>】</w:t>
      </w:r>
      <w:r>
        <w:rPr>
          <w:rFonts w:hint="default" w:ascii="Times New Roman" w:hAnsi="Times New Roman" w:eastAsia="宋体" w:cs="Times New Roman"/>
          <w:sz w:val="24"/>
          <w:szCs w:val="24"/>
          <w:highlight w:val="none"/>
        </w:rPr>
        <w:t>%</w:t>
      </w:r>
      <w:r>
        <w:rPr>
          <w:rFonts w:hint="eastAsia" w:ascii="宋体" w:hAnsi="宋体" w:eastAsia="宋体" w:cs="宋体"/>
          <w:sz w:val="24"/>
          <w:szCs w:val="24"/>
          <w:highlight w:val="none"/>
        </w:rPr>
        <w:t>，税额    元（大写：    ），含税总价    元人民币（大写：    ），如国家出台新政策对增值税率进行了调整，则不含税价款不变，本合同含税总价在不含税价基础上根据国家最新税法进行相应的调整。</w:t>
      </w:r>
    </w:p>
    <w:p w14:paraId="057FE663">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含税总价包括但不限于全部（全新）产品价、备品备件价、专用工具价、运杂费（包括现场卸车费）、设计、制造、安装（或指导安装，含基础制作）、调试、验收、培训、技术及售后服务费、技术资料费等所有费用的总和。</w:t>
      </w:r>
    </w:p>
    <w:p w14:paraId="239013A5">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8.2</w:t>
      </w:r>
      <w:r>
        <w:rPr>
          <w:rFonts w:hint="eastAsia" w:ascii="宋体" w:hAnsi="宋体" w:eastAsia="宋体" w:cs="宋体"/>
          <w:sz w:val="24"/>
          <w:szCs w:val="24"/>
          <w:highlight w:val="none"/>
        </w:rPr>
        <w:t>合同价款的结算方式：半年期商业汇票（包括银行承兑汇票和商业承兑汇票）</w:t>
      </w:r>
    </w:p>
    <w:p w14:paraId="09AFAE23">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8.3</w:t>
      </w:r>
      <w:r>
        <w:rPr>
          <w:rFonts w:hint="eastAsia" w:ascii="宋体" w:hAnsi="宋体" w:eastAsia="宋体" w:cs="宋体"/>
          <w:sz w:val="24"/>
          <w:szCs w:val="24"/>
          <w:highlight w:val="none"/>
        </w:rPr>
        <w:t>合同价款的支付：</w:t>
      </w:r>
    </w:p>
    <w:p w14:paraId="3D0008A8">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i/>
          <w:sz w:val="24"/>
          <w:szCs w:val="24"/>
          <w:highlight w:val="none"/>
        </w:rPr>
      </w:pPr>
      <w:bookmarkStart w:id="102" w:name="_Toc89362457"/>
      <w:bookmarkEnd w:id="102"/>
      <w:bookmarkStart w:id="103" w:name="_Toc6726"/>
      <w:bookmarkEnd w:id="103"/>
      <w:bookmarkStart w:id="104" w:name="_Toc2986"/>
      <w:bookmarkEnd w:id="104"/>
      <w:bookmarkStart w:id="105" w:name="_Toc24085"/>
      <w:bookmarkEnd w:id="105"/>
      <w:bookmarkStart w:id="106" w:name="_Toc16330026"/>
      <w:bookmarkEnd w:id="106"/>
      <w:bookmarkStart w:id="107" w:name="_Toc12358"/>
      <w:bookmarkEnd w:id="107"/>
      <w:bookmarkStart w:id="108" w:name="_Toc25708"/>
      <w:bookmarkEnd w:id="108"/>
      <w:bookmarkStart w:id="109" w:name="_Toc451355724"/>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合同签订并生效后，卖方提交金额为合同含税价款30%的增值税专用发票（税率</w:t>
      </w:r>
      <w:r>
        <w:rPr>
          <w:rFonts w:hint="default" w:ascii="Times New Roman" w:hAnsi="Times New Roman" w:eastAsia="宋体" w:cs="Times New Roman"/>
          <w:sz w:val="24"/>
          <w:szCs w:val="24"/>
          <w:highlight w:val="none"/>
        </w:rPr>
        <w:t>13%</w:t>
      </w:r>
      <w:r>
        <w:rPr>
          <w:rFonts w:hint="eastAsia" w:ascii="宋体" w:hAnsi="宋体" w:eastAsia="宋体" w:cs="宋体"/>
          <w:sz w:val="24"/>
          <w:szCs w:val="24"/>
          <w:highlight w:val="none"/>
        </w:rPr>
        <w:t>），经买方依照财务制度审核无误后【</w:t>
      </w:r>
      <w:r>
        <w:rPr>
          <w:rFonts w:hint="default" w:ascii="Times New Roman" w:hAnsi="Times New Roman" w:eastAsia="宋体" w:cs="Times New Roman"/>
          <w:sz w:val="24"/>
          <w:szCs w:val="24"/>
          <w:highlight w:val="none"/>
        </w:rPr>
        <w:t>30</w:t>
      </w:r>
      <w:r>
        <w:rPr>
          <w:rFonts w:hint="eastAsia" w:ascii="宋体" w:hAnsi="宋体" w:eastAsia="宋体" w:cs="宋体"/>
          <w:sz w:val="24"/>
          <w:szCs w:val="24"/>
          <w:highlight w:val="none"/>
        </w:rPr>
        <w:t>】日支付。</w:t>
      </w:r>
    </w:p>
    <w:p w14:paraId="66BE872D">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bookmarkStart w:id="110" w:name="_Toc14676804"/>
      <w:bookmarkStart w:id="111" w:name="_Toc14531628"/>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设备全部到齐无质量问题，经安装、调试最终验收合格后，卖方提交金额为合同含税价款</w:t>
      </w:r>
      <w:r>
        <w:rPr>
          <w:rFonts w:hint="default" w:ascii="Times New Roman" w:hAnsi="Times New Roman" w:eastAsia="宋体" w:cs="Times New Roman"/>
          <w:sz w:val="24"/>
          <w:szCs w:val="24"/>
          <w:highlight w:val="none"/>
        </w:rPr>
        <w:t>70%</w:t>
      </w:r>
      <w:r>
        <w:rPr>
          <w:rFonts w:hint="eastAsia" w:ascii="宋体" w:hAnsi="宋体" w:eastAsia="宋体" w:cs="宋体"/>
          <w:sz w:val="24"/>
          <w:szCs w:val="24"/>
          <w:highlight w:val="none"/>
        </w:rPr>
        <w:t>的增值税专用发票（税率</w:t>
      </w:r>
      <w:r>
        <w:rPr>
          <w:rFonts w:hint="default" w:ascii="Times New Roman" w:hAnsi="Times New Roman" w:eastAsia="宋体" w:cs="Times New Roman"/>
          <w:sz w:val="24"/>
          <w:szCs w:val="24"/>
          <w:highlight w:val="none"/>
        </w:rPr>
        <w:t>13%</w:t>
      </w:r>
      <w:r>
        <w:rPr>
          <w:rFonts w:hint="eastAsia" w:ascii="宋体" w:hAnsi="宋体" w:eastAsia="宋体" w:cs="宋体"/>
          <w:sz w:val="24"/>
          <w:szCs w:val="24"/>
          <w:highlight w:val="none"/>
        </w:rPr>
        <w:t>），经买方依照财务制度审核无误后【</w:t>
      </w:r>
      <w:r>
        <w:rPr>
          <w:rFonts w:hint="default" w:ascii="Times New Roman" w:hAnsi="Times New Roman" w:eastAsia="宋体" w:cs="Times New Roman"/>
          <w:sz w:val="24"/>
          <w:szCs w:val="24"/>
          <w:highlight w:val="none"/>
        </w:rPr>
        <w:t>30</w:t>
      </w:r>
      <w:r>
        <w:rPr>
          <w:rFonts w:hint="eastAsia" w:ascii="宋体" w:hAnsi="宋体" w:eastAsia="宋体" w:cs="宋体"/>
          <w:sz w:val="24"/>
          <w:szCs w:val="24"/>
          <w:highlight w:val="none"/>
        </w:rPr>
        <w:t>】日支付总金额的</w:t>
      </w:r>
      <w:r>
        <w:rPr>
          <w:rFonts w:hint="default" w:ascii="Times New Roman" w:hAnsi="Times New Roman" w:eastAsia="宋体" w:cs="Times New Roman"/>
          <w:sz w:val="24"/>
          <w:szCs w:val="24"/>
          <w:highlight w:val="none"/>
        </w:rPr>
        <w:t>60%</w:t>
      </w:r>
      <w:r>
        <w:rPr>
          <w:rFonts w:hint="eastAsia" w:ascii="宋体" w:hAnsi="宋体" w:eastAsia="宋体" w:cs="宋体"/>
          <w:sz w:val="24"/>
          <w:szCs w:val="24"/>
          <w:highlight w:val="none"/>
        </w:rPr>
        <w:t>，作为设备的终验收款。</w:t>
      </w:r>
    </w:p>
    <w:p w14:paraId="0A587AE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i/>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 xml:space="preserve">合同含税总价款的 </w:t>
      </w:r>
      <w:r>
        <w:rPr>
          <w:rFonts w:hint="default" w:ascii="Times New Roman" w:hAnsi="Times New Roman" w:eastAsia="宋体" w:cs="Times New Roman"/>
          <w:sz w:val="24"/>
          <w:szCs w:val="24"/>
          <w:highlight w:val="none"/>
        </w:rPr>
        <w:t>10 %</w:t>
      </w:r>
      <w:r>
        <w:rPr>
          <w:rFonts w:hint="eastAsia" w:ascii="宋体" w:hAnsi="宋体" w:eastAsia="宋体" w:cs="宋体"/>
          <w:sz w:val="24"/>
          <w:szCs w:val="24"/>
          <w:highlight w:val="none"/>
        </w:rPr>
        <w:t>作为本合同约定设备的质量保证金，质量保证金在质量保证期内不计利息。待每套合同设备质量保证期满后【</w:t>
      </w:r>
      <w:r>
        <w:rPr>
          <w:rFonts w:hint="default" w:ascii="Times New Roman" w:hAnsi="Times New Roman" w:eastAsia="宋体" w:cs="Times New Roman"/>
          <w:sz w:val="24"/>
          <w:szCs w:val="24"/>
          <w:highlight w:val="none"/>
        </w:rPr>
        <w:t>30</w:t>
      </w:r>
      <w:r>
        <w:rPr>
          <w:rFonts w:hint="eastAsia" w:ascii="宋体" w:hAnsi="宋体" w:eastAsia="宋体" w:cs="宋体"/>
          <w:sz w:val="24"/>
          <w:szCs w:val="24"/>
          <w:highlight w:val="none"/>
        </w:rPr>
        <w:t>】日支付。如有质量问题，质量保证金予以相应扣除。</w:t>
      </w:r>
      <w:bookmarkEnd w:id="110"/>
      <w:bookmarkEnd w:id="111"/>
    </w:p>
    <w:p w14:paraId="32640D39">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112" w:name="_Toc28470"/>
      <w:r>
        <w:rPr>
          <w:rFonts w:hint="eastAsia" w:ascii="宋体" w:hAnsi="宋体" w:eastAsia="宋体" w:cs="宋体"/>
          <w:sz w:val="28"/>
          <w:szCs w:val="28"/>
          <w:highlight w:val="none"/>
          <w:lang w:val="en-US" w:eastAsia="zh-CN"/>
        </w:rPr>
        <w:t>九、</w:t>
      </w:r>
      <w:r>
        <w:rPr>
          <w:rFonts w:hint="eastAsia" w:ascii="宋体" w:hAnsi="宋体" w:eastAsia="宋体" w:cs="宋体"/>
          <w:sz w:val="28"/>
          <w:szCs w:val="28"/>
          <w:highlight w:val="none"/>
        </w:rPr>
        <w:t>质量保证及售后服务</w:t>
      </w:r>
      <w:bookmarkEnd w:id="109"/>
      <w:bookmarkEnd w:id="112"/>
    </w:p>
    <w:p w14:paraId="52FB1822">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9.1</w:t>
      </w:r>
      <w:r>
        <w:rPr>
          <w:rFonts w:hint="eastAsia" w:ascii="宋体" w:hAnsi="宋体" w:eastAsia="宋体" w:cs="宋体"/>
          <w:sz w:val="24"/>
          <w:szCs w:val="24"/>
          <w:highlight w:val="none"/>
        </w:rPr>
        <w:t>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7089494E">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9.2</w:t>
      </w:r>
      <w:r>
        <w:rPr>
          <w:rFonts w:hint="eastAsia" w:ascii="宋体" w:hAnsi="宋体" w:eastAsia="宋体" w:cs="宋体"/>
          <w:sz w:val="24"/>
          <w:szCs w:val="24"/>
          <w:highlight w:val="none"/>
        </w:rPr>
        <w:t>卖方承诺其提供的设备不存在任何产品缺陷，否则因卖方提供的设备存在产品缺陷而给买方造成的一切后果和损失由卖方承担。</w:t>
      </w:r>
    </w:p>
    <w:p w14:paraId="73410A07">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9.3</w:t>
      </w:r>
      <w:r>
        <w:rPr>
          <w:rFonts w:hint="eastAsia" w:ascii="宋体" w:hAnsi="宋体" w:eastAsia="宋体" w:cs="宋体"/>
          <w:sz w:val="24"/>
          <w:szCs w:val="24"/>
          <w:highlight w:val="none"/>
        </w:rPr>
        <w:t>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64FE2FFC">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9.4</w:t>
      </w:r>
      <w:r>
        <w:rPr>
          <w:rFonts w:hint="eastAsia" w:ascii="宋体" w:hAnsi="宋体" w:eastAsia="宋体" w:cs="宋体"/>
          <w:sz w:val="24"/>
          <w:szCs w:val="24"/>
          <w:highlight w:val="none"/>
        </w:rPr>
        <w:t>本合同约定设备的质量保证期：自最终验收报告签署之日（以签署日期最晚者为准）起</w:t>
      </w:r>
      <w:r>
        <w:rPr>
          <w:rFonts w:hint="default" w:ascii="Times New Roman" w:hAnsi="Times New Roman" w:eastAsia="宋体" w:cs="Times New Roman"/>
          <w:sz w:val="24"/>
          <w:szCs w:val="24"/>
          <w:highlight w:val="none"/>
          <w:u w:val="single"/>
          <w:lang w:val="en-US" w:eastAsia="zh-CN"/>
        </w:rPr>
        <w:t>1</w:t>
      </w:r>
      <w:r>
        <w:rPr>
          <w:rFonts w:hint="eastAsia" w:ascii="宋体" w:hAnsi="宋体" w:eastAsia="宋体" w:cs="宋体"/>
          <w:sz w:val="24"/>
          <w:szCs w:val="24"/>
          <w:highlight w:val="none"/>
        </w:rPr>
        <w:t>年。</w:t>
      </w:r>
    </w:p>
    <w:p w14:paraId="2C3CB23F">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9.5</w:t>
      </w:r>
      <w:r>
        <w:rPr>
          <w:rFonts w:hint="eastAsia" w:ascii="宋体" w:hAnsi="宋体" w:eastAsia="宋体" w:cs="宋体"/>
          <w:sz w:val="24"/>
          <w:szCs w:val="24"/>
          <w:highlight w:val="none"/>
        </w:rPr>
        <w:t>合同约定的设备在质量保证期届满前，如有质量问题，卖方应在收到买方或设备使用单位通知后</w:t>
      </w:r>
      <w:r>
        <w:rPr>
          <w:rFonts w:hint="default" w:ascii="Times New Roman" w:hAnsi="Times New Roman" w:eastAsia="宋体" w:cs="Times New Roman"/>
          <w:sz w:val="24"/>
          <w:szCs w:val="24"/>
          <w:highlight w:val="none"/>
        </w:rPr>
        <w:t>2</w:t>
      </w:r>
      <w:r>
        <w:rPr>
          <w:rFonts w:hint="eastAsia" w:ascii="宋体" w:hAnsi="宋体" w:eastAsia="宋体" w:cs="宋体"/>
          <w:sz w:val="24"/>
          <w:szCs w:val="24"/>
          <w:highlight w:val="none"/>
        </w:rPr>
        <w:t>小时</w:t>
      </w:r>
      <w:r>
        <w:rPr>
          <w:rFonts w:hint="eastAsia" w:ascii="宋体" w:hAnsi="宋体" w:eastAsia="宋体" w:cs="宋体"/>
          <w:sz w:val="24"/>
          <w:szCs w:val="24"/>
          <w:highlight w:val="none"/>
        </w:rPr>
        <w:t>内做出回复，如需到现场解决问题，卖方应派工作人员在</w:t>
      </w:r>
      <w:r>
        <w:rPr>
          <w:rFonts w:hint="eastAsia" w:ascii="Times New Roman" w:hAnsi="Times New Roman" w:eastAsia="宋体" w:cs="Times New Roman"/>
          <w:sz w:val="24"/>
          <w:szCs w:val="24"/>
          <w:highlight w:val="none"/>
          <w:lang w:val="en-US" w:eastAsia="zh-CN"/>
        </w:rPr>
        <w:t>12</w:t>
      </w:r>
      <w:r>
        <w:rPr>
          <w:rFonts w:hint="eastAsia" w:ascii="宋体" w:hAnsi="宋体" w:eastAsia="宋体" w:cs="宋体"/>
          <w:sz w:val="24"/>
          <w:szCs w:val="24"/>
          <w:highlight w:val="none"/>
        </w:rPr>
        <w:t>小时</w:t>
      </w:r>
      <w:r>
        <w:rPr>
          <w:rFonts w:hint="eastAsia" w:ascii="宋体" w:hAnsi="宋体" w:eastAsia="宋体" w:cs="宋体"/>
          <w:sz w:val="24"/>
          <w:szCs w:val="24"/>
          <w:highlight w:val="none"/>
        </w:rPr>
        <w:t>内到达设备使用现场，并按买方要求的时间免费修复、更换相关部件，将设备修复完成。</w:t>
      </w:r>
    </w:p>
    <w:p w14:paraId="77DFA27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9.6</w:t>
      </w:r>
      <w:r>
        <w:rPr>
          <w:rFonts w:hint="eastAsia" w:ascii="宋体" w:hAnsi="宋体" w:eastAsia="宋体" w:cs="宋体"/>
          <w:sz w:val="24"/>
          <w:szCs w:val="24"/>
          <w:highlight w:val="none"/>
        </w:rPr>
        <w:t>卖方负责在买方指定的地点免费为买方培训操作及维修人员，培训内容包括：基本原理、操作使用、安全操作注意事项以及维修保养等内容。</w:t>
      </w:r>
    </w:p>
    <w:p w14:paraId="1B1604EC">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9.7</w:t>
      </w:r>
      <w:r>
        <w:rPr>
          <w:rFonts w:hint="eastAsia" w:ascii="宋体" w:hAnsi="宋体" w:eastAsia="宋体" w:cs="宋体"/>
          <w:sz w:val="24"/>
          <w:szCs w:val="24"/>
          <w:highlight w:val="none"/>
        </w:rPr>
        <w:t>质量保证期满后，卖方保证向买方提供及时的、质优的、价格优惠的技术服务和备品备件供应。</w:t>
      </w:r>
    </w:p>
    <w:p w14:paraId="49BDB0AB">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9.8</w:t>
      </w:r>
      <w:r>
        <w:rPr>
          <w:rFonts w:hint="eastAsia" w:ascii="宋体" w:hAnsi="宋体" w:eastAsia="宋体" w:cs="宋体"/>
          <w:sz w:val="24"/>
          <w:szCs w:val="24"/>
          <w:highlight w:val="none"/>
        </w:rPr>
        <w:t>质量保证期满后，如出现质量问题，卖方也应及时修复和更换，且只收取成本费，费用由买方承担，卖方对设备质量问题所负的责任直到设备使用寿命周期结束。</w:t>
      </w:r>
    </w:p>
    <w:p w14:paraId="2E37C81D">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4"/>
          <w:szCs w:val="24"/>
          <w:highlight w:val="none"/>
        </w:rPr>
      </w:pPr>
      <w:bookmarkStart w:id="113" w:name="_Toc10359"/>
      <w:bookmarkEnd w:id="113"/>
      <w:bookmarkStart w:id="114" w:name="_Toc15570"/>
      <w:bookmarkEnd w:id="114"/>
      <w:bookmarkStart w:id="115" w:name="_Toc1352219698"/>
      <w:bookmarkEnd w:id="115"/>
      <w:bookmarkStart w:id="116" w:name="_Toc26167"/>
      <w:bookmarkEnd w:id="116"/>
      <w:bookmarkStart w:id="117" w:name="_Toc12927"/>
      <w:bookmarkEnd w:id="117"/>
      <w:bookmarkStart w:id="118" w:name="_Toc1400419174"/>
      <w:bookmarkEnd w:id="118"/>
      <w:bookmarkStart w:id="119" w:name="_Toc16330027"/>
      <w:bookmarkEnd w:id="119"/>
      <w:bookmarkStart w:id="120" w:name="_Toc28449"/>
      <w:bookmarkEnd w:id="120"/>
      <w:bookmarkStart w:id="121" w:name="_Toc28641"/>
      <w:bookmarkStart w:id="122" w:name="_Toc13040"/>
      <w:r>
        <w:rPr>
          <w:rFonts w:hint="eastAsia" w:ascii="宋体" w:hAnsi="宋体" w:eastAsia="宋体" w:cs="宋体"/>
          <w:sz w:val="28"/>
          <w:szCs w:val="28"/>
          <w:highlight w:val="none"/>
          <w:lang w:val="en-US" w:eastAsia="zh-CN"/>
        </w:rPr>
        <w:t>十、</w:t>
      </w:r>
      <w:r>
        <w:rPr>
          <w:rFonts w:hint="eastAsia" w:ascii="宋体" w:hAnsi="宋体" w:eastAsia="宋体" w:cs="宋体"/>
          <w:sz w:val="28"/>
          <w:szCs w:val="28"/>
          <w:highlight w:val="none"/>
        </w:rPr>
        <w:t>法定责任</w:t>
      </w:r>
      <w:bookmarkEnd w:id="121"/>
      <w:bookmarkEnd w:id="122"/>
    </w:p>
    <w:p w14:paraId="465A780C">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10.1</w:t>
      </w:r>
      <w:r>
        <w:rPr>
          <w:rFonts w:hint="eastAsia" w:ascii="宋体" w:hAnsi="宋体" w:eastAsia="宋体" w:cs="宋体"/>
          <w:sz w:val="24"/>
          <w:szCs w:val="24"/>
          <w:highlight w:val="none"/>
        </w:rPr>
        <w:t>卖方需遵从国家有关的法律、法规，缴纳有关的法定费用和税项。若卖方未按期交纳法定费用、税项，则卖方须补偿买方由此造成的所有费用及损失。</w:t>
      </w:r>
    </w:p>
    <w:p w14:paraId="3927ECF8">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10.2</w:t>
      </w:r>
      <w:r>
        <w:rPr>
          <w:rFonts w:hint="eastAsia" w:ascii="宋体" w:hAnsi="宋体" w:eastAsia="宋体" w:cs="宋体"/>
          <w:sz w:val="24"/>
          <w:szCs w:val="24"/>
          <w:highlight w:val="none"/>
        </w:rPr>
        <w:t>除非本合同中另有规定或买方同意，卖方不得全部或部分转让本合同项下的权利义务。</w:t>
      </w:r>
    </w:p>
    <w:p w14:paraId="043F7CF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10.3</w:t>
      </w:r>
      <w:r>
        <w:rPr>
          <w:rFonts w:hint="eastAsia" w:ascii="宋体" w:hAnsi="宋体" w:eastAsia="宋体" w:cs="宋体"/>
          <w:sz w:val="24"/>
          <w:szCs w:val="24"/>
          <w:highlight w:val="none"/>
        </w:rPr>
        <w:t>买卖双方同意在履行本合同期间双方之间交换、披露、传递或通信的所有工业和商业信息，任何附加文件或相关文件，应该被视为商业秘密，双方应该按照此处规定仅用于本合同的签订和履行。</w:t>
      </w:r>
    </w:p>
    <w:p w14:paraId="319836D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10.4</w:t>
      </w:r>
      <w:r>
        <w:rPr>
          <w:rFonts w:hint="eastAsia" w:ascii="宋体" w:hAnsi="宋体" w:eastAsia="宋体" w:cs="宋体"/>
          <w:sz w:val="24"/>
          <w:szCs w:val="24"/>
          <w:highlight w:val="none"/>
        </w:rPr>
        <w:t>除对方预先书面同意外，任何一方在本合同签订和履行期间或本合同终止后不得向第三方披露在本合同履行过程中知悉的与对方有关的任何商业秘密。</w:t>
      </w:r>
    </w:p>
    <w:p w14:paraId="7EDB4170">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4"/>
          <w:szCs w:val="24"/>
          <w:highlight w:val="none"/>
        </w:rPr>
      </w:pPr>
      <w:bookmarkStart w:id="123" w:name="_Toc30381"/>
      <w:bookmarkEnd w:id="123"/>
      <w:bookmarkStart w:id="124" w:name="_Toc571496389"/>
      <w:bookmarkEnd w:id="124"/>
      <w:bookmarkStart w:id="125" w:name="_Toc16330028"/>
      <w:bookmarkEnd w:id="125"/>
      <w:bookmarkStart w:id="126" w:name="_Toc27314"/>
      <w:bookmarkEnd w:id="126"/>
      <w:bookmarkStart w:id="127" w:name="_Toc9721"/>
      <w:bookmarkEnd w:id="127"/>
      <w:bookmarkStart w:id="128" w:name="_Toc9708"/>
      <w:bookmarkEnd w:id="128"/>
      <w:bookmarkStart w:id="129" w:name="_Toc24601"/>
      <w:bookmarkEnd w:id="129"/>
      <w:bookmarkStart w:id="130" w:name="_Toc1736855973"/>
      <w:bookmarkStart w:id="131" w:name="_Toc23479"/>
      <w:r>
        <w:rPr>
          <w:rFonts w:hint="eastAsia" w:ascii="宋体" w:hAnsi="宋体" w:eastAsia="宋体" w:cs="宋体"/>
          <w:sz w:val="28"/>
          <w:szCs w:val="28"/>
          <w:highlight w:val="none"/>
          <w:lang w:val="en-US" w:eastAsia="zh-CN"/>
        </w:rPr>
        <w:t>十一、</w:t>
      </w:r>
      <w:r>
        <w:rPr>
          <w:rFonts w:hint="eastAsia" w:ascii="宋体" w:hAnsi="宋体" w:eastAsia="宋体" w:cs="宋体"/>
          <w:sz w:val="28"/>
          <w:szCs w:val="28"/>
          <w:highlight w:val="none"/>
        </w:rPr>
        <w:t>违约责任</w:t>
      </w:r>
      <w:bookmarkEnd w:id="130"/>
      <w:bookmarkEnd w:id="131"/>
    </w:p>
    <w:p w14:paraId="564BBB0C">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11.1</w:t>
      </w:r>
      <w:r>
        <w:rPr>
          <w:rFonts w:hint="eastAsia" w:ascii="宋体" w:hAnsi="宋体" w:eastAsia="宋体" w:cs="宋体"/>
          <w:sz w:val="24"/>
          <w:szCs w:val="24"/>
          <w:highlight w:val="none"/>
        </w:rPr>
        <w:t>卖方应承担提供的设备与本合同约定不符的一切责任，买方有权在检验、安装、调试、验收测试期限内、质量保证期内等任何时间提出索赔，买方有权按下述一种或多种方法要求卖方赔偿：</w:t>
      </w:r>
    </w:p>
    <w:p w14:paraId="09E991F1">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5B26E797">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根据设备的瑕疵和受损程度以及买方遭受损失的金额，经买方同意降低设备价格。</w:t>
      </w:r>
    </w:p>
    <w:p w14:paraId="2EA9CEB5">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更换有缺陷的零件、部件、设备或修理缺陷部分，以达到本合同规定的规格、质量和性能，卖方承担一切费用和风险并负担买方遭受的一切损失，同时卖方应相应延长被修理或更换设备的质量保证期。</w:t>
      </w:r>
    </w:p>
    <w:p w14:paraId="6263B697">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11.2</w:t>
      </w:r>
      <w:r>
        <w:rPr>
          <w:rFonts w:hint="eastAsia" w:ascii="宋体" w:hAnsi="宋体" w:eastAsia="宋体" w:cs="宋体"/>
          <w:sz w:val="24"/>
          <w:szCs w:val="24"/>
          <w:highlight w:val="none"/>
        </w:rPr>
        <w:t xml:space="preserve">如果买方就卖方的设备质量问题提出索赔通知后 </w:t>
      </w:r>
      <w:r>
        <w:rPr>
          <w:rFonts w:hint="default" w:ascii="Times New Roman" w:hAnsi="Times New Roman" w:eastAsia="宋体" w:cs="Times New Roman"/>
          <w:sz w:val="24"/>
          <w:szCs w:val="24"/>
          <w:highlight w:val="none"/>
        </w:rPr>
        <w:t>10</w:t>
      </w:r>
      <w:r>
        <w:rPr>
          <w:rFonts w:hint="eastAsia" w:ascii="宋体" w:hAnsi="宋体" w:eastAsia="宋体" w:cs="宋体"/>
          <w:sz w:val="24"/>
          <w:szCs w:val="24"/>
          <w:highlight w:val="none"/>
        </w:rPr>
        <w:t xml:space="preserve"> 日内卖方未能予以答复，该索赔视为已被卖方接受。若卖方未能在买方提出索赔通知后 </w:t>
      </w:r>
      <w:r>
        <w:rPr>
          <w:rFonts w:hint="default" w:ascii="Times New Roman" w:hAnsi="Times New Roman" w:eastAsia="宋体" w:cs="Times New Roman"/>
          <w:sz w:val="24"/>
          <w:szCs w:val="24"/>
          <w:highlight w:val="none"/>
        </w:rPr>
        <w:t>10</w:t>
      </w:r>
      <w:r>
        <w:rPr>
          <w:rFonts w:hint="eastAsia" w:ascii="宋体" w:hAnsi="宋体" w:eastAsia="宋体" w:cs="宋体"/>
          <w:sz w:val="24"/>
          <w:szCs w:val="24"/>
          <w:highlight w:val="none"/>
        </w:rPr>
        <w:t xml:space="preserve"> 日内或买方同意的更长一些的时间内，按买方同意的上述任何一种方式处理索赔事宜，买方将从货款中扣回索赔金额，同时保留进一步要求赔偿的权利。</w:t>
      </w:r>
    </w:p>
    <w:p w14:paraId="6700C68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11.3</w:t>
      </w:r>
      <w:r>
        <w:rPr>
          <w:rFonts w:hint="eastAsia" w:ascii="宋体" w:hAnsi="宋体" w:eastAsia="宋体" w:cs="宋体"/>
          <w:sz w:val="24"/>
          <w:szCs w:val="24"/>
          <w:highlight w:val="none"/>
        </w:rPr>
        <w:t>如果卖方未能按期到货，卖方应向买方支付违约金，违约金比率为每迟交壹日，按合同总价的</w:t>
      </w:r>
      <w:r>
        <w:rPr>
          <w:rFonts w:hint="default" w:ascii="Times New Roman" w:hAnsi="Times New Roman" w:eastAsia="宋体" w:cs="Times New Roman"/>
          <w:sz w:val="24"/>
          <w:szCs w:val="24"/>
          <w:highlight w:val="none"/>
        </w:rPr>
        <w:t>10‰</w:t>
      </w:r>
      <w:r>
        <w:rPr>
          <w:rFonts w:hint="eastAsia" w:ascii="宋体" w:hAnsi="宋体" w:eastAsia="宋体" w:cs="宋体"/>
          <w:sz w:val="24"/>
          <w:szCs w:val="24"/>
          <w:highlight w:val="none"/>
        </w:rPr>
        <w:t>计算，如违约金金额超过合同总价款的</w:t>
      </w:r>
      <w:r>
        <w:rPr>
          <w:rFonts w:hint="default" w:ascii="Times New Roman" w:hAnsi="Times New Roman" w:eastAsia="宋体" w:cs="Times New Roman"/>
          <w:sz w:val="24"/>
          <w:szCs w:val="24"/>
          <w:highlight w:val="none"/>
        </w:rPr>
        <w:t>20 %</w:t>
      </w:r>
      <w:r>
        <w:rPr>
          <w:rFonts w:hint="eastAsia" w:ascii="宋体" w:hAnsi="宋体" w:eastAsia="宋体" w:cs="宋体"/>
          <w:sz w:val="24"/>
          <w:szCs w:val="24"/>
          <w:highlight w:val="none"/>
        </w:rPr>
        <w:t>，买方有权就卖方违约而解除本合同，且卖方仍须支付上述违约金，并赔偿由此给买方造成的一切损失。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11.4</w:t>
      </w:r>
      <w:r>
        <w:rPr>
          <w:rFonts w:hint="eastAsia" w:ascii="宋体" w:hAnsi="宋体" w:eastAsia="宋体" w:cs="宋体"/>
          <w:sz w:val="24"/>
          <w:szCs w:val="24"/>
          <w:highlight w:val="none"/>
        </w:rPr>
        <w:t>如卖方未按</w:t>
      </w:r>
      <w:r>
        <w:rPr>
          <w:rFonts w:hint="default" w:ascii="Times New Roman" w:hAnsi="Times New Roman" w:eastAsia="宋体" w:cs="Times New Roman"/>
          <w:sz w:val="24"/>
          <w:szCs w:val="24"/>
          <w:highlight w:val="none"/>
        </w:rPr>
        <w:t>7.1</w:t>
      </w:r>
      <w:r>
        <w:rPr>
          <w:rFonts w:hint="eastAsia" w:ascii="宋体" w:hAnsi="宋体" w:eastAsia="宋体" w:cs="宋体"/>
          <w:sz w:val="24"/>
          <w:szCs w:val="24"/>
          <w:highlight w:val="none"/>
        </w:rPr>
        <w:t>条履行义务，从逾期之日起卖方每天按合同总价款的</w:t>
      </w:r>
      <w:r>
        <w:rPr>
          <w:rFonts w:hint="default" w:ascii="Times New Roman" w:hAnsi="Times New Roman" w:eastAsia="宋体" w:cs="Times New Roman"/>
          <w:sz w:val="24"/>
          <w:szCs w:val="24"/>
          <w:highlight w:val="none"/>
        </w:rPr>
        <w:t>10 ‰</w:t>
      </w:r>
      <w:r>
        <w:rPr>
          <w:rFonts w:hint="eastAsia" w:ascii="宋体" w:hAnsi="宋体" w:eastAsia="宋体" w:cs="宋体"/>
          <w:sz w:val="24"/>
          <w:szCs w:val="24"/>
          <w:highlight w:val="none"/>
        </w:rPr>
        <w:t>支付给买方违约金，如违约金金额超过合同总价款的</w:t>
      </w:r>
      <w:r>
        <w:rPr>
          <w:rFonts w:hint="default" w:ascii="Times New Roman" w:hAnsi="Times New Roman" w:eastAsia="宋体" w:cs="Times New Roman"/>
          <w:sz w:val="24"/>
          <w:szCs w:val="24"/>
          <w:highlight w:val="none"/>
        </w:rPr>
        <w:t>20 %</w:t>
      </w:r>
      <w:r>
        <w:rPr>
          <w:rFonts w:hint="eastAsia" w:ascii="宋体" w:hAnsi="宋体" w:eastAsia="宋体" w:cs="宋体"/>
          <w:sz w:val="24"/>
          <w:szCs w:val="24"/>
          <w:highlight w:val="none"/>
        </w:rPr>
        <w:t>或者设备未能通过最终验收，买方有权就卖方违约而解除本合同，且卖方仍须支付上述违约金，并返还买方支付的设备款，并赔偿由此给买方造成的一切损失。</w:t>
      </w:r>
    </w:p>
    <w:p w14:paraId="01E47BE2">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11.5</w:t>
      </w:r>
      <w:r>
        <w:rPr>
          <w:rFonts w:hint="eastAsia" w:ascii="宋体" w:hAnsi="宋体" w:eastAsia="宋体" w:cs="宋体"/>
          <w:sz w:val="24"/>
          <w:szCs w:val="24"/>
          <w:highlight w:val="none"/>
        </w:rPr>
        <w:t>买方延期付款时（有正当拒付理由者除外），每日按延付金额的万分之一向卖方偿付延期付款违约金，但违约金总额不超过延付金额的</w:t>
      </w:r>
      <w:r>
        <w:rPr>
          <w:rFonts w:hint="default" w:ascii="Times New Roman" w:hAnsi="Times New Roman" w:eastAsia="宋体" w:cs="Times New Roman"/>
          <w:sz w:val="24"/>
          <w:szCs w:val="24"/>
          <w:highlight w:val="none"/>
        </w:rPr>
        <w:t>50 ‰</w:t>
      </w:r>
      <w:r>
        <w:rPr>
          <w:rFonts w:hint="eastAsia" w:ascii="宋体" w:hAnsi="宋体" w:eastAsia="宋体" w:cs="宋体"/>
          <w:sz w:val="24"/>
          <w:szCs w:val="24"/>
          <w:highlight w:val="none"/>
        </w:rPr>
        <w:t>。</w:t>
      </w:r>
    </w:p>
    <w:p w14:paraId="2EFBAA43">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11.6</w:t>
      </w:r>
      <w:r>
        <w:rPr>
          <w:rFonts w:hint="eastAsia" w:ascii="宋体" w:hAnsi="宋体" w:eastAsia="宋体" w:cs="宋体"/>
          <w:sz w:val="24"/>
          <w:szCs w:val="24"/>
          <w:highlight w:val="none"/>
        </w:rPr>
        <w:t>如卖方违反</w:t>
      </w:r>
      <w:r>
        <w:rPr>
          <w:rFonts w:hint="default" w:ascii="Times New Roman" w:hAnsi="Times New Roman" w:eastAsia="宋体" w:cs="Times New Roman"/>
          <w:sz w:val="24"/>
          <w:szCs w:val="24"/>
          <w:highlight w:val="none"/>
        </w:rPr>
        <w:t>9.5</w:t>
      </w:r>
      <w:r>
        <w:rPr>
          <w:rFonts w:hint="eastAsia" w:ascii="宋体" w:hAnsi="宋体" w:eastAsia="宋体" w:cs="宋体"/>
          <w:sz w:val="24"/>
          <w:szCs w:val="24"/>
          <w:highlight w:val="none"/>
        </w:rPr>
        <w:t>条，则买方有权视情况扣除部分或全部质量保证金作为卖方的违约金，并且卖方应赔偿因此给买方造成的一切损失。卖方不能及时到现场履行质量维修义务，每延迟一天应承担合同价款</w:t>
      </w:r>
      <w:r>
        <w:rPr>
          <w:rFonts w:hint="default" w:ascii="Times New Roman" w:hAnsi="Times New Roman" w:eastAsia="宋体" w:cs="Times New Roman"/>
          <w:sz w:val="24"/>
          <w:szCs w:val="24"/>
          <w:highlight w:val="none"/>
        </w:rPr>
        <w:t>20‰</w:t>
      </w:r>
      <w:r>
        <w:rPr>
          <w:rFonts w:hint="eastAsia" w:ascii="宋体" w:hAnsi="宋体" w:eastAsia="宋体" w:cs="宋体"/>
          <w:sz w:val="24"/>
          <w:szCs w:val="24"/>
          <w:highlight w:val="none"/>
        </w:rPr>
        <w:t>的违约金（合同额不足</w:t>
      </w:r>
      <w:r>
        <w:rPr>
          <w:rFonts w:hint="default" w:ascii="Times New Roman" w:hAnsi="Times New Roman" w:eastAsia="宋体" w:cs="Times New Roman"/>
          <w:sz w:val="24"/>
          <w:szCs w:val="24"/>
          <w:highlight w:val="none"/>
        </w:rPr>
        <w:t>10</w:t>
      </w:r>
      <w:r>
        <w:rPr>
          <w:rFonts w:hint="eastAsia" w:ascii="宋体" w:hAnsi="宋体" w:eastAsia="宋体" w:cs="宋体"/>
          <w:sz w:val="24"/>
          <w:szCs w:val="24"/>
          <w:highlight w:val="none"/>
        </w:rPr>
        <w:t>万元按照</w:t>
      </w:r>
      <w:r>
        <w:rPr>
          <w:rFonts w:hint="default" w:ascii="Times New Roman" w:hAnsi="Times New Roman" w:eastAsia="宋体" w:cs="Times New Roman"/>
          <w:sz w:val="24"/>
          <w:szCs w:val="24"/>
          <w:highlight w:val="none"/>
        </w:rPr>
        <w:t>2000</w:t>
      </w:r>
      <w:r>
        <w:rPr>
          <w:rFonts w:hint="eastAsia" w:ascii="宋体" w:hAnsi="宋体" w:eastAsia="宋体" w:cs="宋体"/>
          <w:sz w:val="24"/>
          <w:szCs w:val="24"/>
          <w:highlight w:val="none"/>
        </w:rPr>
        <w:t>元/天计取），且不免除维修的责任。违约金在质保金中扣除。</w:t>
      </w:r>
    </w:p>
    <w:p w14:paraId="58FB8F7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11.7</w:t>
      </w:r>
      <w:r>
        <w:rPr>
          <w:rFonts w:hint="eastAsia" w:ascii="宋体" w:hAnsi="宋体" w:eastAsia="宋体" w:cs="宋体"/>
          <w:sz w:val="24"/>
          <w:szCs w:val="24"/>
          <w:highlight w:val="none"/>
        </w:rPr>
        <w:t>因发票违规给买方造成的增值税、所得税等损失，由卖方承担相关责任，包括但不限于税款、滞纳金、罚款及其它相关损失。</w:t>
      </w:r>
    </w:p>
    <w:p w14:paraId="05229735">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11.8</w:t>
      </w:r>
      <w:r>
        <w:rPr>
          <w:rFonts w:hint="eastAsia" w:ascii="宋体" w:hAnsi="宋体" w:eastAsia="宋体" w:cs="宋体"/>
          <w:sz w:val="24"/>
          <w:szCs w:val="24"/>
          <w:highlight w:val="none"/>
        </w:rPr>
        <w:t>如果卖方违反本合同其他约定（包括本合同及所有附件）应赔偿因此给买方造成的一切损失。</w:t>
      </w:r>
    </w:p>
    <w:p w14:paraId="15195539">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132" w:name="_Toc9172"/>
      <w:bookmarkEnd w:id="132"/>
      <w:bookmarkStart w:id="133" w:name="_Toc30090"/>
      <w:bookmarkEnd w:id="133"/>
      <w:bookmarkStart w:id="134" w:name="_Toc18667"/>
      <w:bookmarkEnd w:id="134"/>
      <w:bookmarkStart w:id="135" w:name="_Toc16330029"/>
      <w:bookmarkEnd w:id="135"/>
      <w:bookmarkStart w:id="136" w:name="_Toc1491926822"/>
      <w:bookmarkEnd w:id="136"/>
      <w:bookmarkStart w:id="137" w:name="_Toc31554"/>
      <w:bookmarkEnd w:id="137"/>
      <w:bookmarkStart w:id="138" w:name="_Toc1827"/>
      <w:bookmarkEnd w:id="138"/>
      <w:bookmarkStart w:id="139" w:name="_Toc1463455449"/>
      <w:bookmarkStart w:id="140" w:name="_Toc21236"/>
      <w:r>
        <w:rPr>
          <w:rFonts w:hint="eastAsia" w:ascii="宋体" w:hAnsi="宋体" w:eastAsia="宋体" w:cs="宋体"/>
          <w:sz w:val="28"/>
          <w:szCs w:val="28"/>
          <w:highlight w:val="none"/>
          <w:lang w:val="en-US" w:eastAsia="zh-CN"/>
        </w:rPr>
        <w:t>十二、</w:t>
      </w:r>
      <w:r>
        <w:rPr>
          <w:rFonts w:hint="eastAsia" w:ascii="宋体" w:hAnsi="宋体" w:eastAsia="宋体" w:cs="宋体"/>
          <w:sz w:val="28"/>
          <w:szCs w:val="28"/>
          <w:highlight w:val="none"/>
        </w:rPr>
        <w:t>合同的终止与解除</w:t>
      </w:r>
      <w:bookmarkEnd w:id="139"/>
      <w:bookmarkEnd w:id="140"/>
    </w:p>
    <w:p w14:paraId="29099D9C">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12.1</w:t>
      </w:r>
      <w:r>
        <w:rPr>
          <w:rFonts w:hint="eastAsia" w:ascii="宋体" w:hAnsi="宋体" w:eastAsia="宋体" w:cs="宋体"/>
          <w:sz w:val="24"/>
          <w:szCs w:val="24"/>
          <w:highlight w:val="none"/>
        </w:rPr>
        <w:t>本合同订立后，卖方由于履行义务的能力或信用有严重缺陷，买方可以终止履行本合同，要求卖方返还已支付的款项并不承担违约责任。</w:t>
      </w:r>
    </w:p>
    <w:p w14:paraId="7A2FF723">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12.2</w:t>
      </w:r>
      <w:r>
        <w:rPr>
          <w:rFonts w:hint="eastAsia" w:ascii="宋体" w:hAnsi="宋体" w:eastAsia="宋体" w:cs="宋体"/>
          <w:sz w:val="24"/>
          <w:szCs w:val="24"/>
          <w:highlight w:val="none"/>
        </w:rPr>
        <w:t>经双方协商一致，可以解除本合同。</w:t>
      </w:r>
    </w:p>
    <w:p w14:paraId="061903D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12.3</w:t>
      </w:r>
      <w:r>
        <w:rPr>
          <w:rFonts w:hint="eastAsia" w:ascii="宋体" w:hAnsi="宋体" w:eastAsia="宋体" w:cs="宋体"/>
          <w:sz w:val="24"/>
          <w:szCs w:val="24"/>
          <w:highlight w:val="none"/>
        </w:rPr>
        <w:t>有下列情形之一的，买方可以解除本合同：</w:t>
      </w:r>
    </w:p>
    <w:p w14:paraId="3A75A67F">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卖方明确表示或者以自己的行为表明不履行主要义务的；</w:t>
      </w:r>
    </w:p>
    <w:p w14:paraId="3357E2C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卖方所提交的设备不符合本合同的规定；</w:t>
      </w:r>
    </w:p>
    <w:p w14:paraId="0E79CD3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卖方发生本合同约定的解除情形的；</w:t>
      </w:r>
    </w:p>
    <w:p w14:paraId="647977EE">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4</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按照本合同第</w:t>
      </w:r>
      <w:r>
        <w:rPr>
          <w:rFonts w:hint="default" w:ascii="Times New Roman" w:hAnsi="Times New Roman" w:eastAsia="宋体" w:cs="Times New Roman"/>
          <w:sz w:val="24"/>
          <w:szCs w:val="24"/>
          <w:highlight w:val="none"/>
        </w:rPr>
        <w:t>11.3</w:t>
      </w:r>
      <w:r>
        <w:rPr>
          <w:rFonts w:hint="eastAsia" w:ascii="宋体" w:hAnsi="宋体" w:eastAsia="宋体" w:cs="宋体"/>
          <w:sz w:val="24"/>
          <w:szCs w:val="24"/>
          <w:highlight w:val="none"/>
        </w:rPr>
        <w:t>条或第</w:t>
      </w:r>
      <w:r>
        <w:rPr>
          <w:rFonts w:hint="default" w:ascii="Times New Roman" w:hAnsi="Times New Roman" w:eastAsia="宋体" w:cs="Times New Roman"/>
          <w:sz w:val="24"/>
          <w:szCs w:val="24"/>
          <w:highlight w:val="none"/>
        </w:rPr>
        <w:t>11.4</w:t>
      </w:r>
      <w:r>
        <w:rPr>
          <w:rFonts w:hint="eastAsia" w:ascii="宋体" w:hAnsi="宋体" w:eastAsia="宋体" w:cs="宋体"/>
          <w:sz w:val="24"/>
          <w:szCs w:val="24"/>
          <w:highlight w:val="none"/>
        </w:rPr>
        <w:t>条的规定，达到违约金的最高限额；</w:t>
      </w:r>
    </w:p>
    <w:p w14:paraId="69F30C7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5</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卖方分批交付设备的，卖方对其中一批设备不交付或者交付不符合约定，致使该批设备不能实现本合同目的的，买方可以就该批设备解除合同。</w:t>
      </w:r>
    </w:p>
    <w:p w14:paraId="78BA2958">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12.4</w:t>
      </w:r>
      <w:r>
        <w:rPr>
          <w:rFonts w:hint="eastAsia" w:ascii="宋体" w:hAnsi="宋体" w:eastAsia="宋体" w:cs="宋体"/>
          <w:sz w:val="24"/>
          <w:szCs w:val="24"/>
          <w:highlight w:val="none"/>
        </w:rPr>
        <w:t>卖方不交付其中一批设备或者交付不符合约定，致使今后其他各批设备的交付不能实现本合同目的的，买方可以就该批以及今后其他各批设备解除合同。</w:t>
      </w:r>
    </w:p>
    <w:p w14:paraId="613F3547">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12.5</w:t>
      </w:r>
      <w:r>
        <w:rPr>
          <w:rFonts w:hint="default" w:ascii="Times New Roman" w:hAnsi="Times New Roman" w:eastAsia="宋体" w:cs="Times New Roman"/>
          <w:sz w:val="24"/>
          <w:szCs w:val="24"/>
          <w:highlight w:val="none"/>
        </w:rPr>
        <w:t>买</w:t>
      </w:r>
      <w:r>
        <w:rPr>
          <w:rFonts w:hint="eastAsia" w:ascii="宋体" w:hAnsi="宋体" w:eastAsia="宋体" w:cs="宋体"/>
          <w:sz w:val="24"/>
          <w:szCs w:val="24"/>
          <w:highlight w:val="none"/>
        </w:rPr>
        <w:t>方如果就其中一批设备解除合同，该批设备与其他各批设备相互依存的，可以就已经交付和未交付的各批设备解除合同。</w:t>
      </w:r>
    </w:p>
    <w:p w14:paraId="310CAD95">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12.6</w:t>
      </w:r>
      <w:r>
        <w:rPr>
          <w:rFonts w:hint="eastAsia" w:ascii="宋体" w:hAnsi="宋体" w:eastAsia="宋体" w:cs="宋体"/>
          <w:sz w:val="24"/>
          <w:szCs w:val="24"/>
          <w:highlight w:val="none"/>
        </w:rPr>
        <w:t>因为卖方违约导致买方解除合同的，卖方应赔偿买方因此所遭受的一切损失。</w:t>
      </w:r>
    </w:p>
    <w:p w14:paraId="6E7893C0">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141" w:name="_Toc723306811"/>
      <w:bookmarkEnd w:id="141"/>
      <w:bookmarkStart w:id="142" w:name="_Toc26971"/>
      <w:bookmarkEnd w:id="142"/>
      <w:bookmarkStart w:id="143" w:name="_Toc8620"/>
      <w:bookmarkEnd w:id="143"/>
      <w:bookmarkStart w:id="144" w:name="_Toc13671"/>
      <w:bookmarkEnd w:id="144"/>
      <w:bookmarkStart w:id="145" w:name="_Toc2069"/>
      <w:bookmarkEnd w:id="145"/>
      <w:bookmarkStart w:id="146" w:name="_Toc463763095"/>
      <w:bookmarkEnd w:id="146"/>
      <w:bookmarkStart w:id="147" w:name="_Toc31945"/>
      <w:bookmarkEnd w:id="147"/>
      <w:bookmarkStart w:id="148" w:name="_Toc16330030"/>
      <w:bookmarkStart w:id="149" w:name="_Toc28726"/>
      <w:r>
        <w:rPr>
          <w:rFonts w:hint="eastAsia" w:ascii="宋体" w:hAnsi="宋体" w:eastAsia="宋体" w:cs="宋体"/>
          <w:sz w:val="28"/>
          <w:szCs w:val="28"/>
          <w:highlight w:val="none"/>
          <w:lang w:val="en-US" w:eastAsia="zh-CN"/>
        </w:rPr>
        <w:t>十三、</w:t>
      </w:r>
      <w:r>
        <w:rPr>
          <w:rFonts w:hint="eastAsia" w:ascii="宋体" w:hAnsi="宋体" w:eastAsia="宋体" w:cs="宋体"/>
          <w:sz w:val="28"/>
          <w:szCs w:val="28"/>
          <w:highlight w:val="none"/>
        </w:rPr>
        <w:t>不可抗力</w:t>
      </w:r>
      <w:bookmarkEnd w:id="148"/>
      <w:bookmarkEnd w:id="149"/>
    </w:p>
    <w:p w14:paraId="6CA8DAD1">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13.1</w:t>
      </w:r>
      <w:r>
        <w:rPr>
          <w:rFonts w:hint="eastAsia" w:ascii="宋体" w:hAnsi="宋体" w:eastAsia="宋体" w:cs="宋体"/>
          <w:sz w:val="24"/>
          <w:szCs w:val="24"/>
          <w:highlight w:val="none"/>
        </w:rPr>
        <w:t>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765F61E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13.2</w:t>
      </w:r>
      <w:r>
        <w:rPr>
          <w:rFonts w:hint="eastAsia" w:ascii="宋体" w:hAnsi="宋体" w:eastAsia="宋体" w:cs="宋体"/>
          <w:sz w:val="24"/>
          <w:szCs w:val="24"/>
          <w:highlight w:val="none"/>
        </w:rPr>
        <w:t>各方应该通过协商决定是否终止本合同，或推迟全部或部分本合同的履行或免除对方全部或部分相关履行义务。</w:t>
      </w:r>
    </w:p>
    <w:p w14:paraId="06CFAE6D">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150" w:name="_Toc637"/>
      <w:bookmarkEnd w:id="150"/>
      <w:bookmarkStart w:id="151" w:name="_Toc11140"/>
      <w:bookmarkEnd w:id="151"/>
      <w:bookmarkStart w:id="152" w:name="_Toc16330031"/>
      <w:bookmarkEnd w:id="152"/>
      <w:bookmarkStart w:id="153" w:name="_Toc31243"/>
      <w:bookmarkEnd w:id="153"/>
      <w:bookmarkStart w:id="154" w:name="_Toc30389"/>
      <w:bookmarkEnd w:id="154"/>
      <w:bookmarkStart w:id="155" w:name="_Toc622907522"/>
      <w:bookmarkEnd w:id="155"/>
      <w:bookmarkStart w:id="156" w:name="_Toc27116"/>
      <w:bookmarkEnd w:id="156"/>
      <w:bookmarkStart w:id="157" w:name="_Toc734820262"/>
      <w:bookmarkStart w:id="158" w:name="_Toc18547"/>
      <w:r>
        <w:rPr>
          <w:rFonts w:hint="eastAsia" w:ascii="宋体" w:hAnsi="宋体" w:eastAsia="宋体" w:cs="宋体"/>
          <w:sz w:val="28"/>
          <w:szCs w:val="28"/>
          <w:highlight w:val="none"/>
          <w:lang w:val="en-US" w:eastAsia="zh-CN"/>
        </w:rPr>
        <w:t>十四、</w:t>
      </w:r>
      <w:r>
        <w:rPr>
          <w:rFonts w:hint="eastAsia" w:ascii="宋体" w:hAnsi="宋体" w:eastAsia="宋体" w:cs="宋体"/>
          <w:sz w:val="28"/>
          <w:szCs w:val="28"/>
          <w:highlight w:val="none"/>
        </w:rPr>
        <w:t>通讯</w:t>
      </w:r>
      <w:bookmarkEnd w:id="157"/>
      <w:bookmarkEnd w:id="158"/>
    </w:p>
    <w:p w14:paraId="52756B7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14.1</w:t>
      </w:r>
      <w:r>
        <w:rPr>
          <w:rFonts w:hint="eastAsia" w:ascii="宋体" w:hAnsi="宋体" w:eastAsia="宋体" w:cs="宋体"/>
          <w:sz w:val="24"/>
          <w:szCs w:val="24"/>
          <w:highlight w:val="none"/>
        </w:rPr>
        <w:t>通讯地址：</w:t>
      </w:r>
    </w:p>
    <w:p w14:paraId="1DACA3A7">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本合同下的任何通讯按照本合同双方提供的信息，以书信、传真、电子通讯方式或电话作出。</w:t>
      </w:r>
    </w:p>
    <w:p w14:paraId="5D8A796D">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14.2</w:t>
      </w:r>
      <w:r>
        <w:rPr>
          <w:rFonts w:hint="eastAsia" w:ascii="宋体" w:hAnsi="宋体" w:eastAsia="宋体" w:cs="宋体"/>
          <w:sz w:val="24"/>
          <w:szCs w:val="24"/>
          <w:highlight w:val="none"/>
        </w:rPr>
        <w:t>生效</w:t>
      </w:r>
    </w:p>
    <w:p w14:paraId="0F170B7E">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书信。书信为送达时生效；</w:t>
      </w:r>
    </w:p>
    <w:p w14:paraId="2A93186B">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传真。发送人取得成功传输的信息时生效；</w:t>
      </w:r>
    </w:p>
    <w:p w14:paraId="168A9D8B">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电子邮件。电子邮件于发送之时生效，前提是寄件者于该邮件发送后</w:t>
      </w:r>
      <w:r>
        <w:rPr>
          <w:rFonts w:hint="default" w:ascii="Times New Roman" w:hAnsi="Times New Roman" w:eastAsia="宋体" w:cs="Times New Roman"/>
          <w:sz w:val="24"/>
          <w:szCs w:val="24"/>
          <w:highlight w:val="none"/>
        </w:rPr>
        <w:t>24</w:t>
      </w:r>
      <w:r>
        <w:rPr>
          <w:rFonts w:hint="eastAsia" w:ascii="宋体" w:hAnsi="宋体" w:eastAsia="宋体" w:cs="宋体"/>
          <w:sz w:val="24"/>
          <w:szCs w:val="24"/>
          <w:highlight w:val="none"/>
        </w:rPr>
        <w:t>小时内没有收到发送失败通知；</w:t>
      </w:r>
    </w:p>
    <w:p w14:paraId="6FFC9134">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4</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电话。电话于打出时生效，以电话作出的任何通讯必须以书信、传真或电子邮件确认，如果没有发送或者接收该确认不会使原有通讯失效。</w:t>
      </w:r>
    </w:p>
    <w:p w14:paraId="37A88218">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14.3</w:t>
      </w:r>
      <w:r>
        <w:rPr>
          <w:rFonts w:hint="eastAsia" w:ascii="宋体" w:hAnsi="宋体" w:eastAsia="宋体" w:cs="宋体"/>
          <w:sz w:val="24"/>
          <w:szCs w:val="24"/>
          <w:highlight w:val="none"/>
        </w:rPr>
        <w:t>书面法律证据。根据本合同以书信、传真或电子邮件方式送达任何订约方的任何通讯，将作为书面法律证据。</w:t>
      </w:r>
    </w:p>
    <w:p w14:paraId="125D75E4">
      <w:pPr>
        <w:pStyle w:val="2"/>
        <w:keepLines w:val="0"/>
        <w:pageBreakBefore w:val="0"/>
        <w:widowControl/>
        <w:kinsoku/>
        <w:wordWrap/>
        <w:overflowPunct/>
        <w:topLinePunct w:val="0"/>
        <w:autoSpaceDE/>
        <w:autoSpaceDN/>
        <w:bidi w:val="0"/>
        <w:spacing w:beforeLines="100" w:afterAutospacing="0" w:line="360" w:lineRule="exact"/>
        <w:ind w:firstLine="562" w:firstLineChars="200"/>
        <w:textAlignment w:val="auto"/>
        <w:rPr>
          <w:rFonts w:hint="eastAsia" w:ascii="宋体" w:hAnsi="宋体" w:eastAsia="宋体" w:cs="宋体"/>
          <w:sz w:val="28"/>
          <w:szCs w:val="28"/>
          <w:highlight w:val="none"/>
        </w:rPr>
      </w:pPr>
      <w:bookmarkStart w:id="159" w:name="_Toc1207529550"/>
      <w:bookmarkEnd w:id="159"/>
      <w:bookmarkStart w:id="160" w:name="_Toc10967"/>
      <w:bookmarkEnd w:id="160"/>
      <w:bookmarkStart w:id="161" w:name="_Toc21411"/>
      <w:bookmarkEnd w:id="161"/>
      <w:bookmarkStart w:id="162" w:name="_Toc12984"/>
      <w:bookmarkEnd w:id="162"/>
      <w:bookmarkStart w:id="163" w:name="_Toc9915"/>
      <w:bookmarkEnd w:id="163"/>
      <w:bookmarkStart w:id="164" w:name="_Toc11290"/>
      <w:bookmarkEnd w:id="164"/>
      <w:bookmarkStart w:id="165" w:name="_Toc16330032"/>
      <w:bookmarkEnd w:id="165"/>
      <w:bookmarkStart w:id="166" w:name="_Toc17633"/>
      <w:bookmarkStart w:id="167" w:name="_Toc1730213552"/>
      <w:r>
        <w:rPr>
          <w:rFonts w:hint="eastAsia" w:ascii="宋体" w:hAnsi="宋体" w:eastAsia="宋体" w:cs="宋体"/>
          <w:sz w:val="28"/>
          <w:szCs w:val="28"/>
          <w:highlight w:val="none"/>
          <w:lang w:val="en-US" w:eastAsia="zh-CN"/>
        </w:rPr>
        <w:t>十五、</w:t>
      </w:r>
      <w:r>
        <w:rPr>
          <w:rFonts w:hint="eastAsia" w:ascii="宋体" w:hAnsi="宋体" w:eastAsia="宋体" w:cs="宋体"/>
          <w:sz w:val="28"/>
          <w:szCs w:val="28"/>
          <w:highlight w:val="none"/>
        </w:rPr>
        <w:t>适用法律及争议解决</w:t>
      </w:r>
      <w:bookmarkEnd w:id="166"/>
      <w:bookmarkEnd w:id="167"/>
    </w:p>
    <w:p w14:paraId="7271EED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15.1</w:t>
      </w:r>
      <w:r>
        <w:rPr>
          <w:rFonts w:hint="eastAsia" w:ascii="宋体" w:hAnsi="宋体" w:eastAsia="宋体" w:cs="宋体"/>
          <w:sz w:val="24"/>
          <w:szCs w:val="24"/>
          <w:highlight w:val="none"/>
        </w:rPr>
        <w:t>本合同条款的效力和解释适用中华人民共和国法律。</w:t>
      </w:r>
    </w:p>
    <w:p w14:paraId="59F556A1">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15.2</w:t>
      </w:r>
      <w:r>
        <w:rPr>
          <w:rFonts w:hint="eastAsia" w:ascii="宋体" w:hAnsi="宋体" w:eastAsia="宋体" w:cs="宋体"/>
          <w:sz w:val="24"/>
          <w:szCs w:val="24"/>
          <w:highlight w:val="none"/>
        </w:rPr>
        <w:t>双方同意将本着诚信的态度协商解决本合同履行过程中产生的任何争议。如果争议事项不能通过双方协商解决，本合同双方同意采用向买方所在地人民法院提起诉讼的方式解决。</w:t>
      </w:r>
    </w:p>
    <w:p w14:paraId="1221F147">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4"/>
          <w:szCs w:val="24"/>
          <w:highlight w:val="none"/>
        </w:rPr>
      </w:pPr>
      <w:bookmarkStart w:id="168" w:name="_Toc16330033"/>
      <w:bookmarkEnd w:id="168"/>
      <w:bookmarkStart w:id="169" w:name="_Toc55425047"/>
      <w:bookmarkEnd w:id="169"/>
      <w:bookmarkStart w:id="170" w:name="_Toc17519"/>
      <w:bookmarkEnd w:id="170"/>
      <w:bookmarkStart w:id="171" w:name="_Toc23597"/>
      <w:bookmarkEnd w:id="171"/>
      <w:bookmarkStart w:id="172" w:name="_Toc23906"/>
      <w:bookmarkEnd w:id="172"/>
      <w:bookmarkStart w:id="173" w:name="_Toc738071532"/>
      <w:bookmarkEnd w:id="173"/>
      <w:bookmarkStart w:id="174" w:name="_Toc23765"/>
      <w:bookmarkEnd w:id="174"/>
      <w:bookmarkStart w:id="175" w:name="_Toc18207"/>
      <w:bookmarkStart w:id="176" w:name="_Toc16534"/>
      <w:r>
        <w:rPr>
          <w:rFonts w:hint="eastAsia" w:ascii="宋体" w:hAnsi="宋体" w:eastAsia="宋体" w:cs="宋体"/>
          <w:sz w:val="28"/>
          <w:szCs w:val="28"/>
          <w:highlight w:val="none"/>
          <w:lang w:val="en-US" w:eastAsia="zh-CN"/>
        </w:rPr>
        <w:t>十六、</w:t>
      </w:r>
      <w:r>
        <w:rPr>
          <w:rFonts w:hint="eastAsia" w:ascii="宋体" w:hAnsi="宋体" w:eastAsia="宋体" w:cs="宋体"/>
          <w:sz w:val="28"/>
          <w:szCs w:val="28"/>
          <w:highlight w:val="none"/>
        </w:rPr>
        <w:t>附件</w:t>
      </w:r>
      <w:bookmarkEnd w:id="175"/>
      <w:bookmarkEnd w:id="176"/>
    </w:p>
    <w:p w14:paraId="290DF9E4">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本合同及其附件构成双方关于本合同标的之全部协议，包括但不限于下列文件：</w:t>
      </w:r>
    </w:p>
    <w:p w14:paraId="09DC8E6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16.1</w:t>
      </w:r>
      <w:r>
        <w:rPr>
          <w:rFonts w:hint="eastAsia" w:ascii="宋体" w:hAnsi="宋体" w:eastAsia="宋体" w:cs="宋体"/>
          <w:sz w:val="24"/>
          <w:szCs w:val="24"/>
          <w:highlight w:val="none"/>
        </w:rPr>
        <w:t>技术协议书；</w:t>
      </w:r>
    </w:p>
    <w:p w14:paraId="63140934">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16.2</w:t>
      </w:r>
      <w:r>
        <w:rPr>
          <w:rFonts w:hint="eastAsia" w:ascii="宋体" w:hAnsi="宋体" w:eastAsia="宋体" w:cs="宋体"/>
          <w:sz w:val="24"/>
          <w:szCs w:val="24"/>
          <w:highlight w:val="none"/>
        </w:rPr>
        <w:t>设备清单明细表；</w:t>
      </w:r>
    </w:p>
    <w:p w14:paraId="3750BE13">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16.3</w:t>
      </w:r>
      <w:r>
        <w:rPr>
          <w:rFonts w:hint="eastAsia" w:ascii="宋体" w:hAnsi="宋体" w:eastAsia="宋体" w:cs="宋体"/>
          <w:sz w:val="24"/>
          <w:szCs w:val="24"/>
          <w:highlight w:val="none"/>
        </w:rPr>
        <w:t>卖方中标的设备投标书以及一切书面承诺；</w:t>
      </w:r>
    </w:p>
    <w:p w14:paraId="2CC957A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16.4</w:t>
      </w:r>
      <w:r>
        <w:rPr>
          <w:rFonts w:hint="eastAsia" w:ascii="宋体" w:hAnsi="宋体" w:eastAsia="宋体" w:cs="宋体"/>
          <w:sz w:val="24"/>
          <w:szCs w:val="24"/>
          <w:highlight w:val="none"/>
        </w:rPr>
        <w:t>招标文件。</w:t>
      </w:r>
    </w:p>
    <w:p w14:paraId="524D0E06">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上述附件内容与本合同约定有冲突的，以本合同约定为准。</w:t>
      </w:r>
    </w:p>
    <w:p w14:paraId="681AD965">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outlineLvl w:val="0"/>
        <w:rPr>
          <w:rFonts w:hint="eastAsia" w:ascii="宋体" w:hAnsi="宋体" w:eastAsia="宋体" w:cs="宋体"/>
          <w:sz w:val="28"/>
          <w:szCs w:val="28"/>
          <w:highlight w:val="none"/>
        </w:rPr>
      </w:pPr>
      <w:bookmarkStart w:id="177" w:name="_Toc5442"/>
      <w:bookmarkEnd w:id="177"/>
      <w:bookmarkStart w:id="178" w:name="_Toc1523179714"/>
      <w:bookmarkEnd w:id="178"/>
      <w:bookmarkStart w:id="179" w:name="_Toc31331"/>
      <w:bookmarkEnd w:id="179"/>
      <w:bookmarkStart w:id="180" w:name="_Toc27202"/>
      <w:bookmarkEnd w:id="180"/>
      <w:bookmarkStart w:id="181" w:name="_Toc16330034"/>
      <w:bookmarkEnd w:id="181"/>
      <w:bookmarkStart w:id="182" w:name="_Toc30748"/>
      <w:bookmarkEnd w:id="182"/>
      <w:bookmarkStart w:id="183" w:name="_Toc356616425"/>
      <w:bookmarkEnd w:id="183"/>
      <w:bookmarkStart w:id="184" w:name="_Toc17656"/>
      <w:bookmarkStart w:id="185" w:name="_Toc14633"/>
      <w:r>
        <w:rPr>
          <w:rFonts w:hint="eastAsia" w:ascii="宋体" w:hAnsi="宋体" w:eastAsia="宋体" w:cs="宋体"/>
          <w:sz w:val="28"/>
          <w:szCs w:val="28"/>
          <w:highlight w:val="none"/>
          <w:lang w:val="en-US" w:eastAsia="zh-CN"/>
        </w:rPr>
        <w:t>十七、</w:t>
      </w:r>
      <w:r>
        <w:rPr>
          <w:rFonts w:hint="eastAsia" w:ascii="宋体" w:hAnsi="宋体" w:eastAsia="宋体" w:cs="宋体"/>
          <w:sz w:val="28"/>
          <w:szCs w:val="28"/>
          <w:highlight w:val="none"/>
        </w:rPr>
        <w:t>其他规定</w:t>
      </w:r>
      <w:bookmarkEnd w:id="184"/>
      <w:bookmarkEnd w:id="185"/>
    </w:p>
    <w:p w14:paraId="626B58D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17.1</w:t>
      </w:r>
      <w:r>
        <w:rPr>
          <w:rFonts w:hint="eastAsia" w:ascii="宋体" w:hAnsi="宋体" w:eastAsia="宋体" w:cs="宋体"/>
          <w:sz w:val="24"/>
          <w:szCs w:val="24"/>
          <w:highlight w:val="none"/>
        </w:rPr>
        <w:t>本合同及其附件构成了双方就本合同所含交易而达成的全部合同，并取代双方先前与该等交易有关的全部口头和书面合同。</w:t>
      </w:r>
    </w:p>
    <w:p w14:paraId="3A8E87CD">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17.2</w:t>
      </w:r>
      <w:r>
        <w:rPr>
          <w:rFonts w:hint="eastAsia" w:ascii="宋体" w:hAnsi="宋体" w:eastAsia="宋体" w:cs="宋体"/>
          <w:sz w:val="24"/>
          <w:szCs w:val="24"/>
          <w:highlight w:val="none"/>
        </w:rPr>
        <w:t>如果本合同的任何条款和条件在任何时间成为非法、无效或不可强制执行的，则其他条款不应受其影响。</w:t>
      </w:r>
    </w:p>
    <w:p w14:paraId="35A5398B">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17.3</w:t>
      </w:r>
      <w:r>
        <w:rPr>
          <w:rFonts w:hint="eastAsia" w:ascii="宋体" w:hAnsi="宋体" w:eastAsia="宋体" w:cs="宋体"/>
          <w:sz w:val="24"/>
          <w:szCs w:val="24"/>
          <w:highlight w:val="none"/>
        </w:rPr>
        <w:t>除非另有规定，一方未行使或迟延行使本合同项下的权利、权力或特权并不构成放弃这些权利、权力和特权，而单一或部分行使这些权利、权力和特权并不排斥行使任何其他权利、权力和特权。</w:t>
      </w:r>
    </w:p>
    <w:p w14:paraId="0EDB824F">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bookmarkStart w:id="186" w:name="_Toc19077"/>
      <w:bookmarkEnd w:id="186"/>
      <w:bookmarkStart w:id="187" w:name="_Toc17952"/>
      <w:bookmarkEnd w:id="187"/>
      <w:bookmarkStart w:id="188" w:name="_Toc29136"/>
      <w:bookmarkEnd w:id="188"/>
      <w:bookmarkStart w:id="189" w:name="_Toc16330035"/>
      <w:r>
        <w:rPr>
          <w:rFonts w:hint="eastAsia" w:ascii="Times New Roman" w:hAnsi="Times New Roman" w:eastAsia="宋体" w:cs="Times New Roman"/>
          <w:sz w:val="24"/>
          <w:szCs w:val="24"/>
          <w:highlight w:val="none"/>
          <w:lang w:val="en-US" w:eastAsia="zh-CN"/>
        </w:rPr>
        <w:t>17.4</w:t>
      </w:r>
      <w:r>
        <w:rPr>
          <w:rFonts w:hint="eastAsia" w:ascii="宋体" w:hAnsi="宋体" w:eastAsia="宋体" w:cs="宋体"/>
          <w:sz w:val="24"/>
          <w:szCs w:val="24"/>
          <w:highlight w:val="none"/>
        </w:rPr>
        <w:t>监造，在合同设备的制造过程中，买方有权派出代表对合同设备制造过程中的关键工序进行质量监督，卖方有配合买方监造的义务。</w:t>
      </w:r>
      <w:bookmarkEnd w:id="189"/>
    </w:p>
    <w:p w14:paraId="21139DC4">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17.5</w:t>
      </w:r>
      <w:r>
        <w:rPr>
          <w:rFonts w:hint="eastAsia" w:ascii="宋体" w:hAnsi="宋体" w:eastAsia="宋体" w:cs="宋体"/>
          <w:sz w:val="24"/>
          <w:szCs w:val="24"/>
          <w:highlight w:val="none"/>
        </w:rPr>
        <w:t>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12B4FC90">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4"/>
          <w:szCs w:val="24"/>
          <w:highlight w:val="none"/>
        </w:rPr>
      </w:pPr>
      <w:bookmarkStart w:id="190" w:name="_Toc1810985099"/>
      <w:bookmarkEnd w:id="190"/>
      <w:bookmarkStart w:id="191" w:name="_Toc456042868"/>
      <w:bookmarkEnd w:id="191"/>
      <w:bookmarkStart w:id="192" w:name="_Toc12270"/>
      <w:bookmarkEnd w:id="192"/>
      <w:bookmarkStart w:id="193" w:name="_Toc4175"/>
      <w:bookmarkStart w:id="194" w:name="_Toc23826"/>
      <w:r>
        <w:rPr>
          <w:rFonts w:hint="eastAsia" w:ascii="宋体" w:hAnsi="宋体" w:eastAsia="宋体" w:cs="宋体"/>
          <w:sz w:val="28"/>
          <w:szCs w:val="28"/>
          <w:highlight w:val="none"/>
          <w:lang w:val="en-US" w:eastAsia="zh-CN"/>
        </w:rPr>
        <w:t>十八、</w:t>
      </w:r>
      <w:r>
        <w:rPr>
          <w:rFonts w:hint="eastAsia" w:ascii="宋体" w:hAnsi="宋体" w:eastAsia="宋体" w:cs="宋体"/>
          <w:sz w:val="28"/>
          <w:szCs w:val="28"/>
          <w:highlight w:val="none"/>
        </w:rPr>
        <w:t>签署事项</w:t>
      </w:r>
      <w:bookmarkEnd w:id="193"/>
      <w:bookmarkEnd w:id="194"/>
    </w:p>
    <w:p w14:paraId="6412D17E">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本合同一式伍份，买方持肆份，卖方持壹份；本合同经双方签署后生效。</w:t>
      </w:r>
    </w:p>
    <w:p w14:paraId="10EA7DCE">
      <w:pPr>
        <w:keepLines w:val="0"/>
        <w:pageBreakBefore w:val="0"/>
        <w:kinsoku/>
        <w:wordWrap/>
        <w:overflowPunct/>
        <w:topLinePunct w:val="0"/>
        <w:autoSpaceDE/>
        <w:autoSpaceDN/>
        <w:bidi w:val="0"/>
        <w:spacing w:afterAutospacing="0" w:line="360" w:lineRule="exact"/>
        <w:ind w:firstLine="455" w:firstLineChars="189"/>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本合同的各签约方选择使用电子签约的，已由法定代表人本人或授权其代理人在电子签约平台进行了实名注册，并通过</w:t>
      </w:r>
      <w:r>
        <w:rPr>
          <w:rFonts w:hint="default" w:ascii="Times New Roman" w:hAnsi="Times New Roman" w:eastAsia="宋体" w:cs="Times New Roman"/>
          <w:b/>
          <w:sz w:val="24"/>
          <w:szCs w:val="24"/>
          <w:highlight w:val="none"/>
        </w:rPr>
        <w:t>CA</w:t>
      </w:r>
      <w:r>
        <w:rPr>
          <w:rFonts w:hint="eastAsia" w:ascii="宋体" w:hAnsi="宋体" w:eastAsia="宋体" w:cs="宋体"/>
          <w:b/>
          <w:sz w:val="24"/>
          <w:szCs w:val="24"/>
          <w:highlight w:val="none"/>
        </w:rPr>
        <w:t>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w:t>
      </w:r>
      <w:r>
        <w:rPr>
          <w:rFonts w:hint="default" w:ascii="Times New Roman" w:hAnsi="Times New Roman" w:eastAsia="宋体" w:cs="Times New Roman"/>
          <w:b/>
          <w:sz w:val="24"/>
          <w:szCs w:val="24"/>
          <w:highlight w:val="none"/>
        </w:rPr>
        <w:t>CA</w:t>
      </w:r>
      <w:r>
        <w:rPr>
          <w:rFonts w:hint="eastAsia" w:ascii="宋体" w:hAnsi="宋体" w:eastAsia="宋体" w:cs="宋体"/>
          <w:b/>
          <w:sz w:val="24"/>
          <w:szCs w:val="24"/>
          <w:highlight w:val="none"/>
        </w:rPr>
        <w:t>证书进行电子签章的，视为该方有效签署合同。如各方签章时间不一致的，以最后签章的时间为准。本合同所有的手写涂改部分无效（个人手写签名除外）。</w:t>
      </w:r>
      <w:r>
        <w:rPr>
          <w:rFonts w:hint="eastAsia" w:ascii="宋体" w:hAnsi="宋体" w:eastAsia="宋体" w:cs="宋体"/>
          <w:b/>
          <w:sz w:val="24"/>
          <w:szCs w:val="24"/>
          <w:highlight w:val="none"/>
        </w:rPr>
        <w:br w:type="textWrapping"/>
      </w:r>
      <w:r>
        <w:rPr>
          <w:rFonts w:hint="eastAsia" w:ascii="宋体" w:hAnsi="宋体" w:eastAsia="宋体" w:cs="宋体"/>
          <w:b/>
          <w:sz w:val="24"/>
          <w:szCs w:val="24"/>
          <w:highlight w:val="none"/>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2A45B83D">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14:paraId="705DF257">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p>
    <w:p w14:paraId="068660D3">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甲方（盖章）： </w:t>
      </w:r>
    </w:p>
    <w:p w14:paraId="425647FB">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法定代表人或代理人（签字）： </w:t>
      </w:r>
    </w:p>
    <w:p w14:paraId="385CFFB9">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地址： </w:t>
      </w:r>
    </w:p>
    <w:p w14:paraId="3DAA3425">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电话： </w:t>
      </w:r>
    </w:p>
    <w:p w14:paraId="1BA24E6F">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传真： </w:t>
      </w:r>
    </w:p>
    <w:p w14:paraId="7B74A1BB">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开户银行： </w:t>
      </w:r>
    </w:p>
    <w:p w14:paraId="464C4284">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账号：</w:t>
      </w:r>
      <w:r>
        <w:rPr>
          <w:rFonts w:hint="eastAsia" w:ascii="宋体" w:hAnsi="宋体" w:eastAsia="宋体" w:cs="宋体"/>
          <w:kern w:val="0"/>
          <w:sz w:val="24"/>
          <w:szCs w:val="24"/>
          <w:highlight w:val="none"/>
        </w:rPr>
        <w:t xml:space="preserve"> </w:t>
      </w:r>
    </w:p>
    <w:p w14:paraId="010EF937">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kern w:val="0"/>
          <w:sz w:val="24"/>
          <w:szCs w:val="24"/>
          <w:highlight w:val="none"/>
        </w:rPr>
      </w:pPr>
    </w:p>
    <w:p w14:paraId="1D1B2F04">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kern w:val="0"/>
          <w:sz w:val="24"/>
          <w:szCs w:val="24"/>
          <w:highlight w:val="none"/>
        </w:rPr>
      </w:pPr>
    </w:p>
    <w:p w14:paraId="34E87D96">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乙方（盖章）：</w:t>
      </w:r>
    </w:p>
    <w:p w14:paraId="03702A83">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bookmarkStart w:id="195" w:name="_Toc16330036"/>
      <w:bookmarkEnd w:id="195"/>
      <w:bookmarkStart w:id="196" w:name="_Toc15689"/>
      <w:bookmarkEnd w:id="196"/>
      <w:bookmarkStart w:id="197" w:name="_Toc28611"/>
      <w:bookmarkEnd w:id="197"/>
      <w:bookmarkStart w:id="198" w:name="_Toc10272"/>
      <w:bookmarkEnd w:id="198"/>
      <w:r>
        <w:rPr>
          <w:rFonts w:hint="eastAsia" w:ascii="宋体" w:hAnsi="宋体" w:eastAsia="宋体" w:cs="宋体"/>
          <w:color w:val="000000"/>
          <w:kern w:val="0"/>
          <w:sz w:val="24"/>
          <w:szCs w:val="24"/>
          <w:highlight w:val="none"/>
        </w:rPr>
        <w:t>法定代表人或代理人（签字）：</w:t>
      </w:r>
    </w:p>
    <w:p w14:paraId="6C1BBC44">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地址：</w:t>
      </w:r>
    </w:p>
    <w:p w14:paraId="0FF3EE89">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电话：</w:t>
      </w:r>
    </w:p>
    <w:p w14:paraId="583493D6">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传真：</w:t>
      </w:r>
    </w:p>
    <w:p w14:paraId="5E349ED1">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开户银行：</w:t>
      </w:r>
    </w:p>
    <w:p w14:paraId="15A236F1">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账号：</w:t>
      </w:r>
      <w:r>
        <w:rPr>
          <w:rFonts w:hint="eastAsia" w:ascii="宋体" w:hAnsi="宋体" w:eastAsia="宋体" w:cs="宋体"/>
          <w:sz w:val="24"/>
          <w:szCs w:val="24"/>
          <w:highlight w:val="none"/>
        </w:rPr>
        <w:br w:type="page"/>
      </w:r>
    </w:p>
    <w:p w14:paraId="270103EF">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bookmarkStart w:id="199" w:name="_Toc21321"/>
      <w:bookmarkEnd w:id="199"/>
      <w:bookmarkStart w:id="200" w:name="_Toc1342896447"/>
      <w:bookmarkEnd w:id="200"/>
      <w:bookmarkStart w:id="201" w:name="_Toc11004"/>
      <w:bookmarkEnd w:id="201"/>
      <w:bookmarkStart w:id="202" w:name="_Toc24307"/>
      <w:bookmarkEnd w:id="202"/>
      <w:r>
        <w:rPr>
          <w:rFonts w:hint="eastAsia" w:ascii="宋体" w:hAnsi="宋体" w:eastAsia="宋体" w:cs="宋体"/>
          <w:sz w:val="24"/>
          <w:szCs w:val="24"/>
          <w:highlight w:val="none"/>
        </w:rPr>
        <w:t>附件一：设备清单明细表</w:t>
      </w:r>
    </w:p>
    <w:tbl>
      <w:tblPr>
        <w:tblStyle w:val="13"/>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14:paraId="42BE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33504973">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3BFA8F75">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关键配置名称</w:t>
            </w:r>
          </w:p>
        </w:tc>
        <w:tc>
          <w:tcPr>
            <w:tcW w:w="1984" w:type="dxa"/>
            <w:tcBorders>
              <w:top w:val="single" w:color="auto" w:sz="4" w:space="0"/>
              <w:left w:val="nil"/>
              <w:bottom w:val="single" w:color="auto" w:sz="4" w:space="0"/>
              <w:right w:val="single" w:color="auto" w:sz="4" w:space="0"/>
            </w:tcBorders>
            <w:shd w:val="clear" w:color="auto" w:fill="auto"/>
            <w:vAlign w:val="center"/>
          </w:tcPr>
          <w:p w14:paraId="313E7852">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品牌、规格型号及技术参数</w:t>
            </w:r>
          </w:p>
        </w:tc>
        <w:tc>
          <w:tcPr>
            <w:tcW w:w="709" w:type="dxa"/>
            <w:tcBorders>
              <w:top w:val="single" w:color="auto" w:sz="4" w:space="0"/>
              <w:left w:val="nil"/>
              <w:bottom w:val="single" w:color="auto" w:sz="4" w:space="0"/>
              <w:right w:val="single" w:color="auto" w:sz="4" w:space="0"/>
            </w:tcBorders>
            <w:shd w:val="clear" w:color="auto" w:fill="auto"/>
            <w:vAlign w:val="center"/>
          </w:tcPr>
          <w:p w14:paraId="1B7D3D68">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数量</w:t>
            </w:r>
          </w:p>
        </w:tc>
        <w:tc>
          <w:tcPr>
            <w:tcW w:w="899" w:type="dxa"/>
            <w:tcBorders>
              <w:top w:val="single" w:color="auto" w:sz="4" w:space="0"/>
              <w:left w:val="nil"/>
              <w:bottom w:val="single" w:color="auto" w:sz="4" w:space="0"/>
              <w:right w:val="single" w:color="auto" w:sz="4" w:space="0"/>
            </w:tcBorders>
            <w:shd w:val="clear" w:color="auto" w:fill="auto"/>
            <w:vAlign w:val="center"/>
          </w:tcPr>
          <w:p w14:paraId="61F4BA91">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单价</w:t>
            </w:r>
          </w:p>
          <w:p w14:paraId="3FCD4EB6">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（元）</w:t>
            </w:r>
          </w:p>
        </w:tc>
        <w:tc>
          <w:tcPr>
            <w:tcW w:w="944" w:type="dxa"/>
            <w:tcBorders>
              <w:top w:val="single" w:color="auto" w:sz="4" w:space="0"/>
              <w:left w:val="nil"/>
              <w:bottom w:val="single" w:color="auto" w:sz="4" w:space="0"/>
              <w:right w:val="single" w:color="auto" w:sz="4" w:space="0"/>
            </w:tcBorders>
            <w:shd w:val="clear" w:color="auto" w:fill="auto"/>
            <w:vAlign w:val="center"/>
          </w:tcPr>
          <w:p w14:paraId="4D17545E">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总价</w:t>
            </w:r>
          </w:p>
          <w:p w14:paraId="19591D5E">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（元）</w:t>
            </w:r>
          </w:p>
        </w:tc>
        <w:tc>
          <w:tcPr>
            <w:tcW w:w="859" w:type="dxa"/>
            <w:tcBorders>
              <w:top w:val="single" w:color="auto" w:sz="4" w:space="0"/>
              <w:left w:val="nil"/>
              <w:bottom w:val="single" w:color="auto" w:sz="4" w:space="0"/>
              <w:right w:val="single" w:color="auto" w:sz="4" w:space="0"/>
            </w:tcBorders>
            <w:shd w:val="clear" w:color="auto" w:fill="auto"/>
            <w:vAlign w:val="center"/>
          </w:tcPr>
          <w:p w14:paraId="7D10E97F">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设计寿命</w:t>
            </w:r>
          </w:p>
        </w:tc>
        <w:tc>
          <w:tcPr>
            <w:tcW w:w="902" w:type="dxa"/>
            <w:tcBorders>
              <w:top w:val="single" w:color="auto" w:sz="4" w:space="0"/>
              <w:left w:val="nil"/>
              <w:bottom w:val="single" w:color="auto" w:sz="4" w:space="0"/>
              <w:right w:val="single" w:color="auto" w:sz="4" w:space="0"/>
            </w:tcBorders>
            <w:shd w:val="clear" w:color="auto" w:fill="auto"/>
            <w:vAlign w:val="center"/>
          </w:tcPr>
          <w:p w14:paraId="2EE4F0EB">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保修期</w:t>
            </w:r>
          </w:p>
        </w:tc>
        <w:tc>
          <w:tcPr>
            <w:tcW w:w="1067" w:type="dxa"/>
            <w:tcBorders>
              <w:top w:val="single" w:color="auto" w:sz="4" w:space="0"/>
              <w:left w:val="nil"/>
              <w:bottom w:val="single" w:color="auto" w:sz="4" w:space="0"/>
              <w:right w:val="single" w:color="auto" w:sz="4" w:space="0"/>
            </w:tcBorders>
            <w:shd w:val="clear" w:color="auto" w:fill="auto"/>
            <w:vAlign w:val="center"/>
          </w:tcPr>
          <w:p w14:paraId="20C7BE89">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保修服务类型</w:t>
            </w:r>
          </w:p>
        </w:tc>
      </w:tr>
      <w:tr w14:paraId="6190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2BAAF199">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276" w:type="dxa"/>
            <w:tcBorders>
              <w:top w:val="single" w:color="auto" w:sz="4" w:space="0"/>
              <w:left w:val="nil"/>
              <w:bottom w:val="single" w:color="auto" w:sz="4" w:space="0"/>
              <w:right w:val="single" w:color="auto" w:sz="4" w:space="0"/>
            </w:tcBorders>
            <w:shd w:val="clear" w:color="auto" w:fill="auto"/>
            <w:vAlign w:val="center"/>
          </w:tcPr>
          <w:p w14:paraId="1BD9B2EE">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7F9202D2">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540216E2">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702B3212">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2121C6DA">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6E6AFADC">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3B923C7F">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5FA4903B">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r>
      <w:tr w14:paraId="7753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12862EEC">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276" w:type="dxa"/>
            <w:tcBorders>
              <w:top w:val="single" w:color="auto" w:sz="4" w:space="0"/>
              <w:left w:val="nil"/>
              <w:bottom w:val="single" w:color="auto" w:sz="4" w:space="0"/>
              <w:right w:val="single" w:color="auto" w:sz="4" w:space="0"/>
            </w:tcBorders>
            <w:shd w:val="clear" w:color="auto" w:fill="auto"/>
            <w:vAlign w:val="center"/>
          </w:tcPr>
          <w:p w14:paraId="33CE6CC4">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292CA607">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165BCC16">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57E8C1D8">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4890109A">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03DAAA61">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7AFA9550">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0032D2CF">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r>
      <w:tr w14:paraId="7182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63E2F7E2">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276" w:type="dxa"/>
            <w:tcBorders>
              <w:top w:val="single" w:color="auto" w:sz="4" w:space="0"/>
              <w:left w:val="nil"/>
              <w:bottom w:val="single" w:color="auto" w:sz="4" w:space="0"/>
              <w:right w:val="single" w:color="auto" w:sz="4" w:space="0"/>
            </w:tcBorders>
            <w:shd w:val="clear" w:color="auto" w:fill="auto"/>
            <w:vAlign w:val="center"/>
          </w:tcPr>
          <w:p w14:paraId="4A0EF93B">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3367D1F2">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71329524">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62AB982D">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4E3E572F">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7272C886">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2C1F87C2">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6CD5770C">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r>
      <w:tr w14:paraId="4CB9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451C01">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14:paraId="19184BDE">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356A1A7C">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53C3ED2D">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7A8EBA76">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63DFF232">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1FE1E89A">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p>
        </w:tc>
      </w:tr>
    </w:tbl>
    <w:p w14:paraId="14F6974A">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bookmarkStart w:id="203" w:name="_Toc3778"/>
      <w:bookmarkEnd w:id="203"/>
      <w:bookmarkStart w:id="204" w:name="_Toc16330037"/>
      <w:bookmarkEnd w:id="204"/>
      <w:bookmarkStart w:id="205" w:name="_Toc24623"/>
      <w:bookmarkEnd w:id="205"/>
      <w:bookmarkStart w:id="206" w:name="_Toc25120"/>
      <w:bookmarkEnd w:id="206"/>
      <w:bookmarkStart w:id="207" w:name="_Toc5379"/>
      <w:r>
        <w:rPr>
          <w:rFonts w:hint="eastAsia" w:ascii="宋体" w:hAnsi="宋体" w:eastAsia="宋体" w:cs="宋体"/>
          <w:b/>
          <w:sz w:val="24"/>
          <w:szCs w:val="24"/>
          <w:highlight w:val="none"/>
        </w:rPr>
        <w:t>注：</w:t>
      </w:r>
      <w:bookmarkEnd w:id="207"/>
      <w:r>
        <w:rPr>
          <w:rFonts w:hint="default" w:ascii="Times New Roman" w:hAnsi="Times New Roman" w:eastAsia="宋体" w:cs="Times New Roman"/>
          <w:sz w:val="24"/>
          <w:szCs w:val="24"/>
          <w:highlight w:val="none"/>
        </w:rPr>
        <w:t>1、</w:t>
      </w:r>
      <w:r>
        <w:rPr>
          <w:rFonts w:hint="eastAsia" w:ascii="宋体" w:hAnsi="宋体" w:eastAsia="宋体" w:cs="宋体"/>
          <w:sz w:val="24"/>
          <w:szCs w:val="24"/>
          <w:highlight w:val="none"/>
        </w:rPr>
        <w:t>设备关键部件的保修期不得少于整机保修时间（</w:t>
      </w:r>
      <w:r>
        <w:rPr>
          <w:rFonts w:hint="default" w:ascii="Times New Roman" w:hAnsi="Times New Roman" w:eastAsia="宋体" w:cs="Times New Roman"/>
          <w:sz w:val="24"/>
          <w:szCs w:val="24"/>
          <w:highlight w:val="none"/>
          <w:lang w:val="en-US" w:eastAsia="zh-CN"/>
        </w:rPr>
        <w:t>1</w:t>
      </w:r>
      <w:r>
        <w:rPr>
          <w:rFonts w:hint="eastAsia" w:ascii="宋体" w:hAnsi="宋体" w:eastAsia="宋体" w:cs="宋体"/>
          <w:sz w:val="24"/>
          <w:szCs w:val="24"/>
          <w:highlight w:val="none"/>
        </w:rPr>
        <w:t>年）。</w:t>
      </w:r>
    </w:p>
    <w:p w14:paraId="1A6F364A">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w:t>
      </w:r>
      <w:r>
        <w:rPr>
          <w:rFonts w:hint="eastAsia" w:ascii="宋体" w:hAnsi="宋体" w:eastAsia="宋体" w:cs="宋体"/>
          <w:sz w:val="24"/>
          <w:szCs w:val="24"/>
          <w:highlight w:val="none"/>
        </w:rPr>
        <w:t>、保修服务类型：现场维修、更换部件、整机更换等。</w:t>
      </w:r>
    </w:p>
    <w:p w14:paraId="70D88EA9">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w:t>
      </w:r>
      <w:r>
        <w:rPr>
          <w:rFonts w:hint="eastAsia" w:ascii="宋体" w:hAnsi="宋体" w:eastAsia="宋体" w:cs="宋体"/>
          <w:sz w:val="24"/>
          <w:szCs w:val="24"/>
          <w:highlight w:val="none"/>
        </w:rPr>
        <w:t>、保修起始时间：自最终验收报告签署之日（以签署日期最晚者为准）起计算。</w:t>
      </w:r>
    </w:p>
    <w:p w14:paraId="38350B1C">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w:t>
      </w:r>
      <w:r>
        <w:rPr>
          <w:rFonts w:hint="eastAsia" w:ascii="宋体" w:hAnsi="宋体" w:eastAsia="宋体" w:cs="宋体"/>
          <w:sz w:val="24"/>
          <w:szCs w:val="24"/>
          <w:highlight w:val="none"/>
        </w:rPr>
        <w:t>、除上述主要配置外，卖方还应提供包括为保证设备正常安装、调试和终验收完成及以前所必需的、非厂房和设备基础之内的整套配件、附件及材料、油料等。</w:t>
      </w:r>
    </w:p>
    <w:p w14:paraId="35583EBD">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p>
    <w:p w14:paraId="34A76197">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附件二：备品备件、易损件和专用耗材价格表</w:t>
      </w:r>
    </w:p>
    <w:tbl>
      <w:tblPr>
        <w:tblStyle w:val="13"/>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14:paraId="716D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22C99BE2">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14:paraId="5A153E50">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备品备件、易损件和专用耗材名称</w:t>
            </w:r>
          </w:p>
        </w:tc>
        <w:tc>
          <w:tcPr>
            <w:tcW w:w="1843" w:type="dxa"/>
            <w:tcBorders>
              <w:top w:val="single" w:color="auto" w:sz="4" w:space="0"/>
              <w:left w:val="nil"/>
              <w:bottom w:val="single" w:color="auto" w:sz="4" w:space="0"/>
              <w:right w:val="single" w:color="auto" w:sz="4" w:space="0"/>
            </w:tcBorders>
            <w:shd w:val="clear" w:color="auto" w:fill="auto"/>
            <w:vAlign w:val="center"/>
          </w:tcPr>
          <w:p w14:paraId="3BBB8B39">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规格型号及技术参数</w:t>
            </w:r>
          </w:p>
        </w:tc>
        <w:tc>
          <w:tcPr>
            <w:tcW w:w="992" w:type="dxa"/>
            <w:tcBorders>
              <w:top w:val="single" w:color="auto" w:sz="4" w:space="0"/>
              <w:left w:val="nil"/>
              <w:bottom w:val="single" w:color="auto" w:sz="4" w:space="0"/>
              <w:right w:val="single" w:color="auto" w:sz="4" w:space="0"/>
            </w:tcBorders>
            <w:shd w:val="clear" w:color="auto" w:fill="auto"/>
            <w:vAlign w:val="center"/>
          </w:tcPr>
          <w:p w14:paraId="4DE1CF40">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数量</w:t>
            </w:r>
          </w:p>
        </w:tc>
        <w:tc>
          <w:tcPr>
            <w:tcW w:w="993" w:type="dxa"/>
            <w:tcBorders>
              <w:top w:val="single" w:color="auto" w:sz="4" w:space="0"/>
              <w:left w:val="nil"/>
              <w:bottom w:val="single" w:color="auto" w:sz="4" w:space="0"/>
              <w:right w:val="single" w:color="auto" w:sz="4" w:space="0"/>
            </w:tcBorders>
            <w:shd w:val="clear" w:color="auto" w:fill="auto"/>
            <w:vAlign w:val="center"/>
          </w:tcPr>
          <w:p w14:paraId="6080B4D0">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品牌</w:t>
            </w:r>
          </w:p>
        </w:tc>
        <w:tc>
          <w:tcPr>
            <w:tcW w:w="992" w:type="dxa"/>
            <w:tcBorders>
              <w:top w:val="single" w:color="auto" w:sz="4" w:space="0"/>
              <w:left w:val="nil"/>
              <w:bottom w:val="single" w:color="auto" w:sz="4" w:space="0"/>
              <w:right w:val="single" w:color="auto" w:sz="4" w:space="0"/>
            </w:tcBorders>
            <w:shd w:val="clear" w:color="auto" w:fill="auto"/>
            <w:vAlign w:val="center"/>
          </w:tcPr>
          <w:p w14:paraId="4D7C21A4">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单价（元）</w:t>
            </w:r>
          </w:p>
        </w:tc>
        <w:tc>
          <w:tcPr>
            <w:tcW w:w="1130" w:type="dxa"/>
            <w:tcBorders>
              <w:top w:val="single" w:color="auto" w:sz="4" w:space="0"/>
              <w:left w:val="nil"/>
              <w:bottom w:val="single" w:color="auto" w:sz="4" w:space="0"/>
              <w:right w:val="single" w:color="auto" w:sz="4" w:space="0"/>
            </w:tcBorders>
            <w:shd w:val="clear" w:color="auto" w:fill="auto"/>
            <w:vAlign w:val="center"/>
          </w:tcPr>
          <w:p w14:paraId="4C1851CB">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建议更换周期</w:t>
            </w:r>
          </w:p>
        </w:tc>
      </w:tr>
      <w:tr w14:paraId="6C57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0713B260">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2551" w:type="dxa"/>
            <w:tcBorders>
              <w:top w:val="single" w:color="auto" w:sz="4" w:space="0"/>
              <w:left w:val="nil"/>
              <w:bottom w:val="single" w:color="auto" w:sz="4" w:space="0"/>
              <w:right w:val="single" w:color="auto" w:sz="4" w:space="0"/>
            </w:tcBorders>
            <w:shd w:val="clear" w:color="auto" w:fill="auto"/>
            <w:vAlign w:val="center"/>
          </w:tcPr>
          <w:p w14:paraId="68D9B953">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34638340">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FD35C64">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5F3157CA">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CBDC675">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087708D8">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r>
      <w:tr w14:paraId="5B28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6FF5FB8C">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2551" w:type="dxa"/>
            <w:tcBorders>
              <w:top w:val="single" w:color="auto" w:sz="4" w:space="0"/>
              <w:left w:val="nil"/>
              <w:bottom w:val="single" w:color="auto" w:sz="4" w:space="0"/>
              <w:right w:val="single" w:color="auto" w:sz="4" w:space="0"/>
            </w:tcBorders>
            <w:shd w:val="clear" w:color="auto" w:fill="auto"/>
            <w:vAlign w:val="center"/>
          </w:tcPr>
          <w:p w14:paraId="64B66F77">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74D8E56D">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499814D6">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6CE42BF7">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04FDE398">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2F338814">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r>
      <w:tr w14:paraId="5560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4A9E07B0">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2551" w:type="dxa"/>
            <w:tcBorders>
              <w:top w:val="single" w:color="auto" w:sz="4" w:space="0"/>
              <w:left w:val="nil"/>
              <w:bottom w:val="single" w:color="auto" w:sz="4" w:space="0"/>
              <w:right w:val="single" w:color="auto" w:sz="4" w:space="0"/>
            </w:tcBorders>
            <w:shd w:val="clear" w:color="auto" w:fill="auto"/>
            <w:vAlign w:val="center"/>
          </w:tcPr>
          <w:p w14:paraId="22F2910B">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53FD48A5">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009253B">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38CCAF1F">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58618851">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2FE9E763">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r>
      <w:tr w14:paraId="6951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7B97BA">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992" w:type="dxa"/>
            <w:tcBorders>
              <w:top w:val="single" w:color="auto" w:sz="4" w:space="0"/>
              <w:left w:val="nil"/>
              <w:bottom w:val="single" w:color="auto" w:sz="4" w:space="0"/>
              <w:right w:val="single" w:color="auto" w:sz="4" w:space="0"/>
            </w:tcBorders>
            <w:shd w:val="clear" w:color="auto" w:fill="auto"/>
            <w:vAlign w:val="center"/>
          </w:tcPr>
          <w:p w14:paraId="2941A9D6">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2A1C7EBC">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9E242A5">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4186A5CC">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p>
        </w:tc>
      </w:tr>
    </w:tbl>
    <w:p w14:paraId="69AF16FC">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注：</w:t>
      </w:r>
      <w:r>
        <w:rPr>
          <w:rFonts w:hint="default" w:ascii="Times New Roman" w:hAnsi="Times New Roman" w:eastAsia="宋体" w:cs="Times New Roman"/>
          <w:sz w:val="24"/>
          <w:szCs w:val="24"/>
          <w:highlight w:val="none"/>
        </w:rPr>
        <w:t>1、</w:t>
      </w:r>
      <w:r>
        <w:rPr>
          <w:rFonts w:hint="eastAsia" w:ascii="宋体" w:hAnsi="宋体" w:eastAsia="宋体" w:cs="宋体"/>
          <w:sz w:val="24"/>
          <w:szCs w:val="24"/>
          <w:highlight w:val="none"/>
        </w:rPr>
        <w:t>此处约定卖方需提供的备品备件、易损件和专用耗材，是买方为保证设备终验收合格之后正常运行两个月所自备自用的备品备件、易损件和专用耗材。</w:t>
      </w:r>
    </w:p>
    <w:p w14:paraId="22C891A4">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w:t>
      </w:r>
      <w:r>
        <w:rPr>
          <w:rFonts w:hint="eastAsia" w:ascii="宋体" w:hAnsi="宋体" w:eastAsia="宋体" w:cs="宋体"/>
          <w:sz w:val="24"/>
          <w:szCs w:val="24"/>
          <w:highlight w:val="none"/>
        </w:rPr>
        <w:t>此处约定卖方提供的备品备件、易损件和专用耗材价格，需在配件商城等官方可获取的价格基础上进行优惠或折扣。</w:t>
      </w:r>
    </w:p>
    <w:p w14:paraId="3A36D0C5">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w:t>
      </w:r>
      <w:r>
        <w:rPr>
          <w:rFonts w:hint="eastAsia" w:ascii="宋体" w:hAnsi="宋体" w:eastAsia="宋体" w:cs="宋体"/>
          <w:sz w:val="24"/>
          <w:szCs w:val="24"/>
          <w:highlight w:val="none"/>
        </w:rPr>
        <w:t>建议更换周期：卖方充分考虑买方现场施工环境给出的时间区间。</w:t>
      </w:r>
    </w:p>
    <w:p w14:paraId="7290F953">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p>
    <w:p w14:paraId="151E6FAC">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附件三：技术资料范围</w:t>
      </w:r>
    </w:p>
    <w:tbl>
      <w:tblPr>
        <w:tblStyle w:val="1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337"/>
        <w:gridCol w:w="2506"/>
        <w:gridCol w:w="1871"/>
        <w:gridCol w:w="871"/>
        <w:gridCol w:w="2483"/>
      </w:tblGrid>
      <w:tr w14:paraId="0D7D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70C122E">
            <w:pPr>
              <w:pStyle w:val="10"/>
              <w:keepLines w:val="0"/>
              <w:pageBreakBefore w:val="0"/>
              <w:widowControl/>
              <w:kinsoku/>
              <w:wordWrap/>
              <w:overflowPunct/>
              <w:topLinePunct w:val="0"/>
              <w:autoSpaceDE/>
              <w:autoSpaceDN/>
              <w:bidi w:val="0"/>
              <w:spacing w:beforeAutospacing="1" w:afterAutospacing="0" w:line="360" w:lineRule="exact"/>
              <w:ind w:left="482" w:hanging="482"/>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11B9B466">
            <w:pPr>
              <w:pStyle w:val="10"/>
              <w:keepLines w:val="0"/>
              <w:pageBreakBefore w:val="0"/>
              <w:widowControl/>
              <w:kinsoku/>
              <w:wordWrap/>
              <w:overflowPunct/>
              <w:topLinePunct w:val="0"/>
              <w:autoSpaceDE/>
              <w:autoSpaceDN/>
              <w:bidi w:val="0"/>
              <w:spacing w:beforeAutospacing="1" w:afterAutospacing="0" w:line="360" w:lineRule="exact"/>
              <w:ind w:left="402" w:hanging="402"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1258" w:type="pct"/>
            <w:tcBorders>
              <w:top w:val="single" w:color="auto" w:sz="4" w:space="0"/>
              <w:left w:val="single" w:color="auto" w:sz="4" w:space="0"/>
              <w:bottom w:val="single" w:color="auto" w:sz="4" w:space="0"/>
              <w:right w:val="single" w:color="auto" w:sz="4" w:space="0"/>
            </w:tcBorders>
            <w:shd w:val="clear" w:color="auto" w:fill="auto"/>
            <w:vAlign w:val="center"/>
          </w:tcPr>
          <w:p w14:paraId="0D15F724">
            <w:pPr>
              <w:pStyle w:val="10"/>
              <w:keepLines w:val="0"/>
              <w:pageBreakBefore w:val="0"/>
              <w:widowControl/>
              <w:kinsoku/>
              <w:wordWrap/>
              <w:overflowPunct/>
              <w:topLinePunct w:val="0"/>
              <w:autoSpaceDE/>
              <w:autoSpaceDN/>
              <w:bidi w:val="0"/>
              <w:spacing w:beforeAutospacing="1" w:afterAutospacing="0" w:line="360" w:lineRule="exact"/>
              <w:ind w:left="482" w:hanging="482"/>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主要内容</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4F72721">
            <w:pPr>
              <w:pStyle w:val="10"/>
              <w:keepLines w:val="0"/>
              <w:pageBreakBefore w:val="0"/>
              <w:widowControl/>
              <w:kinsoku/>
              <w:wordWrap/>
              <w:overflowPunct/>
              <w:topLinePunct w:val="0"/>
              <w:autoSpaceDE/>
              <w:autoSpaceDN/>
              <w:bidi w:val="0"/>
              <w:spacing w:beforeAutospacing="1" w:afterAutospacing="0" w:line="360" w:lineRule="exact"/>
              <w:ind w:left="482" w:hanging="482"/>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提供形式</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4A6F3E0D">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数量</w:t>
            </w:r>
          </w:p>
        </w:tc>
        <w:tc>
          <w:tcPr>
            <w:tcW w:w="1246" w:type="pct"/>
            <w:tcBorders>
              <w:top w:val="single" w:color="auto" w:sz="4" w:space="0"/>
              <w:left w:val="single" w:color="auto" w:sz="4" w:space="0"/>
              <w:bottom w:val="single" w:color="auto" w:sz="4" w:space="0"/>
              <w:right w:val="single" w:color="auto" w:sz="4" w:space="0"/>
            </w:tcBorders>
            <w:shd w:val="clear" w:color="auto" w:fill="auto"/>
            <w:vAlign w:val="center"/>
          </w:tcPr>
          <w:p w14:paraId="224B3CBA">
            <w:pPr>
              <w:pStyle w:val="10"/>
              <w:keepLines w:val="0"/>
              <w:pageBreakBefore w:val="0"/>
              <w:widowControl/>
              <w:kinsoku/>
              <w:wordWrap/>
              <w:overflowPunct/>
              <w:topLinePunct w:val="0"/>
              <w:autoSpaceDE/>
              <w:autoSpaceDN/>
              <w:bidi w:val="0"/>
              <w:spacing w:beforeAutospacing="1" w:afterAutospacing="0" w:line="360" w:lineRule="exact"/>
              <w:ind w:left="482" w:hanging="482"/>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14:paraId="450A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1564BD0">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4FAFB8D6">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设备基本信息</w:t>
            </w:r>
          </w:p>
        </w:tc>
        <w:tc>
          <w:tcPr>
            <w:tcW w:w="1258" w:type="pct"/>
            <w:tcBorders>
              <w:top w:val="single" w:color="auto" w:sz="4" w:space="0"/>
              <w:left w:val="single" w:color="auto" w:sz="4" w:space="0"/>
              <w:bottom w:val="single" w:color="auto" w:sz="4" w:space="0"/>
              <w:right w:val="single" w:color="auto" w:sz="4" w:space="0"/>
            </w:tcBorders>
            <w:shd w:val="clear" w:color="auto" w:fill="auto"/>
            <w:vAlign w:val="center"/>
          </w:tcPr>
          <w:p w14:paraId="5E0A32A7">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设备名称、型号、规格、技术参数</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72AA3D55">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纸质版/电子版</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6D25A0EF">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1246" w:type="pct"/>
            <w:tcBorders>
              <w:top w:val="single" w:color="auto" w:sz="4" w:space="0"/>
              <w:left w:val="single" w:color="auto" w:sz="4" w:space="0"/>
              <w:bottom w:val="single" w:color="auto" w:sz="4" w:space="0"/>
              <w:right w:val="single" w:color="auto" w:sz="4" w:space="0"/>
            </w:tcBorders>
            <w:shd w:val="clear" w:color="auto" w:fill="auto"/>
            <w:vAlign w:val="center"/>
          </w:tcPr>
          <w:p w14:paraId="716B08DC">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p>
        </w:tc>
      </w:tr>
      <w:tr w14:paraId="2E66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6FA1B3B">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1B76B0CA">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设备资料</w:t>
            </w:r>
          </w:p>
        </w:tc>
        <w:tc>
          <w:tcPr>
            <w:tcW w:w="1258" w:type="pct"/>
            <w:tcBorders>
              <w:top w:val="single" w:color="auto" w:sz="4" w:space="0"/>
              <w:left w:val="single" w:color="auto" w:sz="4" w:space="0"/>
              <w:bottom w:val="single" w:color="auto" w:sz="4" w:space="0"/>
              <w:right w:val="single" w:color="auto" w:sz="4" w:space="0"/>
            </w:tcBorders>
            <w:shd w:val="clear" w:color="auto" w:fill="auto"/>
            <w:vAlign w:val="center"/>
          </w:tcPr>
          <w:p w14:paraId="0D868E90">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设备</w:t>
            </w:r>
            <w:r>
              <w:rPr>
                <w:rFonts w:hint="eastAsia" w:ascii="宋体" w:hAnsi="宋体" w:eastAsia="宋体" w:cs="宋体"/>
                <w:sz w:val="21"/>
                <w:szCs w:val="21"/>
                <w:highlight w:val="none"/>
                <w:lang w:val="en-US" w:eastAsia="zh-CN"/>
              </w:rPr>
              <w:t>材料</w:t>
            </w:r>
            <w:r>
              <w:rPr>
                <w:rFonts w:hint="eastAsia" w:ascii="宋体" w:hAnsi="宋体" w:eastAsia="宋体" w:cs="宋体"/>
                <w:sz w:val="21"/>
                <w:szCs w:val="21"/>
                <w:highlight w:val="none"/>
              </w:rPr>
              <w:t>清单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装箱单</w:t>
            </w:r>
            <w:r>
              <w:rPr>
                <w:rFonts w:hint="eastAsia" w:ascii="宋体" w:hAnsi="宋体" w:eastAsia="宋体" w:cs="宋体"/>
                <w:sz w:val="21"/>
                <w:szCs w:val="21"/>
                <w:highlight w:val="none"/>
                <w:lang w:eastAsia="zh-CN"/>
              </w:rPr>
              <w:t>）</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34783CE">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纸质版/电子版</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7F191C53">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1246" w:type="pct"/>
            <w:tcBorders>
              <w:top w:val="single" w:color="auto" w:sz="4" w:space="0"/>
              <w:left w:val="single" w:color="auto" w:sz="4" w:space="0"/>
              <w:bottom w:val="single" w:color="auto" w:sz="4" w:space="0"/>
              <w:right w:val="single" w:color="auto" w:sz="4" w:space="0"/>
            </w:tcBorders>
            <w:shd w:val="clear" w:color="auto" w:fill="auto"/>
            <w:vAlign w:val="center"/>
          </w:tcPr>
          <w:p w14:paraId="416EC026">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p>
        </w:tc>
      </w:tr>
      <w:tr w14:paraId="10F5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3C8535D">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3</w:t>
            </w:r>
          </w:p>
        </w:tc>
        <w:tc>
          <w:tcPr>
            <w:tcW w:w="671" w:type="pct"/>
            <w:tcBorders>
              <w:top w:val="nil"/>
              <w:left w:val="single" w:color="auto" w:sz="4" w:space="0"/>
              <w:bottom w:val="single" w:color="auto" w:sz="4" w:space="0"/>
              <w:right w:val="single" w:color="auto" w:sz="4" w:space="0"/>
            </w:tcBorders>
            <w:shd w:val="clear" w:color="auto" w:fill="auto"/>
            <w:vAlign w:val="center"/>
          </w:tcPr>
          <w:p w14:paraId="7C147D04">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操作资料</w:t>
            </w:r>
          </w:p>
        </w:tc>
        <w:tc>
          <w:tcPr>
            <w:tcW w:w="1258" w:type="pct"/>
            <w:tcBorders>
              <w:top w:val="single" w:color="auto" w:sz="4" w:space="0"/>
              <w:left w:val="single" w:color="auto" w:sz="4" w:space="0"/>
              <w:bottom w:val="single" w:color="auto" w:sz="4" w:space="0"/>
              <w:right w:val="single" w:color="auto" w:sz="4" w:space="0"/>
            </w:tcBorders>
            <w:shd w:val="clear" w:color="auto" w:fill="auto"/>
            <w:vAlign w:val="center"/>
          </w:tcPr>
          <w:p w14:paraId="405438D7">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设备安全操作规范</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2846DFDE">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纸质版/电子版</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1319D825">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1246" w:type="pct"/>
            <w:tcBorders>
              <w:top w:val="single" w:color="auto" w:sz="4" w:space="0"/>
              <w:left w:val="single" w:color="auto" w:sz="4" w:space="0"/>
              <w:bottom w:val="single" w:color="auto" w:sz="4" w:space="0"/>
              <w:right w:val="single" w:color="auto" w:sz="4" w:space="0"/>
            </w:tcBorders>
            <w:shd w:val="clear" w:color="auto" w:fill="auto"/>
            <w:vAlign w:val="center"/>
          </w:tcPr>
          <w:p w14:paraId="1E89C4B4">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设备启动、运行、停机操作步骤/设备操作界面说明（如控制面板）等</w:t>
            </w:r>
          </w:p>
        </w:tc>
      </w:tr>
      <w:tr w14:paraId="73B0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F904E7A">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4</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4DD9A036">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安全、维护资料</w:t>
            </w:r>
          </w:p>
        </w:tc>
        <w:tc>
          <w:tcPr>
            <w:tcW w:w="1258" w:type="pct"/>
            <w:tcBorders>
              <w:top w:val="single" w:color="auto" w:sz="4" w:space="0"/>
              <w:left w:val="single" w:color="auto" w:sz="4" w:space="0"/>
              <w:bottom w:val="single" w:color="auto" w:sz="4" w:space="0"/>
              <w:right w:val="single" w:color="auto" w:sz="4" w:space="0"/>
            </w:tcBorders>
            <w:shd w:val="clear" w:color="auto" w:fill="auto"/>
            <w:vAlign w:val="center"/>
          </w:tcPr>
          <w:p w14:paraId="7188F00F">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安全及维保手册</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0E42C20">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纸质版/电子版</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00F73B19">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1246" w:type="pct"/>
            <w:tcBorders>
              <w:top w:val="single" w:color="auto" w:sz="4" w:space="0"/>
              <w:left w:val="single" w:color="auto" w:sz="4" w:space="0"/>
              <w:bottom w:val="single" w:color="auto" w:sz="4" w:space="0"/>
              <w:right w:val="single" w:color="auto" w:sz="4" w:space="0"/>
            </w:tcBorders>
            <w:shd w:val="clear" w:color="auto" w:fill="auto"/>
            <w:vAlign w:val="center"/>
          </w:tcPr>
          <w:p w14:paraId="693111F5">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设备日常维护内容及周期/润滑点及润滑要求/维护工具清单/设备安全操作规范</w:t>
            </w:r>
          </w:p>
        </w:tc>
      </w:tr>
      <w:tr w14:paraId="0A13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2BAB31A">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5</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6A4421F7">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维修资料</w:t>
            </w:r>
          </w:p>
        </w:tc>
        <w:tc>
          <w:tcPr>
            <w:tcW w:w="1258" w:type="pct"/>
            <w:tcBorders>
              <w:top w:val="single" w:color="auto" w:sz="4" w:space="0"/>
              <w:left w:val="single" w:color="auto" w:sz="4" w:space="0"/>
              <w:bottom w:val="single" w:color="auto" w:sz="4" w:space="0"/>
              <w:right w:val="single" w:color="auto" w:sz="4" w:space="0"/>
            </w:tcBorders>
            <w:shd w:val="clear" w:color="auto" w:fill="auto"/>
            <w:vAlign w:val="center"/>
          </w:tcPr>
          <w:p w14:paraId="1274A524">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设备故障诊断指南</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701B151">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纸质版/电子版</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26EEEF6F">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1246" w:type="pct"/>
            <w:tcBorders>
              <w:top w:val="single" w:color="auto" w:sz="4" w:space="0"/>
              <w:left w:val="single" w:color="auto" w:sz="4" w:space="0"/>
              <w:bottom w:val="single" w:color="auto" w:sz="4" w:space="0"/>
              <w:right w:val="single" w:color="auto" w:sz="4" w:space="0"/>
            </w:tcBorders>
            <w:shd w:val="clear" w:color="auto" w:fill="auto"/>
            <w:vAlign w:val="center"/>
          </w:tcPr>
          <w:p w14:paraId="02B48DD6">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设备常见故障及处理方法/设备维修步骤及注意事项</w:t>
            </w:r>
          </w:p>
        </w:tc>
      </w:tr>
    </w:tbl>
    <w:p w14:paraId="2F190BE4">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注：</w:t>
      </w:r>
      <w:r>
        <w:rPr>
          <w:rFonts w:hint="default" w:ascii="Times New Roman" w:hAnsi="Times New Roman" w:eastAsia="宋体" w:cs="Times New Roman"/>
          <w:sz w:val="24"/>
          <w:szCs w:val="24"/>
          <w:highlight w:val="none"/>
        </w:rPr>
        <w:t>1</w:t>
      </w:r>
      <w:r>
        <w:rPr>
          <w:rFonts w:hint="eastAsia" w:ascii="宋体" w:hAnsi="宋体" w:eastAsia="宋体" w:cs="宋体"/>
          <w:sz w:val="24"/>
          <w:szCs w:val="24"/>
          <w:highlight w:val="none"/>
        </w:rPr>
        <w:t>、资料语言：技术资料应以中文提供。</w:t>
      </w:r>
    </w:p>
    <w:p w14:paraId="576DA51B">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w:t>
      </w:r>
      <w:r>
        <w:rPr>
          <w:rFonts w:hint="eastAsia" w:ascii="宋体" w:hAnsi="宋体" w:eastAsia="宋体" w:cs="宋体"/>
          <w:sz w:val="24"/>
          <w:szCs w:val="24"/>
          <w:highlight w:val="none"/>
        </w:rPr>
        <w:t>资料格式：技术资料电子版应为可编辑或可搜索的格式（如</w:t>
      </w:r>
      <w:r>
        <w:rPr>
          <w:rFonts w:hint="default" w:ascii="Times New Roman" w:hAnsi="Times New Roman" w:eastAsia="宋体" w:cs="Times New Roman"/>
          <w:sz w:val="24"/>
          <w:szCs w:val="24"/>
          <w:highlight w:val="none"/>
        </w:rPr>
        <w:t>PDF、Word</w:t>
      </w:r>
      <w:r>
        <w:rPr>
          <w:rFonts w:hint="eastAsia" w:ascii="宋体" w:hAnsi="宋体" w:eastAsia="宋体" w:cs="宋体"/>
          <w:sz w:val="24"/>
          <w:szCs w:val="24"/>
          <w:highlight w:val="none"/>
        </w:rPr>
        <w:t>等）。</w:t>
      </w:r>
    </w:p>
    <w:p w14:paraId="4B1911DC">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w:t>
      </w:r>
      <w:r>
        <w:rPr>
          <w:rFonts w:hint="eastAsia" w:ascii="宋体" w:hAnsi="宋体" w:eastAsia="宋体" w:cs="宋体"/>
          <w:sz w:val="24"/>
          <w:szCs w:val="24"/>
          <w:highlight w:val="none"/>
        </w:rPr>
        <w:t>资料完整性：确保提供的技术资料完整、准确，并与实际设备一致。</w:t>
      </w:r>
    </w:p>
    <w:p w14:paraId="2CCCD959">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w:t>
      </w:r>
      <w:r>
        <w:rPr>
          <w:rFonts w:hint="eastAsia" w:ascii="宋体" w:hAnsi="宋体" w:eastAsia="宋体" w:cs="宋体"/>
          <w:sz w:val="24"/>
          <w:szCs w:val="24"/>
          <w:highlight w:val="none"/>
        </w:rPr>
        <w:t>、资料更新：设备升级或改造后，卖方应及时更新技术资料并提供给买方。</w:t>
      </w:r>
    </w:p>
    <w:p w14:paraId="489A0D4A">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：技术协议书</w:t>
      </w:r>
    </w:p>
    <w:p w14:paraId="6FDC7948">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p>
    <w:p w14:paraId="67A6AEEC">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附件五：设备分工界面</w:t>
      </w:r>
    </w:p>
    <w:p w14:paraId="6DF22E50">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电气与管路连接分工</w:t>
      </w:r>
    </w:p>
    <w:p w14:paraId="7C100473">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卖方责任：提供设备接口的详细规格（如电源、水、气接口）。提供设备内部的电气和管路连接。</w:t>
      </w:r>
    </w:p>
    <w:p w14:paraId="393C0423">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买方责任：负责外部电源、水路、气路的连接。确保外部供应（如电压、水压、气压）符合设备要求。</w:t>
      </w:r>
    </w:p>
    <w:p w14:paraId="7D34F9A3">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p>
    <w:p w14:paraId="316F7E89">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附件六：其他要求</w:t>
      </w:r>
    </w:p>
    <w:p w14:paraId="184CBD22">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w:t>
      </w:r>
      <w:r>
        <w:rPr>
          <w:rFonts w:hint="eastAsia" w:ascii="宋体" w:hAnsi="宋体" w:eastAsia="宋体" w:cs="宋体"/>
          <w:sz w:val="24"/>
          <w:szCs w:val="24"/>
          <w:highlight w:val="none"/>
        </w:rPr>
        <w:t>设备升级改造需求：预留升级改造的端口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具备信息采集和上传的功能和接口，为实验室管理系统的应用做好准备。</w:t>
      </w:r>
    </w:p>
    <w:p w14:paraId="706ABE4C">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76706C4C">
      <w:pPr>
        <w:pStyle w:val="12"/>
        <w:widowControl/>
        <w:spacing w:line="480" w:lineRule="auto"/>
        <w:outlineLvl w:val="0"/>
        <w:rPr>
          <w:rFonts w:ascii="Times New Roman" w:hAnsi="Times New Roman"/>
          <w:highlight w:val="none"/>
        </w:rPr>
      </w:pPr>
      <w:bookmarkStart w:id="208" w:name="_Toc31856"/>
      <w:r>
        <w:rPr>
          <w:rFonts w:ascii="Times New Roman" w:hAnsi="Times New Roman"/>
          <w:highlight w:val="none"/>
        </w:rPr>
        <w:t>第三章技术要求</w:t>
      </w:r>
      <w:bookmarkEnd w:id="208"/>
    </w:p>
    <w:p w14:paraId="5BDB1924">
      <w:pPr>
        <w:adjustRightInd w:val="0"/>
        <w:snapToGrid w:val="0"/>
        <w:spacing w:line="300" w:lineRule="auto"/>
        <w:jc w:val="center"/>
        <w:rPr>
          <w:rFonts w:ascii="Times New Roman" w:hAnsi="Times New Roman" w:eastAsia="黑体" w:cs="Times New Roman"/>
          <w:sz w:val="44"/>
          <w:szCs w:val="44"/>
          <w:highlight w:val="none"/>
        </w:rPr>
      </w:pPr>
      <w:r>
        <w:rPr>
          <w:rFonts w:ascii="Times New Roman" w:hAnsi="Times New Roman" w:eastAsia="黑体" w:cs="Times New Roman"/>
          <w:sz w:val="44"/>
          <w:szCs w:val="44"/>
          <w:highlight w:val="none"/>
        </w:rPr>
        <w:t>项目名称:</w:t>
      </w:r>
      <w:r>
        <w:rPr>
          <w:rFonts w:hint="eastAsia" w:ascii="Times New Roman" w:hAnsi="Times New Roman" w:eastAsia="黑体" w:cs="Times New Roman"/>
          <w:sz w:val="44"/>
          <w:szCs w:val="44"/>
          <w:highlight w:val="none"/>
          <w:u w:val="single"/>
          <w:lang w:eastAsia="zh-CN"/>
        </w:rPr>
        <w:t>全自动漆膜划格仪及划格试验图像识别仪</w:t>
      </w:r>
      <w:r>
        <w:rPr>
          <w:rFonts w:ascii="Times New Roman" w:hAnsi="Times New Roman" w:eastAsia="黑体" w:cs="Times New Roman"/>
          <w:sz w:val="44"/>
          <w:szCs w:val="44"/>
          <w:highlight w:val="none"/>
          <w:u w:val="single"/>
        </w:rPr>
        <w:t>项目</w:t>
      </w:r>
    </w:p>
    <w:p w14:paraId="7F5795B3">
      <w:pPr>
        <w:adjustRightInd w:val="0"/>
        <w:snapToGrid w:val="0"/>
        <w:spacing w:line="480" w:lineRule="auto"/>
        <w:jc w:val="center"/>
        <w:rPr>
          <w:rFonts w:ascii="Times New Roman" w:hAnsi="Times New Roman" w:eastAsia="仿宋" w:cs="Times New Roman"/>
          <w:b/>
          <w:sz w:val="44"/>
          <w:szCs w:val="44"/>
          <w:highlight w:val="none"/>
        </w:rPr>
      </w:pPr>
    </w:p>
    <w:p w14:paraId="16B70DFA">
      <w:pPr>
        <w:adjustRightInd w:val="0"/>
        <w:snapToGrid w:val="0"/>
        <w:spacing w:line="360" w:lineRule="auto"/>
        <w:jc w:val="center"/>
        <w:rPr>
          <w:rFonts w:ascii="Times New Roman" w:hAnsi="Times New Roman" w:eastAsia="黑体" w:cs="Times New Roman"/>
          <w:b/>
          <w:sz w:val="84"/>
          <w:szCs w:val="84"/>
          <w:highlight w:val="none"/>
        </w:rPr>
      </w:pPr>
      <w:r>
        <w:rPr>
          <w:rFonts w:ascii="Times New Roman" w:hAnsi="Times New Roman" w:eastAsia="黑体" w:cs="Times New Roman"/>
          <w:b/>
          <w:sz w:val="84"/>
          <w:szCs w:val="84"/>
          <w:highlight w:val="none"/>
        </w:rPr>
        <w:t>招标技术要求</w:t>
      </w:r>
    </w:p>
    <w:p w14:paraId="34F7C4A9">
      <w:pPr>
        <w:spacing w:line="720" w:lineRule="auto"/>
        <w:ind w:left="3118" w:leftChars="1485"/>
        <w:jc w:val="left"/>
        <w:rPr>
          <w:rFonts w:ascii="Times New Roman" w:hAnsi="Times New Roman" w:eastAsia="黑体" w:cs="Times New Roman"/>
          <w:b/>
          <w:sz w:val="32"/>
          <w:szCs w:val="32"/>
          <w:highlight w:val="none"/>
        </w:rPr>
      </w:pPr>
    </w:p>
    <w:p w14:paraId="39BDC530">
      <w:pPr>
        <w:spacing w:line="720" w:lineRule="auto"/>
        <w:ind w:left="3118" w:leftChars="1485"/>
        <w:jc w:val="left"/>
        <w:rPr>
          <w:rFonts w:ascii="Times New Roman" w:hAnsi="Times New Roman" w:eastAsia="黑体" w:cs="Times New Roman"/>
          <w:b/>
          <w:sz w:val="32"/>
          <w:szCs w:val="32"/>
          <w:highlight w:val="none"/>
        </w:rPr>
      </w:pPr>
    </w:p>
    <w:p w14:paraId="199757C9">
      <w:pPr>
        <w:spacing w:line="720" w:lineRule="auto"/>
        <w:ind w:left="2551" w:leftChars="1215" w:firstLine="281" w:firstLineChars="88"/>
        <w:jc w:val="left"/>
        <w:rPr>
          <w:rFonts w:ascii="Times New Roman" w:hAnsi="Times New Roman" w:eastAsia="黑体" w:cs="Times New Roman"/>
          <w:sz w:val="32"/>
          <w:szCs w:val="32"/>
          <w:highlight w:val="none"/>
        </w:rPr>
      </w:pPr>
    </w:p>
    <w:p w14:paraId="261951A4">
      <w:pPr>
        <w:spacing w:line="720" w:lineRule="auto"/>
        <w:ind w:left="2551" w:leftChars="1215" w:firstLine="281" w:firstLineChars="88"/>
        <w:jc w:val="left"/>
        <w:rPr>
          <w:rFonts w:ascii="Times New Roman" w:hAnsi="Times New Roman" w:eastAsia="黑体" w:cs="Times New Roman"/>
          <w:sz w:val="32"/>
          <w:szCs w:val="32"/>
          <w:highlight w:val="none"/>
        </w:rPr>
      </w:pPr>
    </w:p>
    <w:p w14:paraId="08EFFBC7">
      <w:pPr>
        <w:spacing w:line="720" w:lineRule="auto"/>
        <w:ind w:left="2551" w:leftChars="1215" w:firstLine="281" w:firstLineChars="88"/>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编制：</w:t>
      </w:r>
    </w:p>
    <w:p w14:paraId="1E72C73B">
      <w:pPr>
        <w:spacing w:line="720" w:lineRule="auto"/>
        <w:ind w:left="2551" w:leftChars="1215" w:firstLine="281" w:firstLineChars="88"/>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审核:</w:t>
      </w:r>
    </w:p>
    <w:p w14:paraId="41084F08">
      <w:pPr>
        <w:spacing w:line="720" w:lineRule="auto"/>
        <w:ind w:left="2551" w:leftChars="1215" w:firstLine="281" w:firstLineChars="88"/>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会签：</w:t>
      </w:r>
    </w:p>
    <w:p w14:paraId="1089FD5A">
      <w:pPr>
        <w:spacing w:line="720" w:lineRule="auto"/>
        <w:ind w:left="2551" w:leftChars="1215" w:firstLine="281" w:firstLineChars="88"/>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批准：</w:t>
      </w:r>
    </w:p>
    <w:p w14:paraId="5868F020">
      <w:pPr>
        <w:rPr>
          <w:rFonts w:ascii="Times New Roman" w:hAnsi="Times New Roman" w:eastAsia="宋体" w:cs="Times New Roman"/>
          <w:sz w:val="32"/>
          <w:szCs w:val="32"/>
          <w:highlight w:val="none"/>
        </w:rPr>
        <w:sectPr>
          <w:pgSz w:w="11906" w:h="16838"/>
          <w:pgMar w:top="1134" w:right="1077" w:bottom="1134" w:left="1077" w:header="567" w:footer="567" w:gutter="0"/>
          <w:cols w:space="425" w:num="1"/>
          <w:docGrid w:type="lines" w:linePitch="312" w:charSpace="0"/>
        </w:sectPr>
      </w:pPr>
    </w:p>
    <w:p w14:paraId="0D89CCED">
      <w:pPr>
        <w:pStyle w:val="5"/>
        <w:keepNext w:val="0"/>
        <w:keepLines w:val="0"/>
        <w:pageBreakBefore w:val="0"/>
        <w:kinsoku/>
        <w:wordWrap/>
        <w:overflowPunct/>
        <w:topLinePunct w:val="0"/>
        <w:autoSpaceDE/>
        <w:autoSpaceDN/>
        <w:bidi w:val="0"/>
        <w:spacing w:line="360" w:lineRule="exact"/>
        <w:ind w:left="0" w:leftChars="0" w:firstLine="0" w:firstLineChars="0"/>
        <w:textAlignment w:val="auto"/>
        <w:outlineLvl w:val="0"/>
        <w:rPr>
          <w:rFonts w:hint="eastAsia" w:ascii="宋体" w:hAnsi="宋体" w:eastAsia="宋体" w:cs="宋体"/>
          <w:b/>
          <w:bCs/>
          <w:color w:val="auto"/>
          <w:sz w:val="28"/>
          <w:szCs w:val="28"/>
          <w:highlight w:val="none"/>
        </w:rPr>
      </w:pPr>
      <w:bookmarkStart w:id="209" w:name="_Toc1830180"/>
      <w:bookmarkEnd w:id="209"/>
      <w:bookmarkStart w:id="210" w:name="_Toc1734"/>
      <w:bookmarkStart w:id="211" w:name="_Toc860283"/>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、项目概况</w:t>
      </w:r>
      <w:bookmarkEnd w:id="210"/>
    </w:p>
    <w:p w14:paraId="201BF172">
      <w:pPr>
        <w:keepNext w:val="0"/>
        <w:keepLines w:val="0"/>
        <w:pageBreakBefore w:val="0"/>
        <w:kinsoku/>
        <w:wordWrap/>
        <w:overflowPunct/>
        <w:topLinePunct w:val="0"/>
        <w:autoSpaceDE/>
        <w:autoSpaceDN/>
        <w:bidi w:val="0"/>
        <w:spacing w:line="360" w:lineRule="exact"/>
        <w:ind w:firstLine="283" w:firstLineChars="118"/>
        <w:textAlignment w:val="auto"/>
        <w:rPr>
          <w:rFonts w:hint="eastAsia" w:ascii="宋体" w:hAnsi="宋体" w:eastAsia="宋体" w:cs="宋体"/>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全自动漆膜划格仪及划格试验图像识别仪项目</w:t>
      </w:r>
    </w:p>
    <w:p w14:paraId="6B014B80">
      <w:pPr>
        <w:keepNext w:val="0"/>
        <w:keepLines w:val="0"/>
        <w:pageBreakBefore w:val="0"/>
        <w:kinsoku/>
        <w:wordWrap/>
        <w:overflowPunct/>
        <w:topLinePunct w:val="0"/>
        <w:autoSpaceDE/>
        <w:autoSpaceDN/>
        <w:bidi w:val="0"/>
        <w:spacing w:line="360" w:lineRule="exact"/>
        <w:ind w:firstLine="283" w:firstLineChars="118"/>
        <w:textAlignment w:val="auto"/>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eastAsia" w:ascii="宋体" w:hAnsi="宋体" w:eastAsia="宋体" w:cs="宋体"/>
          <w:color w:val="auto"/>
          <w:sz w:val="24"/>
          <w:szCs w:val="24"/>
          <w:highlight w:val="none"/>
        </w:rPr>
        <w:t>安装地点：中通客车股份有限公司（聊城市经济开发区黄河路</w:t>
      </w:r>
      <w:r>
        <w:rPr>
          <w:rFonts w:hint="default" w:ascii="Times New Roman" w:hAnsi="Times New Roman" w:eastAsia="宋体" w:cs="Times New Roman"/>
          <w:color w:val="auto"/>
          <w:sz w:val="24"/>
          <w:szCs w:val="24"/>
          <w:highlight w:val="none"/>
        </w:rPr>
        <w:t>261</w:t>
      </w:r>
      <w:r>
        <w:rPr>
          <w:rFonts w:hint="eastAsia" w:ascii="宋体" w:hAnsi="宋体" w:eastAsia="宋体" w:cs="宋体"/>
          <w:color w:val="auto"/>
          <w:sz w:val="24"/>
          <w:szCs w:val="24"/>
          <w:highlight w:val="none"/>
        </w:rPr>
        <w:t>号）</w:t>
      </w:r>
    </w:p>
    <w:p w14:paraId="55BCAE1A">
      <w:pPr>
        <w:keepNext w:val="0"/>
        <w:keepLines w:val="0"/>
        <w:pageBreakBefore w:val="0"/>
        <w:kinsoku/>
        <w:wordWrap/>
        <w:overflowPunct/>
        <w:topLinePunct w:val="0"/>
        <w:autoSpaceDE/>
        <w:autoSpaceDN/>
        <w:bidi w:val="0"/>
        <w:spacing w:line="360" w:lineRule="exact"/>
        <w:ind w:firstLine="283" w:firstLineChars="118"/>
        <w:textAlignment w:val="auto"/>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eastAsia" w:ascii="宋体" w:hAnsi="宋体" w:eastAsia="宋体" w:cs="宋体"/>
          <w:color w:val="auto"/>
          <w:sz w:val="24"/>
          <w:szCs w:val="24"/>
          <w:highlight w:val="none"/>
        </w:rPr>
        <w:t>项目用途：用于</w:t>
      </w:r>
      <w:r>
        <w:rPr>
          <w:rFonts w:hint="eastAsia" w:ascii="宋体" w:hAnsi="宋体" w:eastAsia="宋体" w:cs="宋体"/>
          <w:color w:val="auto"/>
          <w:sz w:val="24"/>
          <w:szCs w:val="24"/>
          <w:highlight w:val="none"/>
          <w:lang w:eastAsia="zh-CN"/>
        </w:rPr>
        <w:t>所</w:t>
      </w:r>
      <w:r>
        <w:rPr>
          <w:rFonts w:hint="eastAsia" w:ascii="宋体" w:hAnsi="宋体" w:eastAsia="宋体" w:cs="宋体"/>
          <w:bCs/>
          <w:color w:val="auto"/>
          <w:sz w:val="24"/>
          <w:szCs w:val="24"/>
          <w:highlight w:val="none"/>
          <w:lang w:val="en-US" w:eastAsia="zh-CN"/>
        </w:rPr>
        <w:t>有车型油漆产品附着力性能的测试。</w:t>
      </w:r>
    </w:p>
    <w:p w14:paraId="2F6C4227">
      <w:pPr>
        <w:keepNext w:val="0"/>
        <w:keepLines w:val="0"/>
        <w:pageBreakBefore w:val="0"/>
        <w:kinsoku/>
        <w:wordWrap/>
        <w:overflowPunct/>
        <w:topLinePunct w:val="0"/>
        <w:autoSpaceDE/>
        <w:autoSpaceDN/>
        <w:bidi w:val="0"/>
        <w:spacing w:line="360" w:lineRule="exact"/>
        <w:ind w:firstLine="283" w:firstLineChars="118"/>
        <w:textAlignment w:val="auto"/>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eastAsia" w:ascii="宋体" w:hAnsi="宋体" w:eastAsia="宋体" w:cs="宋体"/>
          <w:color w:val="auto"/>
          <w:sz w:val="24"/>
          <w:szCs w:val="24"/>
          <w:highlight w:val="none"/>
        </w:rPr>
        <w:t>使用地点环境概况：</w:t>
      </w:r>
    </w:p>
    <w:p w14:paraId="7F4C8BEE">
      <w:pPr>
        <w:keepNext w:val="0"/>
        <w:keepLines w:val="0"/>
        <w:pageBreakBefore w:val="0"/>
        <w:kinsoku/>
        <w:wordWrap/>
        <w:overflowPunct/>
        <w:topLinePunct w:val="0"/>
        <w:autoSpaceDE/>
        <w:autoSpaceDN/>
        <w:bidi w:val="0"/>
        <w:spacing w:line="360" w:lineRule="exact"/>
        <w:ind w:firstLine="424" w:firstLineChars="177"/>
        <w:textAlignment w:val="auto"/>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4"/>
          <w:szCs w:val="24"/>
          <w:highlight w:val="none"/>
        </w:rPr>
        <w:t>4.1</w:t>
      </w:r>
      <w:r>
        <w:rPr>
          <w:rFonts w:hint="eastAsia" w:ascii="宋体" w:hAnsi="宋体" w:eastAsia="宋体" w:cs="宋体"/>
          <w:bCs/>
          <w:color w:val="auto"/>
          <w:sz w:val="24"/>
          <w:szCs w:val="24"/>
          <w:highlight w:val="none"/>
        </w:rPr>
        <w:t>环境温度：</w:t>
      </w:r>
      <w:r>
        <w:rPr>
          <w:rFonts w:hint="default" w:ascii="Times New Roman" w:hAnsi="Times New Roman" w:eastAsia="宋体" w:cs="Times New Roman"/>
          <w:bCs/>
          <w:color w:val="auto"/>
          <w:sz w:val="24"/>
          <w:szCs w:val="24"/>
          <w:highlight w:val="none"/>
        </w:rPr>
        <w:t>-10～+40℃</w:t>
      </w:r>
      <w:r>
        <w:rPr>
          <w:rFonts w:hint="eastAsia" w:ascii="宋体" w:hAnsi="宋体" w:eastAsia="宋体" w:cs="宋体"/>
          <w:bCs/>
          <w:color w:val="auto"/>
          <w:sz w:val="24"/>
          <w:szCs w:val="24"/>
          <w:highlight w:val="none"/>
        </w:rPr>
        <w:t>，最大日温差：</w:t>
      </w:r>
      <w:r>
        <w:rPr>
          <w:rFonts w:hint="default" w:ascii="Times New Roman" w:hAnsi="Times New Roman" w:eastAsia="宋体" w:cs="Times New Roman"/>
          <w:bCs/>
          <w:color w:val="auto"/>
          <w:sz w:val="24"/>
          <w:szCs w:val="24"/>
          <w:highlight w:val="none"/>
        </w:rPr>
        <w:t>25℃</w:t>
      </w:r>
    </w:p>
    <w:p w14:paraId="45E39AA1">
      <w:pPr>
        <w:keepNext w:val="0"/>
        <w:keepLines w:val="0"/>
        <w:pageBreakBefore w:val="0"/>
        <w:kinsoku/>
        <w:wordWrap/>
        <w:overflowPunct/>
        <w:topLinePunct w:val="0"/>
        <w:autoSpaceDE/>
        <w:autoSpaceDN/>
        <w:bidi w:val="0"/>
        <w:spacing w:line="360" w:lineRule="exact"/>
        <w:ind w:firstLine="424" w:firstLineChars="177"/>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4.2</w:t>
      </w:r>
      <w:r>
        <w:rPr>
          <w:rFonts w:hint="eastAsia" w:ascii="宋体" w:hAnsi="宋体" w:eastAsia="宋体" w:cs="宋体"/>
          <w:bCs/>
          <w:color w:val="auto"/>
          <w:sz w:val="24"/>
          <w:szCs w:val="24"/>
          <w:highlight w:val="none"/>
        </w:rPr>
        <w:t>环境噪声：</w:t>
      </w:r>
      <w:r>
        <w:rPr>
          <w:rFonts w:hint="default" w:ascii="Times New Roman" w:hAnsi="Times New Roman" w:eastAsia="宋体" w:cs="Times New Roman"/>
          <w:bCs/>
          <w:color w:val="auto"/>
          <w:sz w:val="24"/>
          <w:szCs w:val="24"/>
          <w:highlight w:val="none"/>
        </w:rPr>
        <w:t>≤60dB（A）</w:t>
      </w:r>
    </w:p>
    <w:p w14:paraId="6DCC3358">
      <w:pPr>
        <w:keepNext w:val="0"/>
        <w:keepLines w:val="0"/>
        <w:pageBreakBefore w:val="0"/>
        <w:kinsoku/>
        <w:wordWrap/>
        <w:overflowPunct/>
        <w:topLinePunct w:val="0"/>
        <w:autoSpaceDE/>
        <w:autoSpaceDN/>
        <w:bidi w:val="0"/>
        <w:spacing w:line="360" w:lineRule="exact"/>
        <w:ind w:firstLine="424" w:firstLineChars="177"/>
        <w:textAlignment w:val="auto"/>
        <w:rPr>
          <w:rFonts w:hint="eastAsia" w:ascii="宋体" w:hAnsi="宋体" w:eastAsia="宋体" w:cs="宋体"/>
          <w:bCs/>
          <w:color w:val="auto"/>
          <w:sz w:val="24"/>
          <w:szCs w:val="24"/>
          <w:highlight w:val="none"/>
        </w:rPr>
      </w:pPr>
      <w:r>
        <w:rPr>
          <w:rFonts w:hint="default" w:ascii="Times New Roman" w:hAnsi="Times New Roman" w:eastAsia="宋体" w:cs="Times New Roman"/>
          <w:bCs/>
          <w:color w:val="auto"/>
          <w:sz w:val="24"/>
          <w:szCs w:val="24"/>
          <w:highlight w:val="none"/>
        </w:rPr>
        <w:t>4.3</w:t>
      </w:r>
      <w:r>
        <w:rPr>
          <w:rFonts w:hint="eastAsia" w:ascii="宋体" w:hAnsi="宋体" w:eastAsia="宋体" w:cs="宋体"/>
          <w:bCs/>
          <w:color w:val="auto"/>
          <w:sz w:val="24"/>
          <w:szCs w:val="24"/>
          <w:highlight w:val="none"/>
        </w:rPr>
        <w:t>工业用电: 单相交流电</w:t>
      </w:r>
      <w:r>
        <w:rPr>
          <w:rFonts w:hint="default" w:ascii="Times New Roman" w:hAnsi="Times New Roman" w:eastAsia="宋体" w:cs="Times New Roman"/>
          <w:bCs/>
          <w:color w:val="auto"/>
          <w:sz w:val="24"/>
          <w:szCs w:val="24"/>
          <w:highlight w:val="none"/>
        </w:rPr>
        <w:t>220V±10%</w:t>
      </w:r>
      <w:r>
        <w:rPr>
          <w:rFonts w:hint="eastAsia" w:ascii="宋体" w:hAnsi="宋体" w:eastAsia="宋体" w:cs="宋体"/>
          <w:bCs/>
          <w:color w:val="auto"/>
          <w:sz w:val="24"/>
          <w:szCs w:val="24"/>
          <w:highlight w:val="none"/>
        </w:rPr>
        <w:t>，频率</w:t>
      </w:r>
      <w:r>
        <w:rPr>
          <w:rFonts w:hint="default" w:ascii="Times New Roman" w:hAnsi="Times New Roman" w:eastAsia="宋体" w:cs="Times New Roman"/>
          <w:bCs/>
          <w:color w:val="auto"/>
          <w:sz w:val="24"/>
          <w:szCs w:val="24"/>
          <w:highlight w:val="none"/>
        </w:rPr>
        <w:t>50Hz±0.5Hz</w:t>
      </w:r>
      <w:r>
        <w:rPr>
          <w:rFonts w:hint="eastAsia" w:ascii="宋体" w:hAnsi="宋体" w:eastAsia="宋体" w:cs="宋体"/>
          <w:bCs/>
          <w:color w:val="auto"/>
          <w:sz w:val="24"/>
          <w:szCs w:val="24"/>
          <w:highlight w:val="none"/>
        </w:rPr>
        <w:t>。</w:t>
      </w:r>
    </w:p>
    <w:p w14:paraId="3BB85308">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b/>
          <w:bCs/>
          <w:color w:val="auto"/>
          <w:sz w:val="28"/>
          <w:szCs w:val="28"/>
          <w:highlight w:val="none"/>
        </w:rPr>
      </w:pPr>
      <w:bookmarkStart w:id="212" w:name="_Toc20806"/>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8"/>
          <w:szCs w:val="28"/>
          <w:highlight w:val="none"/>
        </w:rPr>
        <w:t>、招标设备名称和数量</w:t>
      </w:r>
      <w:bookmarkEnd w:id="212"/>
    </w:p>
    <w:p w14:paraId="25065D4B">
      <w:pPr>
        <w:keepNext w:val="0"/>
        <w:keepLines w:val="0"/>
        <w:pageBreakBefore w:val="0"/>
        <w:kinsoku/>
        <w:wordWrap/>
        <w:overflowPunct/>
        <w:topLinePunct w:val="0"/>
        <w:autoSpaceDE/>
        <w:autoSpaceDN/>
        <w:bidi w:val="0"/>
        <w:spacing w:line="360" w:lineRule="exact"/>
        <w:ind w:firstLine="283" w:firstLineChars="118"/>
        <w:textAlignment w:val="auto"/>
        <w:rPr>
          <w:rFonts w:hint="eastAsia" w:ascii="宋体" w:hAnsi="宋体" w:eastAsia="宋体" w:cs="宋体"/>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w:t>
      </w:r>
      <w:r>
        <w:rPr>
          <w:rFonts w:hint="eastAsia" w:ascii="宋体" w:hAnsi="宋体" w:eastAsia="宋体" w:cs="宋体"/>
          <w:color w:val="auto"/>
          <w:sz w:val="24"/>
          <w:szCs w:val="24"/>
          <w:highlight w:val="none"/>
        </w:rPr>
        <w:t>设备名称：</w:t>
      </w:r>
      <w:r>
        <w:rPr>
          <w:rFonts w:hint="eastAsia" w:ascii="宋体" w:hAnsi="宋体" w:eastAsia="宋体" w:cs="宋体"/>
          <w:color w:val="auto"/>
          <w:sz w:val="24"/>
          <w:szCs w:val="24"/>
          <w:highlight w:val="none"/>
          <w:lang w:val="en-US" w:eastAsia="zh-CN"/>
        </w:rPr>
        <w:t>全自动漆膜划格仪及划格试验图像识别仪</w:t>
      </w:r>
    </w:p>
    <w:p w14:paraId="72BF7E02">
      <w:pPr>
        <w:keepNext w:val="0"/>
        <w:keepLines w:val="0"/>
        <w:pageBreakBefore w:val="0"/>
        <w:kinsoku/>
        <w:wordWrap/>
        <w:overflowPunct/>
        <w:topLinePunct w:val="0"/>
        <w:autoSpaceDE/>
        <w:autoSpaceDN/>
        <w:bidi w:val="0"/>
        <w:spacing w:line="360" w:lineRule="exact"/>
        <w:ind w:firstLine="283" w:firstLineChars="118"/>
        <w:textAlignment w:val="auto"/>
        <w:rPr>
          <w:rFonts w:hint="eastAsia" w:ascii="宋体" w:hAnsi="宋体" w:eastAsia="宋体" w:cs="宋体"/>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eastAsia="zh-CN"/>
        </w:rPr>
        <w:t>、</w:t>
      </w:r>
      <w:r>
        <w:rPr>
          <w:rFonts w:hint="eastAsia" w:ascii="宋体" w:hAnsi="宋体" w:eastAsia="宋体" w:cs="宋体"/>
          <w:color w:val="auto"/>
          <w:sz w:val="24"/>
          <w:szCs w:val="24"/>
          <w:highlight w:val="none"/>
        </w:rPr>
        <w:t>设备数量：</w:t>
      </w:r>
      <w:r>
        <w:rPr>
          <w:rFonts w:hint="default" w:ascii="Times New Roman" w:hAnsi="Times New Roman" w:eastAsia="宋体" w:cs="Times New Roman"/>
          <w:color w:val="auto"/>
          <w:sz w:val="24"/>
          <w:szCs w:val="24"/>
          <w:highlight w:val="none"/>
          <w:lang w:eastAsia="zh-CN"/>
        </w:rPr>
        <w:t>1</w:t>
      </w:r>
      <w:r>
        <w:rPr>
          <w:rFonts w:hint="eastAsia" w:ascii="宋体" w:hAnsi="宋体" w:eastAsia="宋体" w:cs="宋体"/>
          <w:color w:val="auto"/>
          <w:sz w:val="24"/>
          <w:szCs w:val="24"/>
          <w:highlight w:val="none"/>
          <w:lang w:eastAsia="zh-CN"/>
        </w:rPr>
        <w:t>套</w:t>
      </w:r>
    </w:p>
    <w:p w14:paraId="6B5AC751">
      <w:pPr>
        <w:keepNext w:val="0"/>
        <w:keepLines w:val="0"/>
        <w:pageBreakBefore w:val="0"/>
        <w:kinsoku/>
        <w:wordWrap/>
        <w:overflowPunct/>
        <w:topLinePunct w:val="0"/>
        <w:autoSpaceDE/>
        <w:autoSpaceDN/>
        <w:bidi w:val="0"/>
        <w:spacing w:line="360" w:lineRule="exact"/>
        <w:ind w:firstLine="283" w:firstLineChars="118"/>
        <w:textAlignment w:val="auto"/>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eastAsia="zh-CN"/>
        </w:rPr>
        <w:t>、</w:t>
      </w:r>
      <w:r>
        <w:rPr>
          <w:rFonts w:hint="eastAsia" w:ascii="宋体" w:hAnsi="宋体" w:eastAsia="宋体" w:cs="宋体"/>
          <w:color w:val="auto"/>
          <w:sz w:val="24"/>
          <w:szCs w:val="24"/>
          <w:highlight w:val="none"/>
        </w:rPr>
        <w:t>是否允许分投分中：不允许</w:t>
      </w:r>
    </w:p>
    <w:p w14:paraId="26124292">
      <w:pPr>
        <w:keepNext w:val="0"/>
        <w:keepLines w:val="0"/>
        <w:pageBreakBefore w:val="0"/>
        <w:kinsoku/>
        <w:wordWrap/>
        <w:overflowPunct/>
        <w:topLinePunct w:val="0"/>
        <w:autoSpaceDE/>
        <w:autoSpaceDN/>
        <w:bidi w:val="0"/>
        <w:spacing w:afterLines="50" w:line="36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招标设备一览表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89"/>
        <w:gridCol w:w="1061"/>
        <w:gridCol w:w="970"/>
        <w:gridCol w:w="1392"/>
        <w:gridCol w:w="2641"/>
      </w:tblGrid>
      <w:tr w14:paraId="697E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14:paraId="0D49807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689" w:type="dxa"/>
            <w:noWrap w:val="0"/>
            <w:vAlign w:val="center"/>
          </w:tcPr>
          <w:p w14:paraId="6198192F">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名称</w:t>
            </w:r>
          </w:p>
        </w:tc>
        <w:tc>
          <w:tcPr>
            <w:tcW w:w="1061" w:type="dxa"/>
            <w:noWrap w:val="0"/>
            <w:vAlign w:val="center"/>
          </w:tcPr>
          <w:p w14:paraId="2D303A34">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单位</w:t>
            </w:r>
          </w:p>
        </w:tc>
        <w:tc>
          <w:tcPr>
            <w:tcW w:w="970" w:type="dxa"/>
            <w:noWrap w:val="0"/>
            <w:vAlign w:val="center"/>
          </w:tcPr>
          <w:p w14:paraId="1E14D155">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1392" w:type="dxa"/>
            <w:noWrap w:val="0"/>
            <w:vAlign w:val="center"/>
          </w:tcPr>
          <w:p w14:paraId="60DDBA0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供货方式</w:t>
            </w:r>
          </w:p>
        </w:tc>
        <w:tc>
          <w:tcPr>
            <w:tcW w:w="2641" w:type="dxa"/>
            <w:noWrap w:val="0"/>
            <w:vAlign w:val="center"/>
          </w:tcPr>
          <w:p w14:paraId="55B7F0CA">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安装地点/服务对象</w:t>
            </w:r>
          </w:p>
        </w:tc>
      </w:tr>
      <w:tr w14:paraId="77E5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8" w:type="dxa"/>
            <w:noWrap w:val="0"/>
            <w:vAlign w:val="center"/>
          </w:tcPr>
          <w:p w14:paraId="3D11790F">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default" w:ascii="Times New Roman" w:hAnsi="Times New Roman" w:eastAsia="宋体" w:cs="Times New Roman"/>
                <w:color w:val="auto"/>
                <w:sz w:val="21"/>
                <w:szCs w:val="21"/>
                <w:highlight w:val="none"/>
              </w:rPr>
              <w:t>1</w:t>
            </w:r>
          </w:p>
        </w:tc>
        <w:tc>
          <w:tcPr>
            <w:tcW w:w="1689" w:type="dxa"/>
            <w:noWrap w:val="0"/>
            <w:vAlign w:val="center"/>
          </w:tcPr>
          <w:p w14:paraId="5AA5100E">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全自动漆膜划格仪及划格试验图像识别仪</w:t>
            </w:r>
          </w:p>
        </w:tc>
        <w:tc>
          <w:tcPr>
            <w:tcW w:w="1061" w:type="dxa"/>
            <w:noWrap w:val="0"/>
            <w:vAlign w:val="center"/>
          </w:tcPr>
          <w:p w14:paraId="2D4229B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套</w:t>
            </w:r>
          </w:p>
        </w:tc>
        <w:tc>
          <w:tcPr>
            <w:tcW w:w="970" w:type="dxa"/>
            <w:noWrap w:val="0"/>
            <w:vAlign w:val="center"/>
          </w:tcPr>
          <w:p w14:paraId="1AD1AF78">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392" w:type="dxa"/>
            <w:noWrap w:val="0"/>
            <w:vAlign w:val="center"/>
          </w:tcPr>
          <w:p w14:paraId="7CB296D0">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交钥匙工程</w:t>
            </w:r>
          </w:p>
        </w:tc>
        <w:tc>
          <w:tcPr>
            <w:tcW w:w="2641" w:type="dxa"/>
            <w:noWrap w:val="0"/>
            <w:vAlign w:val="center"/>
          </w:tcPr>
          <w:p w14:paraId="7F76D73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中通客车股份有限公司</w:t>
            </w:r>
          </w:p>
        </w:tc>
      </w:tr>
    </w:tbl>
    <w:p w14:paraId="67EF7E46">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注：投标方可根据实际设备工作范围对上述规格进行调整。</w:t>
      </w:r>
    </w:p>
    <w:p w14:paraId="6D1A8223">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本条款所列招标设备仅为主要设备，应配套供货以及招标方所列其它设备和服务，请投标方认真阅读“供货范围”。若有异议，不管是多么微小，都应在投标文件“商务偏离”章节中予以详细说明。</w:t>
      </w:r>
    </w:p>
    <w:p w14:paraId="743E0CF5">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b/>
          <w:bCs/>
          <w:color w:val="auto"/>
          <w:sz w:val="28"/>
          <w:szCs w:val="28"/>
          <w:highlight w:val="none"/>
        </w:rPr>
      </w:pPr>
      <w:bookmarkStart w:id="213" w:name="_Toc29740"/>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、招标设备技术要求</w:t>
      </w:r>
      <w:bookmarkEnd w:id="213"/>
    </w:p>
    <w:p w14:paraId="21E388DA">
      <w:pPr>
        <w:keepNext w:val="0"/>
        <w:keepLines w:val="0"/>
        <w:pageBreakBefore w:val="0"/>
        <w:kinsoku/>
        <w:wordWrap/>
        <w:overflowPunct/>
        <w:topLinePunct w:val="0"/>
        <w:autoSpaceDE/>
        <w:autoSpaceDN/>
        <w:bidi w:val="0"/>
        <w:spacing w:line="360" w:lineRule="exact"/>
        <w:ind w:firstLine="284" w:firstLineChars="118"/>
        <w:textAlignment w:val="auto"/>
        <w:rPr>
          <w:rFonts w:hint="eastAsia" w:ascii="宋体" w:hAnsi="宋体" w:eastAsia="宋体" w:cs="宋体"/>
          <w:b/>
          <w:bCs/>
          <w:color w:val="auto"/>
          <w:sz w:val="24"/>
          <w:szCs w:val="24"/>
          <w:highlight w:val="none"/>
        </w:rPr>
      </w:pPr>
      <w:r>
        <w:rPr>
          <w:rFonts w:hint="default" w:ascii="Times New Roman" w:hAnsi="Times New Roman" w:eastAsia="宋体" w:cs="Times New Roman"/>
          <w:b/>
          <w:bCs/>
          <w:color w:val="auto"/>
          <w:sz w:val="24"/>
          <w:szCs w:val="24"/>
          <w:highlight w:val="none"/>
        </w:rPr>
        <w:t>1、</w:t>
      </w:r>
      <w:r>
        <w:rPr>
          <w:rFonts w:hint="eastAsia" w:ascii="宋体" w:hAnsi="宋体" w:eastAsia="宋体" w:cs="宋体"/>
          <w:b/>
          <w:bCs/>
          <w:color w:val="auto"/>
          <w:sz w:val="24"/>
          <w:szCs w:val="24"/>
          <w:highlight w:val="none"/>
        </w:rPr>
        <w:t>参照标准：</w:t>
      </w:r>
    </w:p>
    <w:p w14:paraId="23301BDA">
      <w:pPr>
        <w:keepNext w:val="0"/>
        <w:keepLines w:val="0"/>
        <w:pageBreakBefore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适用测试标准：</w:t>
      </w:r>
      <w:r>
        <w:rPr>
          <w:rFonts w:hint="default" w:ascii="Times New Roman" w:hAnsi="Times New Roman" w:eastAsia="宋体" w:cs="Times New Roman"/>
          <w:color w:val="auto"/>
          <w:sz w:val="24"/>
          <w:szCs w:val="24"/>
          <w:highlight w:val="none"/>
        </w:rPr>
        <w:t>GB/T9286-2021</w:t>
      </w:r>
      <w:r>
        <w:rPr>
          <w:rFonts w:hint="eastAsia" w:ascii="宋体" w:hAnsi="宋体" w:eastAsia="宋体" w:cs="宋体"/>
          <w:color w:val="auto"/>
          <w:sz w:val="24"/>
          <w:szCs w:val="24"/>
          <w:highlight w:val="none"/>
        </w:rPr>
        <w:t xml:space="preserve"> 色漆和清漆划格试验</w:t>
      </w:r>
      <w:r>
        <w:rPr>
          <w:rFonts w:hint="eastAsia" w:ascii="宋体" w:hAnsi="宋体" w:eastAsia="宋体" w:cs="宋体"/>
          <w:color w:val="auto"/>
          <w:sz w:val="24"/>
          <w:szCs w:val="24"/>
          <w:highlight w:val="none"/>
          <w:lang w:eastAsia="zh-CN"/>
        </w:rPr>
        <w:t>。</w:t>
      </w:r>
    </w:p>
    <w:p w14:paraId="30115C53">
      <w:pPr>
        <w:keepNext w:val="0"/>
        <w:keepLines w:val="0"/>
        <w:pageBreakBefore w:val="0"/>
        <w:kinsoku/>
        <w:wordWrap/>
        <w:overflowPunct/>
        <w:topLinePunct w:val="0"/>
        <w:autoSpaceDE/>
        <w:autoSpaceDN/>
        <w:bidi w:val="0"/>
        <w:spacing w:line="360" w:lineRule="exact"/>
        <w:ind w:firstLine="284" w:firstLineChars="118"/>
        <w:textAlignment w:val="auto"/>
        <w:rPr>
          <w:rFonts w:hint="eastAsia" w:ascii="宋体" w:hAnsi="宋体" w:eastAsia="宋体" w:cs="宋体"/>
          <w:b/>
          <w:bCs/>
          <w:color w:val="auto"/>
          <w:sz w:val="24"/>
          <w:szCs w:val="24"/>
          <w:highlight w:val="none"/>
        </w:rPr>
      </w:pPr>
      <w:r>
        <w:rPr>
          <w:rFonts w:hint="default" w:ascii="Times New Roman" w:hAnsi="Times New Roman" w:eastAsia="宋体" w:cs="Times New Roman"/>
          <w:b/>
          <w:bCs/>
          <w:color w:val="auto"/>
          <w:sz w:val="24"/>
          <w:szCs w:val="24"/>
          <w:highlight w:val="none"/>
        </w:rPr>
        <w:t>2、</w:t>
      </w:r>
      <w:r>
        <w:rPr>
          <w:rFonts w:hint="eastAsia" w:ascii="宋体" w:hAnsi="宋体" w:eastAsia="宋体" w:cs="宋体"/>
          <w:b/>
          <w:bCs/>
          <w:color w:val="auto"/>
          <w:sz w:val="24"/>
          <w:szCs w:val="24"/>
          <w:highlight w:val="none"/>
        </w:rPr>
        <w:t>关键设备明细</w:t>
      </w:r>
    </w:p>
    <w:tbl>
      <w:tblPr>
        <w:tblStyle w:val="13"/>
        <w:tblW w:w="9833" w:type="dxa"/>
        <w:jc w:val="center"/>
        <w:tblLayout w:type="fixed"/>
        <w:tblCellMar>
          <w:top w:w="0" w:type="dxa"/>
          <w:left w:w="108" w:type="dxa"/>
          <w:bottom w:w="0" w:type="dxa"/>
          <w:right w:w="108" w:type="dxa"/>
        </w:tblCellMar>
      </w:tblPr>
      <w:tblGrid>
        <w:gridCol w:w="903"/>
        <w:gridCol w:w="1690"/>
        <w:gridCol w:w="2325"/>
        <w:gridCol w:w="3437"/>
        <w:gridCol w:w="769"/>
        <w:gridCol w:w="709"/>
      </w:tblGrid>
      <w:tr w14:paraId="2219EE7B">
        <w:tblPrEx>
          <w:tblCellMar>
            <w:top w:w="0" w:type="dxa"/>
            <w:left w:w="108" w:type="dxa"/>
            <w:bottom w:w="0" w:type="dxa"/>
            <w:right w:w="108" w:type="dxa"/>
          </w:tblCellMar>
        </w:tblPrEx>
        <w:trPr>
          <w:trHeight w:val="425" w:hRule="atLeast"/>
          <w:jc w:val="center"/>
        </w:trPr>
        <w:tc>
          <w:tcPr>
            <w:tcW w:w="903" w:type="dxa"/>
            <w:tcBorders>
              <w:top w:val="single" w:color="auto" w:sz="4" w:space="0"/>
              <w:left w:val="single" w:color="auto" w:sz="4" w:space="0"/>
              <w:bottom w:val="single" w:color="auto" w:sz="4" w:space="0"/>
              <w:right w:val="single" w:color="auto" w:sz="4" w:space="0"/>
            </w:tcBorders>
            <w:noWrap w:val="0"/>
            <w:vAlign w:val="center"/>
          </w:tcPr>
          <w:p w14:paraId="7BA86475">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690" w:type="dxa"/>
            <w:tcBorders>
              <w:top w:val="single" w:color="auto" w:sz="4" w:space="0"/>
              <w:left w:val="nil"/>
              <w:bottom w:val="single" w:color="auto" w:sz="4" w:space="0"/>
              <w:right w:val="single" w:color="auto" w:sz="4" w:space="0"/>
            </w:tcBorders>
            <w:noWrap w:val="0"/>
            <w:vAlign w:val="center"/>
          </w:tcPr>
          <w:p w14:paraId="3334D920">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分项</w:t>
            </w:r>
          </w:p>
        </w:tc>
        <w:tc>
          <w:tcPr>
            <w:tcW w:w="2325" w:type="dxa"/>
            <w:tcBorders>
              <w:top w:val="single" w:color="auto" w:sz="4" w:space="0"/>
              <w:left w:val="nil"/>
              <w:bottom w:val="single" w:color="auto" w:sz="4" w:space="0"/>
              <w:right w:val="single" w:color="auto" w:sz="4" w:space="0"/>
            </w:tcBorders>
            <w:noWrap w:val="0"/>
            <w:vAlign w:val="center"/>
          </w:tcPr>
          <w:p w14:paraId="59816CA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推荐厂家或品牌</w:t>
            </w:r>
          </w:p>
        </w:tc>
        <w:tc>
          <w:tcPr>
            <w:tcW w:w="3437" w:type="dxa"/>
            <w:tcBorders>
              <w:top w:val="single" w:color="auto" w:sz="4" w:space="0"/>
              <w:left w:val="nil"/>
              <w:bottom w:val="single" w:color="auto" w:sz="4" w:space="0"/>
              <w:right w:val="single" w:color="auto" w:sz="4" w:space="0"/>
            </w:tcBorders>
            <w:noWrap w:val="0"/>
            <w:vAlign w:val="center"/>
          </w:tcPr>
          <w:p w14:paraId="3E0EEB20">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包含内容</w:t>
            </w:r>
          </w:p>
        </w:tc>
        <w:tc>
          <w:tcPr>
            <w:tcW w:w="769" w:type="dxa"/>
            <w:tcBorders>
              <w:top w:val="single" w:color="auto" w:sz="4" w:space="0"/>
              <w:left w:val="nil"/>
              <w:bottom w:val="single" w:color="auto" w:sz="4" w:space="0"/>
              <w:right w:val="single" w:color="auto" w:sz="4" w:space="0"/>
            </w:tcBorders>
            <w:noWrap w:val="0"/>
            <w:vAlign w:val="center"/>
          </w:tcPr>
          <w:p w14:paraId="241A9987">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177ABD6E">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r>
      <w:tr w14:paraId="1B54DFD2">
        <w:tblPrEx>
          <w:tblCellMar>
            <w:top w:w="0" w:type="dxa"/>
            <w:left w:w="108" w:type="dxa"/>
            <w:bottom w:w="0" w:type="dxa"/>
            <w:right w:w="108" w:type="dxa"/>
          </w:tblCellMar>
        </w:tblPrEx>
        <w:trPr>
          <w:trHeight w:val="505" w:hRule="atLeast"/>
          <w:jc w:val="center"/>
        </w:trPr>
        <w:tc>
          <w:tcPr>
            <w:tcW w:w="9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F4CEC6">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029CE249">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全自动漆膜划格仪及划格试验图像识别仪</w:t>
            </w:r>
          </w:p>
        </w:tc>
        <w:tc>
          <w:tcPr>
            <w:tcW w:w="2325" w:type="dxa"/>
            <w:tcBorders>
              <w:top w:val="single" w:color="auto" w:sz="4" w:space="0"/>
              <w:left w:val="single" w:color="auto" w:sz="4" w:space="0"/>
              <w:bottom w:val="single" w:color="auto" w:sz="4" w:space="0"/>
              <w:right w:val="single" w:color="auto" w:sz="4" w:space="0"/>
            </w:tcBorders>
            <w:noWrap/>
            <w:vAlign w:val="center"/>
          </w:tcPr>
          <w:p w14:paraId="7CC9DA60">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p>
        </w:tc>
        <w:tc>
          <w:tcPr>
            <w:tcW w:w="3437" w:type="dxa"/>
            <w:tcBorders>
              <w:top w:val="single" w:color="auto" w:sz="4" w:space="0"/>
              <w:left w:val="single" w:color="auto" w:sz="4" w:space="0"/>
              <w:bottom w:val="single" w:color="auto" w:sz="4" w:space="0"/>
              <w:right w:val="single" w:color="auto" w:sz="4" w:space="0"/>
            </w:tcBorders>
            <w:noWrap/>
            <w:vAlign w:val="center"/>
          </w:tcPr>
          <w:p w14:paraId="5886BA86">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漆膜划格仪</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eastAsia="zh-CN"/>
              </w:rPr>
              <w:t>图像识别仪</w:t>
            </w:r>
          </w:p>
        </w:tc>
        <w:tc>
          <w:tcPr>
            <w:tcW w:w="769" w:type="dxa"/>
            <w:tcBorders>
              <w:top w:val="single" w:color="auto" w:sz="4" w:space="0"/>
              <w:left w:val="single" w:color="auto" w:sz="4" w:space="0"/>
              <w:bottom w:val="single" w:color="auto" w:sz="4" w:space="0"/>
              <w:right w:val="single" w:color="auto" w:sz="4" w:space="0"/>
            </w:tcBorders>
            <w:noWrap/>
            <w:vAlign w:val="center"/>
          </w:tcPr>
          <w:p w14:paraId="7743C51F">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1</w:t>
            </w:r>
          </w:p>
        </w:tc>
        <w:tc>
          <w:tcPr>
            <w:tcW w:w="709" w:type="dxa"/>
            <w:tcBorders>
              <w:top w:val="single" w:color="auto" w:sz="4" w:space="0"/>
              <w:left w:val="single" w:color="auto" w:sz="4" w:space="0"/>
              <w:bottom w:val="single" w:color="auto" w:sz="4" w:space="0"/>
              <w:right w:val="single" w:color="auto" w:sz="4" w:space="0"/>
            </w:tcBorders>
            <w:noWrap/>
            <w:vAlign w:val="center"/>
          </w:tcPr>
          <w:p w14:paraId="5E7C0D56">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套</w:t>
            </w:r>
          </w:p>
        </w:tc>
      </w:tr>
      <w:tr w14:paraId="1F60DAE9">
        <w:tblPrEx>
          <w:tblCellMar>
            <w:top w:w="0" w:type="dxa"/>
            <w:left w:w="108" w:type="dxa"/>
            <w:bottom w:w="0" w:type="dxa"/>
            <w:right w:w="108" w:type="dxa"/>
          </w:tblCellMar>
        </w:tblPrEx>
        <w:trPr>
          <w:trHeight w:val="505" w:hRule="atLeast"/>
          <w:jc w:val="center"/>
        </w:trPr>
        <w:tc>
          <w:tcPr>
            <w:tcW w:w="9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704B00">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BF15534">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划痕器V型刀具</w:t>
            </w:r>
          </w:p>
        </w:tc>
        <w:tc>
          <w:tcPr>
            <w:tcW w:w="2325" w:type="dxa"/>
            <w:tcBorders>
              <w:top w:val="single" w:color="auto" w:sz="4" w:space="0"/>
              <w:left w:val="single" w:color="auto" w:sz="4" w:space="0"/>
              <w:bottom w:val="single" w:color="auto" w:sz="4" w:space="0"/>
              <w:right w:val="single" w:color="auto" w:sz="4" w:space="0"/>
            </w:tcBorders>
            <w:noWrap/>
            <w:vAlign w:val="center"/>
          </w:tcPr>
          <w:p w14:paraId="2A5F373A">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p>
        </w:tc>
        <w:tc>
          <w:tcPr>
            <w:tcW w:w="3437" w:type="dxa"/>
            <w:tcBorders>
              <w:top w:val="single" w:color="auto" w:sz="4" w:space="0"/>
              <w:left w:val="single" w:color="auto" w:sz="4" w:space="0"/>
              <w:bottom w:val="single" w:color="auto" w:sz="4" w:space="0"/>
              <w:right w:val="single" w:color="auto" w:sz="4" w:space="0"/>
            </w:tcBorders>
            <w:noWrap/>
            <w:vAlign w:val="center"/>
          </w:tcPr>
          <w:p w14:paraId="1F2BF0D3">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划痕器V型</w:t>
            </w:r>
            <w:r>
              <w:rPr>
                <w:rFonts w:hint="eastAsia" w:ascii="宋体" w:hAnsi="宋体" w:eastAsia="宋体" w:cs="宋体"/>
                <w:color w:val="auto"/>
                <w:sz w:val="21"/>
                <w:szCs w:val="21"/>
                <w:highlight w:val="none"/>
                <w:lang w:val="en-US" w:eastAsia="zh-CN"/>
              </w:rPr>
              <w:t>刀具</w:t>
            </w:r>
          </w:p>
        </w:tc>
        <w:tc>
          <w:tcPr>
            <w:tcW w:w="769" w:type="dxa"/>
            <w:tcBorders>
              <w:top w:val="single" w:color="auto" w:sz="4" w:space="0"/>
              <w:left w:val="single" w:color="auto" w:sz="4" w:space="0"/>
              <w:bottom w:val="single" w:color="auto" w:sz="4" w:space="0"/>
              <w:right w:val="single" w:color="auto" w:sz="4" w:space="0"/>
            </w:tcBorders>
            <w:noWrap/>
            <w:vAlign w:val="center"/>
          </w:tcPr>
          <w:p w14:paraId="1ED504D6">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709" w:type="dxa"/>
            <w:tcBorders>
              <w:top w:val="single" w:color="auto" w:sz="4" w:space="0"/>
              <w:left w:val="single" w:color="auto" w:sz="4" w:space="0"/>
              <w:bottom w:val="single" w:color="auto" w:sz="4" w:space="0"/>
              <w:right w:val="single" w:color="auto" w:sz="4" w:space="0"/>
            </w:tcBorders>
            <w:noWrap/>
            <w:vAlign w:val="center"/>
          </w:tcPr>
          <w:p w14:paraId="44A84232">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r>
      <w:tr w14:paraId="2F696219">
        <w:tblPrEx>
          <w:tblCellMar>
            <w:top w:w="0" w:type="dxa"/>
            <w:left w:w="108" w:type="dxa"/>
            <w:bottom w:w="0" w:type="dxa"/>
            <w:right w:w="108" w:type="dxa"/>
          </w:tblCellMar>
        </w:tblPrEx>
        <w:trPr>
          <w:trHeight w:val="505" w:hRule="atLeast"/>
          <w:jc w:val="center"/>
        </w:trPr>
        <w:tc>
          <w:tcPr>
            <w:tcW w:w="9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D8E1D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1DB9F3FF">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设备操作台</w:t>
            </w:r>
          </w:p>
        </w:tc>
        <w:tc>
          <w:tcPr>
            <w:tcW w:w="2325" w:type="dxa"/>
            <w:tcBorders>
              <w:top w:val="single" w:color="auto" w:sz="4" w:space="0"/>
              <w:left w:val="single" w:color="auto" w:sz="4" w:space="0"/>
              <w:bottom w:val="single" w:color="auto" w:sz="4" w:space="0"/>
              <w:right w:val="single" w:color="auto" w:sz="4" w:space="0"/>
            </w:tcBorders>
            <w:noWrap/>
            <w:vAlign w:val="center"/>
          </w:tcPr>
          <w:p w14:paraId="1697B07D">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sz w:val="21"/>
                <w:szCs w:val="21"/>
                <w:highlight w:val="none"/>
                <w:lang w:eastAsia="zh-CN"/>
              </w:rPr>
            </w:pPr>
          </w:p>
        </w:tc>
        <w:tc>
          <w:tcPr>
            <w:tcW w:w="3437" w:type="dxa"/>
            <w:tcBorders>
              <w:top w:val="single" w:color="auto" w:sz="4" w:space="0"/>
              <w:left w:val="single" w:color="auto" w:sz="4" w:space="0"/>
              <w:bottom w:val="single" w:color="auto" w:sz="4" w:space="0"/>
              <w:right w:val="single" w:color="auto" w:sz="4" w:space="0"/>
            </w:tcBorders>
            <w:noWrap/>
            <w:vAlign w:val="center"/>
          </w:tcPr>
          <w:p w14:paraId="4977B847">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桌椅一套</w:t>
            </w:r>
          </w:p>
        </w:tc>
        <w:tc>
          <w:tcPr>
            <w:tcW w:w="769" w:type="dxa"/>
            <w:tcBorders>
              <w:top w:val="single" w:color="auto" w:sz="4" w:space="0"/>
              <w:left w:val="single" w:color="auto" w:sz="4" w:space="0"/>
              <w:bottom w:val="single" w:color="auto" w:sz="4" w:space="0"/>
              <w:right w:val="single" w:color="auto" w:sz="4" w:space="0"/>
            </w:tcBorders>
            <w:noWrap/>
            <w:vAlign w:val="center"/>
          </w:tcPr>
          <w:p w14:paraId="3A80B8D0">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1</w:t>
            </w:r>
          </w:p>
        </w:tc>
        <w:tc>
          <w:tcPr>
            <w:tcW w:w="709" w:type="dxa"/>
            <w:tcBorders>
              <w:top w:val="single" w:color="auto" w:sz="4" w:space="0"/>
              <w:left w:val="single" w:color="auto" w:sz="4" w:space="0"/>
              <w:bottom w:val="single" w:color="auto" w:sz="4" w:space="0"/>
              <w:right w:val="single" w:color="auto" w:sz="4" w:space="0"/>
            </w:tcBorders>
            <w:noWrap/>
            <w:vAlign w:val="center"/>
          </w:tcPr>
          <w:p w14:paraId="797D7796">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r>
    </w:tbl>
    <w:p w14:paraId="6D2DE58F">
      <w:pPr>
        <w:keepNext w:val="0"/>
        <w:keepLines w:val="0"/>
        <w:pageBreakBefore w:val="0"/>
        <w:numPr>
          <w:ilvl w:val="0"/>
          <w:numId w:val="0"/>
        </w:numPr>
        <w:kinsoku/>
        <w:wordWrap/>
        <w:overflowPunct/>
        <w:topLinePunct w:val="0"/>
        <w:autoSpaceDE/>
        <w:autoSpaceDN/>
        <w:bidi w:val="0"/>
        <w:spacing w:line="360" w:lineRule="exact"/>
        <w:ind w:firstLine="241" w:firstLineChars="100"/>
        <w:textAlignment w:val="auto"/>
        <w:rPr>
          <w:rFonts w:hint="eastAsia" w:ascii="宋体" w:hAnsi="宋体" w:eastAsia="宋体" w:cs="宋体"/>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w:t>
      </w:r>
      <w:r>
        <w:rPr>
          <w:rFonts w:hint="eastAsia" w:ascii="宋体" w:hAnsi="宋体" w:eastAsia="宋体" w:cs="宋体"/>
          <w:b/>
          <w:bCs/>
          <w:color w:val="auto"/>
          <w:sz w:val="24"/>
          <w:szCs w:val="24"/>
          <w:highlight w:val="none"/>
        </w:rPr>
        <w:t>关键设备技术要求：</w:t>
      </w:r>
    </w:p>
    <w:p w14:paraId="2C6E7B53">
      <w:pPr>
        <w:keepNext w:val="0"/>
        <w:keepLines w:val="0"/>
        <w:pageBreakBefore w:val="0"/>
        <w:kinsoku/>
        <w:wordWrap/>
        <w:overflowPunct/>
        <w:topLinePunct w:val="0"/>
        <w:autoSpaceDE/>
        <w:autoSpaceDN/>
        <w:bidi w:val="0"/>
        <w:spacing w:line="360" w:lineRule="exact"/>
        <w:ind w:left="420" w:leftChars="200"/>
        <w:textAlignment w:val="auto"/>
        <w:rPr>
          <w:rFonts w:hint="eastAsia" w:ascii="宋体" w:hAnsi="宋体" w:eastAsia="宋体" w:cs="宋体"/>
          <w:b/>
          <w:bCs/>
          <w:color w:val="auto"/>
          <w:sz w:val="24"/>
          <w:szCs w:val="24"/>
          <w:highlight w:val="none"/>
        </w:rPr>
      </w:pPr>
      <w:r>
        <w:rPr>
          <w:rFonts w:hint="default" w:ascii="Times New Roman" w:hAnsi="Times New Roman" w:eastAsia="宋体" w:cs="Times New Roman"/>
          <w:b/>
          <w:bCs/>
          <w:color w:val="auto"/>
          <w:sz w:val="24"/>
          <w:szCs w:val="24"/>
          <w:highlight w:val="none"/>
        </w:rPr>
        <w:t>3.1</w:t>
      </w:r>
      <w:r>
        <w:rPr>
          <w:rFonts w:hint="eastAsia" w:ascii="宋体" w:hAnsi="宋体" w:eastAsia="宋体" w:cs="宋体"/>
          <w:b/>
          <w:bCs/>
          <w:color w:val="auto"/>
          <w:sz w:val="24"/>
          <w:szCs w:val="24"/>
          <w:highlight w:val="none"/>
          <w:lang w:eastAsia="zh-CN"/>
        </w:rPr>
        <w:t>全自动漆膜划格仪及划格试验图像识别仪</w:t>
      </w:r>
      <w:r>
        <w:rPr>
          <w:rFonts w:hint="eastAsia" w:ascii="宋体" w:hAnsi="宋体" w:eastAsia="宋体" w:cs="宋体"/>
          <w:b/>
          <w:bCs/>
          <w:color w:val="auto"/>
          <w:sz w:val="24"/>
          <w:szCs w:val="24"/>
          <w:highlight w:val="none"/>
        </w:rPr>
        <w:t>：</w:t>
      </w:r>
    </w:p>
    <w:p w14:paraId="384EE88A">
      <w:pPr>
        <w:keepNext w:val="0"/>
        <w:keepLines w:val="0"/>
        <w:pageBreakBefore w:val="0"/>
        <w:kinsoku/>
        <w:wordWrap/>
        <w:overflowPunct/>
        <w:topLinePunct w:val="0"/>
        <w:autoSpaceDE/>
        <w:autoSpaceDN/>
        <w:bidi w:val="0"/>
        <w:spacing w:line="360" w:lineRule="exact"/>
        <w:ind w:left="420" w:leftChars="200"/>
        <w:textAlignment w:val="auto"/>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w:t>
      </w:r>
      <w:r>
        <w:rPr>
          <w:rFonts w:hint="eastAsia" w:ascii="宋体" w:hAnsi="宋体" w:eastAsia="宋体" w:cs="宋体"/>
          <w:color w:val="auto"/>
          <w:sz w:val="24"/>
          <w:szCs w:val="24"/>
          <w:highlight w:val="none"/>
        </w:rPr>
        <w:t>整体要求</w:t>
      </w:r>
    </w:p>
    <w:p w14:paraId="592471A7">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auto"/>
          <w:sz w:val="24"/>
          <w:szCs w:val="24"/>
          <w:highlight w:val="none"/>
          <w:lang w:val="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zh-CN"/>
        </w:rPr>
        <w:t>试板尺寸：</w:t>
      </w:r>
      <w:r>
        <w:rPr>
          <w:rFonts w:hint="default" w:ascii="Times New Roman" w:hAnsi="Times New Roman" w:eastAsia="宋体" w:cs="Times New Roman"/>
          <w:color w:val="auto"/>
          <w:sz w:val="24"/>
          <w:szCs w:val="24"/>
          <w:highlight w:val="none"/>
          <w:lang w:val="zh-CN"/>
        </w:rPr>
        <w:t>150mm</w:t>
      </w:r>
      <w:r>
        <w:rPr>
          <w:rFonts w:hint="default" w:ascii="Times New Roman" w:hAnsi="Times New Roman" w:eastAsia="宋体" w:cs="Times New Roman"/>
          <w:color w:val="auto"/>
          <w:sz w:val="24"/>
          <w:szCs w:val="24"/>
          <w:highlight w:val="none"/>
        </w:rPr>
        <w:t>×（70</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zh-CN"/>
        </w:rPr>
        <w:t>00mm</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zh-CN"/>
        </w:rPr>
        <w:t>（0.5~20）mm</w:t>
      </w:r>
    </w:p>
    <w:p w14:paraId="43C92E76">
      <w:pPr>
        <w:keepNext w:val="0"/>
        <w:keepLines w:val="0"/>
        <w:pageBreakBefore w:val="0"/>
        <w:kinsoku/>
        <w:wordWrap/>
        <w:overflowPunct/>
        <w:topLinePunct w:val="0"/>
        <w:autoSpaceDE/>
        <w:autoSpaceDN/>
        <w:bidi w:val="0"/>
        <w:spacing w:line="360" w:lineRule="exact"/>
        <w:ind w:left="422" w:leftChars="201"/>
        <w:textAlignment w:val="auto"/>
        <w:rPr>
          <w:rFonts w:hint="default" w:ascii="Times New Roman" w:hAnsi="Times New Roman" w:eastAsia="宋体" w:cs="Times New Roman"/>
          <w:color w:val="auto"/>
          <w:sz w:val="24"/>
          <w:szCs w:val="24"/>
          <w:highlight w:val="none"/>
          <w:lang w:val="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zh-CN"/>
        </w:rPr>
        <w:t>切割刀具压力设定范围：</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rPr>
        <w:t>N~50N</w:t>
      </w:r>
    </w:p>
    <w:p w14:paraId="442594B9">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auto"/>
          <w:sz w:val="24"/>
          <w:szCs w:val="24"/>
          <w:highlight w:val="none"/>
          <w:lang w:val="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zh-CN"/>
        </w:rPr>
        <w:t>切割速度设定范围：</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zh-CN"/>
        </w:rPr>
        <w:t>mm/s~4</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zh-CN"/>
        </w:rPr>
        <w:t>mm/s</w:t>
      </w:r>
    </w:p>
    <w:p w14:paraId="30A6DEFF">
      <w:pPr>
        <w:keepNext w:val="0"/>
        <w:keepLines w:val="0"/>
        <w:pageBreakBefore w:val="0"/>
        <w:kinsoku/>
        <w:wordWrap/>
        <w:overflowPunct/>
        <w:topLinePunct w:val="0"/>
        <w:autoSpaceDE/>
        <w:autoSpaceDN/>
        <w:bidi w:val="0"/>
        <w:spacing w:line="360" w:lineRule="exact"/>
        <w:ind w:left="422" w:leftChars="201"/>
        <w:textAlignment w:val="auto"/>
        <w:rPr>
          <w:rFonts w:hint="default" w:ascii="Times New Roman" w:hAnsi="Times New Roman" w:eastAsia="宋体" w:cs="Times New Roman"/>
          <w:color w:val="auto"/>
          <w:sz w:val="24"/>
          <w:szCs w:val="24"/>
          <w:highlight w:val="none"/>
          <w:lang w:val="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zh-CN"/>
        </w:rPr>
        <w:t>切割间距：</w:t>
      </w:r>
      <w:r>
        <w:rPr>
          <w:rFonts w:hint="default" w:ascii="Times New Roman" w:hAnsi="Times New Roman" w:eastAsia="宋体"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lang w:val="zh-CN"/>
        </w:rPr>
        <w:t>mm~5mm</w:t>
      </w:r>
      <w:r>
        <w:rPr>
          <w:rFonts w:hint="eastAsia" w:ascii="宋体" w:hAnsi="宋体" w:eastAsia="宋体" w:cs="宋体"/>
          <w:color w:val="auto"/>
          <w:sz w:val="24"/>
          <w:szCs w:val="24"/>
          <w:highlight w:val="none"/>
          <w:lang w:val="zh-CN"/>
        </w:rPr>
        <w:t>，切割最小间距：</w:t>
      </w:r>
      <w:r>
        <w:rPr>
          <w:rFonts w:hint="default" w:ascii="Times New Roman" w:hAnsi="Times New Roman" w:eastAsia="宋体" w:cs="Times New Roman"/>
          <w:color w:val="auto"/>
          <w:sz w:val="24"/>
          <w:szCs w:val="24"/>
          <w:highlight w:val="none"/>
          <w:lang w:val="zh-CN"/>
        </w:rPr>
        <w:t>0.5mm</w:t>
      </w:r>
    </w:p>
    <w:p w14:paraId="674A78CF">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auto"/>
          <w:sz w:val="24"/>
          <w:szCs w:val="24"/>
          <w:highlight w:val="none"/>
          <w:lang w:val="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zh-CN"/>
        </w:rPr>
        <w:t>最大切</w:t>
      </w:r>
      <w:r>
        <w:rPr>
          <w:rFonts w:hint="eastAsia" w:ascii="宋体" w:hAnsi="宋体" w:eastAsia="宋体" w:cs="宋体"/>
          <w:color w:val="auto"/>
          <w:sz w:val="24"/>
          <w:szCs w:val="24"/>
          <w:highlight w:val="none"/>
          <w:lang w:val="zh-CN" w:eastAsia="zh-CN"/>
        </w:rPr>
        <w:t>割区域：</w:t>
      </w:r>
      <w:r>
        <w:rPr>
          <w:rFonts w:hint="default" w:ascii="Times New Roman" w:hAnsi="Times New Roman" w:eastAsia="宋体" w:cs="Times New Roman"/>
          <w:color w:val="auto"/>
          <w:sz w:val="24"/>
          <w:szCs w:val="24"/>
          <w:highlight w:val="none"/>
          <w:lang w:val="en-US" w:eastAsia="zh-CN"/>
        </w:rPr>
        <w:t xml:space="preserve">40mm </w:t>
      </w:r>
      <w:r>
        <w:rPr>
          <w:rFonts w:hint="eastAsia" w:ascii="宋体" w:hAnsi="宋体" w:eastAsia="宋体" w:cs="宋体"/>
          <w:color w:val="auto"/>
          <w:sz w:val="24"/>
          <w:szCs w:val="24"/>
          <w:highlight w:val="none"/>
          <w:lang w:val="en-US" w:eastAsia="zh-CN"/>
        </w:rPr>
        <w:t>/（线数</w:t>
      </w:r>
      <w:r>
        <w:rPr>
          <w:rFonts w:hint="default" w:ascii="Times New Roman" w:hAnsi="Times New Roman" w:eastAsia="宋体" w:cs="Times New Roman"/>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p>
    <w:p w14:paraId="1AC87E2E">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auto"/>
          <w:sz w:val="24"/>
          <w:szCs w:val="24"/>
          <w:highlight w:val="none"/>
          <w:lang w:val="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zh-CN"/>
        </w:rPr>
        <w:t>角度设定范围：</w:t>
      </w:r>
      <w:r>
        <w:rPr>
          <w:rFonts w:hint="default" w:ascii="Times New Roman" w:hAnsi="Times New Roman" w:eastAsia="宋体" w:cs="Times New Roman"/>
          <w:color w:val="auto"/>
          <w:sz w:val="24"/>
          <w:szCs w:val="24"/>
          <w:highlight w:val="none"/>
          <w:lang w:val="zh-CN"/>
        </w:rPr>
        <w:t>25°～90°</w:t>
      </w:r>
    </w:p>
    <w:p w14:paraId="24608993">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auto"/>
          <w:sz w:val="24"/>
          <w:szCs w:val="24"/>
          <w:highlight w:val="none"/>
          <w:lang w:val="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切割方向：</w:t>
      </w:r>
      <w:r>
        <w:rPr>
          <w:rFonts w:hint="eastAsia" w:ascii="宋体" w:hAnsi="宋体" w:eastAsia="宋体" w:cs="宋体"/>
          <w:color w:val="auto"/>
          <w:sz w:val="24"/>
          <w:szCs w:val="24"/>
          <w:highlight w:val="none"/>
          <w:lang w:val="zh-CN"/>
        </w:rPr>
        <w:t>完成某切割方向后，工作平台自动精确旋转</w:t>
      </w:r>
      <w:r>
        <w:rPr>
          <w:rFonts w:hint="default" w:ascii="Times New Roman" w:hAnsi="Times New Roman" w:eastAsia="宋体" w:cs="Times New Roman"/>
          <w:color w:val="auto"/>
          <w:sz w:val="24"/>
          <w:szCs w:val="24"/>
          <w:highlight w:val="none"/>
          <w:lang w:val="zh-CN"/>
        </w:rPr>
        <w:t>90°</w:t>
      </w:r>
    </w:p>
    <w:p w14:paraId="1CF7121B">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自动夹紧试验样板，简单方便，可设定切割速度、切割间距和切割数（格数）</w:t>
      </w:r>
    </w:p>
    <w:p w14:paraId="7521A3B4">
      <w:pPr>
        <w:keepNext w:val="0"/>
        <w:keepLines w:val="0"/>
        <w:pageBreakBefore w:val="0"/>
        <w:kinsoku/>
        <w:wordWrap/>
        <w:overflowPunct/>
        <w:topLinePunct w:val="0"/>
        <w:autoSpaceDE/>
        <w:autoSpaceDN/>
        <w:bidi w:val="0"/>
        <w:spacing w:line="360" w:lineRule="exact"/>
        <w:ind w:left="422" w:leftChars="201"/>
        <w:textAlignment w:val="auto"/>
        <w:rPr>
          <w:rFonts w:hint="default" w:ascii="Times New Roman" w:hAnsi="Times New Roman" w:eastAsia="宋体" w:cs="Times New Roman"/>
          <w:color w:val="auto"/>
          <w:sz w:val="24"/>
          <w:szCs w:val="24"/>
          <w:highlight w:val="none"/>
          <w:lang w:val="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rPr>
        <w:t>识别仪</w:t>
      </w:r>
      <w:r>
        <w:rPr>
          <w:rFonts w:hint="eastAsia" w:ascii="宋体" w:hAnsi="宋体" w:eastAsia="宋体" w:cs="宋体"/>
          <w:color w:val="auto"/>
          <w:sz w:val="24"/>
          <w:szCs w:val="24"/>
          <w:highlight w:val="none"/>
          <w:lang w:val="zh-CN"/>
        </w:rPr>
        <w:t>最大可测范围：</w:t>
      </w:r>
      <w:r>
        <w:rPr>
          <w:rFonts w:hint="default" w:ascii="Times New Roman" w:hAnsi="Times New Roman" w:eastAsia="宋体" w:cs="Times New Roman"/>
          <w:color w:val="auto"/>
          <w:sz w:val="24"/>
          <w:szCs w:val="24"/>
          <w:highlight w:val="none"/>
          <w:lang w:val="zh-CN"/>
        </w:rPr>
        <w:t>35mm</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zh-CN"/>
        </w:rPr>
        <w:t>5mm</w:t>
      </w:r>
    </w:p>
    <w:p w14:paraId="3C03DDCC">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auto"/>
          <w:sz w:val="24"/>
          <w:szCs w:val="24"/>
          <w:highlight w:val="none"/>
          <w:lang w:val="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zh-CN"/>
        </w:rPr>
        <w:t>相机观测精度：</w:t>
      </w:r>
      <w:r>
        <w:rPr>
          <w:rFonts w:hint="default" w:ascii="Times New Roman" w:hAnsi="Times New Roman" w:eastAsia="宋体" w:cs="Times New Roman"/>
          <w:color w:val="auto"/>
          <w:sz w:val="24"/>
          <w:szCs w:val="24"/>
          <w:highlight w:val="none"/>
          <w:lang w:val="zh-CN"/>
        </w:rPr>
        <w:t>80px/mm</w:t>
      </w:r>
    </w:p>
    <w:p w14:paraId="71D4B049">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auto"/>
          <w:sz w:val="24"/>
          <w:szCs w:val="24"/>
          <w:highlight w:val="none"/>
          <w:lang w:val="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zh-CN"/>
        </w:rPr>
        <w:t>自动选择不同的成像模式，用以优化待评估表面的对比度</w:t>
      </w:r>
    </w:p>
    <w:p w14:paraId="02C3FE43">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auto"/>
          <w:sz w:val="24"/>
          <w:szCs w:val="24"/>
          <w:highlight w:val="none"/>
          <w:lang w:val="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zh-CN"/>
        </w:rPr>
        <w:t>自动计算脱落占比和显示相应的评级</w:t>
      </w:r>
    </w:p>
    <w:p w14:paraId="346ABAA4">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auto"/>
          <w:sz w:val="24"/>
          <w:szCs w:val="24"/>
          <w:highlight w:val="none"/>
          <w:lang w:val="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zh-CN"/>
        </w:rPr>
        <w:t>光源：</w:t>
      </w:r>
      <w:r>
        <w:rPr>
          <w:rFonts w:hint="default" w:ascii="Times New Roman" w:hAnsi="Times New Roman" w:eastAsia="宋体" w:cs="Times New Roman"/>
          <w:color w:val="auto"/>
          <w:sz w:val="24"/>
          <w:szCs w:val="24"/>
          <w:highlight w:val="none"/>
          <w:lang w:val="zh-CN"/>
        </w:rPr>
        <w:t>LED</w:t>
      </w:r>
      <w:r>
        <w:rPr>
          <w:rFonts w:hint="eastAsia" w:ascii="宋体" w:hAnsi="宋体" w:eastAsia="宋体" w:cs="宋体"/>
          <w:color w:val="auto"/>
          <w:sz w:val="24"/>
          <w:szCs w:val="24"/>
          <w:highlight w:val="none"/>
          <w:lang w:val="zh-CN"/>
        </w:rPr>
        <w:t>白色光源</w:t>
      </w:r>
    </w:p>
    <w:p w14:paraId="30B950A2">
      <w:pPr>
        <w:keepNext w:val="0"/>
        <w:keepLines w:val="0"/>
        <w:pageBreakBefore w:val="0"/>
        <w:kinsoku/>
        <w:wordWrap/>
        <w:overflowPunct/>
        <w:topLinePunct w:val="0"/>
        <w:autoSpaceDE/>
        <w:autoSpaceDN/>
        <w:bidi w:val="0"/>
        <w:spacing w:line="360" w:lineRule="exact"/>
        <w:ind w:left="422" w:leftChars="201"/>
        <w:textAlignment w:val="auto"/>
        <w:rPr>
          <w:rFonts w:hint="default" w:ascii="Times New Roman" w:hAnsi="Times New Roman" w:eastAsia="宋体" w:cs="Times New Roman"/>
          <w:color w:val="auto"/>
          <w:sz w:val="24"/>
          <w:szCs w:val="24"/>
          <w:highlight w:val="none"/>
          <w:lang w:val="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zh-CN"/>
        </w:rPr>
        <w:t>语言：</w:t>
      </w:r>
      <w:r>
        <w:rPr>
          <w:rFonts w:hint="default" w:ascii="Times New Roman" w:hAnsi="Times New Roman" w:eastAsia="宋体" w:cs="Times New Roman"/>
          <w:color w:val="auto"/>
          <w:sz w:val="24"/>
          <w:szCs w:val="24"/>
          <w:highlight w:val="none"/>
          <w:lang w:val="zh-CN"/>
        </w:rPr>
        <w:t>English/中文</w:t>
      </w:r>
    </w:p>
    <w:p w14:paraId="58F973DF">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提供出厂合格证、校准证书</w:t>
      </w:r>
    </w:p>
    <w:p w14:paraId="0A0BBC45">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r>
        <w:rPr>
          <w:rFonts w:hint="eastAsia" w:ascii="宋体" w:hAnsi="宋体" w:eastAsia="宋体" w:cs="宋体"/>
          <w:color w:val="auto"/>
          <w:sz w:val="24"/>
          <w:szCs w:val="24"/>
          <w:highlight w:val="none"/>
        </w:rPr>
        <w:t>其他要求</w:t>
      </w:r>
      <w:r>
        <w:rPr>
          <w:rFonts w:hint="eastAsia" w:ascii="宋体" w:hAnsi="宋体" w:eastAsia="宋体" w:cs="宋体"/>
          <w:color w:val="auto"/>
          <w:sz w:val="24"/>
          <w:szCs w:val="24"/>
          <w:highlight w:val="none"/>
        </w:rPr>
        <w:br w:type="textWrapping"/>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eastAsia" w:ascii="宋体" w:hAnsi="宋体" w:eastAsia="宋体" w:cs="宋体"/>
          <w:color w:val="auto"/>
          <w:sz w:val="24"/>
          <w:szCs w:val="24"/>
          <w:highlight w:val="none"/>
        </w:rPr>
        <w:t>设备升级改造需求：预留升级改造的端口。</w:t>
      </w:r>
    </w:p>
    <w:p w14:paraId="4697C624">
      <w:pPr>
        <w:keepNext w:val="0"/>
        <w:keepLines w:val="0"/>
        <w:pageBreakBefore w:val="0"/>
        <w:numPr>
          <w:ilvl w:val="0"/>
          <w:numId w:val="0"/>
        </w:numPr>
        <w:kinsoku/>
        <w:wordWrap/>
        <w:overflowPunct/>
        <w:topLinePunct w:val="0"/>
        <w:autoSpaceDE/>
        <w:autoSpaceDN/>
        <w:bidi w:val="0"/>
        <w:spacing w:line="360" w:lineRule="exact"/>
        <w:ind w:firstLine="241" w:firstLineChars="100"/>
        <w:textAlignment w:val="auto"/>
        <w:rPr>
          <w:rFonts w:hint="eastAsia" w:ascii="宋体" w:hAnsi="宋体" w:eastAsia="宋体" w:cs="宋体"/>
          <w:b/>
          <w:bCs/>
          <w:color w:val="000000"/>
          <w:sz w:val="24"/>
          <w:szCs w:val="24"/>
          <w:highlight w:val="none"/>
        </w:rPr>
      </w:pPr>
      <w:r>
        <w:rPr>
          <w:rFonts w:hint="default" w:ascii="Times New Roman" w:hAnsi="Times New Roman" w:eastAsia="宋体" w:cs="Times New Roman"/>
          <w:b/>
          <w:bCs/>
          <w:color w:val="000000"/>
          <w:sz w:val="24"/>
          <w:szCs w:val="24"/>
          <w:highlight w:val="none"/>
          <w:lang w:val="en-US" w:eastAsia="zh-CN"/>
        </w:rPr>
        <w:t>4、</w:t>
      </w:r>
      <w:r>
        <w:rPr>
          <w:rFonts w:hint="eastAsia" w:ascii="宋体" w:hAnsi="宋体" w:eastAsia="宋体" w:cs="宋体"/>
          <w:b/>
          <w:bCs/>
          <w:color w:val="000000"/>
          <w:sz w:val="24"/>
          <w:szCs w:val="24"/>
          <w:highlight w:val="none"/>
        </w:rPr>
        <w:t>施工技术、质量要求</w:t>
      </w:r>
    </w:p>
    <w:p w14:paraId="102DFA30">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4.1</w:t>
      </w:r>
      <w:r>
        <w:rPr>
          <w:rFonts w:hint="eastAsia" w:ascii="宋体" w:hAnsi="宋体" w:eastAsia="宋体" w:cs="宋体"/>
          <w:color w:val="000000"/>
          <w:sz w:val="24"/>
          <w:szCs w:val="24"/>
          <w:highlight w:val="none"/>
        </w:rPr>
        <w:t>设备为全新，应采用成熟的新技术，新工艺和新材料；</w:t>
      </w:r>
    </w:p>
    <w:p w14:paraId="72404753">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4.2</w:t>
      </w:r>
      <w:r>
        <w:rPr>
          <w:rFonts w:hint="eastAsia" w:ascii="宋体" w:hAnsi="宋体" w:eastAsia="宋体" w:cs="宋体"/>
          <w:color w:val="000000"/>
          <w:sz w:val="24"/>
          <w:szCs w:val="24"/>
          <w:highlight w:val="none"/>
        </w:rPr>
        <w:t>所选用及所使用的零部件、配件应是公认的高质量，高性能产品；</w:t>
      </w:r>
    </w:p>
    <w:p w14:paraId="69FFAF04">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4.3</w:t>
      </w:r>
      <w:r>
        <w:rPr>
          <w:rFonts w:hint="eastAsia" w:ascii="宋体" w:hAnsi="宋体" w:eastAsia="宋体" w:cs="宋体"/>
          <w:color w:val="000000"/>
          <w:sz w:val="24"/>
          <w:szCs w:val="24"/>
          <w:highlight w:val="none"/>
        </w:rPr>
        <w:t>进场用于制作和安装的材料不得有锈蚀；</w:t>
      </w:r>
    </w:p>
    <w:p w14:paraId="625823B3">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4.4</w:t>
      </w:r>
      <w:r>
        <w:rPr>
          <w:rFonts w:hint="eastAsia" w:ascii="宋体" w:hAnsi="宋体" w:eastAsia="宋体" w:cs="宋体"/>
          <w:color w:val="000000"/>
          <w:sz w:val="24"/>
          <w:szCs w:val="24"/>
          <w:highlight w:val="none"/>
        </w:rPr>
        <w:t>投标方应严格按会签后的图纸施工并精心组织制造、安装，确保工程质量；</w:t>
      </w:r>
    </w:p>
    <w:p w14:paraId="6EF079FC">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4.5</w:t>
      </w:r>
      <w:r>
        <w:rPr>
          <w:rFonts w:hint="eastAsia" w:ascii="宋体" w:hAnsi="宋体" w:eastAsia="宋体" w:cs="宋体"/>
          <w:color w:val="000000"/>
          <w:sz w:val="24"/>
          <w:szCs w:val="24"/>
          <w:highlight w:val="none"/>
        </w:rPr>
        <w:t>便于检查、便于维修。其结构应坚固可靠，经久耐用；</w:t>
      </w:r>
    </w:p>
    <w:p w14:paraId="0A846808">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4.6</w:t>
      </w:r>
      <w:r>
        <w:rPr>
          <w:rFonts w:hint="eastAsia" w:ascii="宋体" w:hAnsi="宋体" w:eastAsia="宋体" w:cs="宋体"/>
          <w:color w:val="000000"/>
          <w:sz w:val="24"/>
          <w:szCs w:val="24"/>
          <w:highlight w:val="none"/>
        </w:rPr>
        <w:t>能发生人或机器损伤的地方均按中国国家标准设置防护栏、围栏、安全网等设施。所有设备的设置、运转应保证安全、可靠；</w:t>
      </w:r>
    </w:p>
    <w:p w14:paraId="20DDD7E4">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4.7</w:t>
      </w:r>
      <w:r>
        <w:rPr>
          <w:rFonts w:hint="eastAsia" w:ascii="宋体" w:hAnsi="宋体" w:eastAsia="宋体" w:cs="宋体"/>
          <w:color w:val="000000"/>
          <w:sz w:val="24"/>
          <w:szCs w:val="24"/>
          <w:highlight w:val="none"/>
        </w:rPr>
        <w:t>投标方所供设备，必须符合中国最新版的法律、法规和相关标准、规范的要求；</w:t>
      </w:r>
    </w:p>
    <w:p w14:paraId="7A3E9601">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4.8</w:t>
      </w:r>
      <w:r>
        <w:rPr>
          <w:rFonts w:hint="eastAsia" w:ascii="宋体" w:hAnsi="宋体" w:eastAsia="宋体" w:cs="宋体"/>
          <w:color w:val="000000"/>
          <w:sz w:val="24"/>
          <w:szCs w:val="24"/>
          <w:highlight w:val="none"/>
        </w:rPr>
        <w:t>投标方应对招标方提出的各项技术要求同意进行技术（担保）承诺，并保证招标方不因此受到任何侵权指控和实际损失；</w:t>
      </w:r>
    </w:p>
    <w:p w14:paraId="60C80D5E">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4.9</w:t>
      </w:r>
      <w:r>
        <w:rPr>
          <w:rFonts w:hint="eastAsia" w:ascii="宋体" w:hAnsi="宋体" w:eastAsia="宋体" w:cs="宋体"/>
          <w:color w:val="000000"/>
          <w:sz w:val="24"/>
          <w:szCs w:val="24"/>
          <w:highlight w:val="none"/>
        </w:rPr>
        <w:t>投标方应对所供设备涉及的、投标方有权使用的专利权技术、知识产权保护技术等，予以明确说明；</w:t>
      </w:r>
    </w:p>
    <w:p w14:paraId="74D80812">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4.10</w:t>
      </w:r>
      <w:r>
        <w:rPr>
          <w:rFonts w:hint="eastAsia" w:ascii="宋体" w:hAnsi="宋体" w:eastAsia="宋体" w:cs="宋体"/>
          <w:color w:val="000000"/>
          <w:sz w:val="24"/>
          <w:szCs w:val="24"/>
          <w:highlight w:val="none"/>
        </w:rPr>
        <w:t>投标方应保证所供设备的先进性、可靠性、经济性和实用性，并为全新设备，关键零部件、配套件均采用知名品牌；结构设计合理，性能稳定可靠；有足够的静态、动态刚度和强度，保证系统静态、动态精度长期稳定可靠。</w:t>
      </w:r>
    </w:p>
    <w:p w14:paraId="7BE23DA5">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4.11</w:t>
      </w:r>
      <w:r>
        <w:rPr>
          <w:rFonts w:hint="eastAsia" w:ascii="宋体" w:hAnsi="宋体" w:eastAsia="宋体" w:cs="宋体"/>
          <w:color w:val="000000"/>
          <w:sz w:val="24"/>
          <w:szCs w:val="24"/>
          <w:highlight w:val="none"/>
        </w:rPr>
        <w:t>投标方保证所供设备的完整性和成套性，能保证设备的正常运行、使用。</w:t>
      </w:r>
    </w:p>
    <w:p w14:paraId="3143DECC">
      <w:pPr>
        <w:keepNext w:val="0"/>
        <w:keepLines w:val="0"/>
        <w:pageBreakBefore w:val="0"/>
        <w:numPr>
          <w:ilvl w:val="0"/>
          <w:numId w:val="0"/>
        </w:numPr>
        <w:kinsoku/>
        <w:wordWrap/>
        <w:overflowPunct/>
        <w:topLinePunct w:val="0"/>
        <w:autoSpaceDE/>
        <w:autoSpaceDN/>
        <w:bidi w:val="0"/>
        <w:spacing w:line="360" w:lineRule="exact"/>
        <w:ind w:firstLine="241" w:firstLineChars="100"/>
        <w:textAlignment w:val="auto"/>
        <w:rPr>
          <w:rFonts w:hint="eastAsia" w:ascii="宋体" w:hAnsi="宋体" w:eastAsia="宋体" w:cs="宋体"/>
          <w:b/>
          <w:bCs/>
          <w:color w:val="000000"/>
          <w:sz w:val="24"/>
          <w:szCs w:val="24"/>
          <w:highlight w:val="none"/>
        </w:rPr>
      </w:pPr>
      <w:r>
        <w:rPr>
          <w:rFonts w:hint="default" w:ascii="Times New Roman" w:hAnsi="Times New Roman" w:eastAsia="宋体" w:cs="Times New Roman"/>
          <w:b/>
          <w:bCs/>
          <w:color w:val="000000"/>
          <w:sz w:val="24"/>
          <w:szCs w:val="24"/>
          <w:highlight w:val="none"/>
          <w:lang w:val="en-US" w:eastAsia="zh-CN"/>
        </w:rPr>
        <w:t>5、</w:t>
      </w:r>
      <w:r>
        <w:rPr>
          <w:rFonts w:hint="eastAsia" w:ascii="宋体" w:hAnsi="宋体" w:eastAsia="宋体" w:cs="宋体"/>
          <w:b/>
          <w:bCs/>
          <w:color w:val="000000"/>
          <w:sz w:val="24"/>
          <w:szCs w:val="24"/>
          <w:highlight w:val="none"/>
        </w:rPr>
        <w:t>特别提示</w:t>
      </w:r>
    </w:p>
    <w:p w14:paraId="382D65E6">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5.1</w:t>
      </w:r>
      <w:r>
        <w:rPr>
          <w:rFonts w:hint="eastAsia" w:ascii="宋体" w:hAnsi="宋体" w:eastAsia="宋体" w:cs="宋体"/>
          <w:color w:val="000000"/>
          <w:sz w:val="24"/>
          <w:szCs w:val="24"/>
          <w:highlight w:val="none"/>
        </w:rPr>
        <w:t>本技术要求，仅对功能设计、结构、性能、安装和试验等方面，提出了最低和一般性的技术要求；并未对一切技术细节作出规定，未充分引述有关标准和规范的条文。投标方应保证提供的设备符合本技术规范书和国家最新的有关标准、规范的优质产品。若有异议，不管是多么微小，都应在投标文件“技术偏离”中予以详细说明。</w:t>
      </w:r>
    </w:p>
    <w:p w14:paraId="6D31945C">
      <w:pPr>
        <w:keepNext w:val="0"/>
        <w:keepLines w:val="0"/>
        <w:pageBreakBefore w:val="0"/>
        <w:kinsoku/>
        <w:wordWrap/>
        <w:overflowPunct/>
        <w:topLinePunct w:val="0"/>
        <w:autoSpaceDE/>
        <w:autoSpaceDN/>
        <w:bidi w:val="0"/>
        <w:spacing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5.2</w:t>
      </w:r>
      <w:r>
        <w:rPr>
          <w:rFonts w:hint="eastAsia" w:ascii="宋体" w:hAnsi="宋体" w:eastAsia="宋体" w:cs="宋体"/>
          <w:color w:val="000000"/>
          <w:sz w:val="24"/>
          <w:szCs w:val="24"/>
          <w:highlight w:val="none"/>
        </w:rPr>
        <w:t>本技术要求所使用的标准、规范，如与投标方所执行的标准、规范不一致时，应按高于本技术规范要求所列的标准、规范执行，并在投标文件“技术偏离”中予以说明。</w:t>
      </w:r>
    </w:p>
    <w:p w14:paraId="2414D202">
      <w:pPr>
        <w:keepNext w:val="0"/>
        <w:keepLines w:val="0"/>
        <w:pageBreakBefore w:val="0"/>
        <w:numPr>
          <w:ilvl w:val="0"/>
          <w:numId w:val="0"/>
        </w:numPr>
        <w:kinsoku/>
        <w:wordWrap/>
        <w:overflowPunct/>
        <w:topLinePunct w:val="0"/>
        <w:autoSpaceDE/>
        <w:autoSpaceDN/>
        <w:bidi w:val="0"/>
        <w:spacing w:line="360" w:lineRule="exact"/>
        <w:ind w:firstLine="241" w:firstLineChars="100"/>
        <w:textAlignment w:val="auto"/>
        <w:rPr>
          <w:rFonts w:hint="eastAsia" w:ascii="宋体" w:hAnsi="宋体" w:eastAsia="宋体" w:cs="宋体"/>
          <w:b/>
          <w:bCs/>
          <w:color w:val="000000"/>
          <w:sz w:val="24"/>
          <w:szCs w:val="24"/>
          <w:highlight w:val="none"/>
        </w:rPr>
      </w:pPr>
      <w:r>
        <w:rPr>
          <w:rFonts w:hint="default" w:ascii="Times New Roman" w:hAnsi="Times New Roman" w:eastAsia="宋体" w:cs="Times New Roman"/>
          <w:b/>
          <w:bCs/>
          <w:color w:val="000000"/>
          <w:sz w:val="24"/>
          <w:szCs w:val="24"/>
          <w:highlight w:val="none"/>
          <w:lang w:val="en-US" w:eastAsia="zh-CN"/>
        </w:rPr>
        <w:t>6、</w:t>
      </w:r>
      <w:r>
        <w:rPr>
          <w:rFonts w:hint="eastAsia" w:ascii="宋体" w:hAnsi="宋体" w:eastAsia="宋体" w:cs="宋体"/>
          <w:b/>
          <w:bCs/>
          <w:color w:val="000000"/>
          <w:sz w:val="24"/>
          <w:szCs w:val="24"/>
          <w:highlight w:val="none"/>
        </w:rPr>
        <w:t>质保</w:t>
      </w:r>
    </w:p>
    <w:p w14:paraId="765D37AF">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★6.1</w:t>
      </w:r>
      <w:r>
        <w:rPr>
          <w:rFonts w:hint="eastAsia" w:ascii="宋体" w:hAnsi="宋体" w:eastAsia="宋体" w:cs="宋体"/>
          <w:color w:val="000000"/>
          <w:sz w:val="24"/>
          <w:szCs w:val="24"/>
          <w:highlight w:val="none"/>
        </w:rPr>
        <w:t>自最终验收之日起，卖方对所涉及仪器设备质保一年。</w:t>
      </w:r>
    </w:p>
    <w:p w14:paraId="18F73AD1">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6.2</w:t>
      </w:r>
      <w:r>
        <w:rPr>
          <w:rFonts w:hint="eastAsia" w:ascii="宋体" w:hAnsi="宋体" w:eastAsia="宋体" w:cs="宋体"/>
          <w:color w:val="000000"/>
          <w:sz w:val="24"/>
          <w:szCs w:val="24"/>
          <w:highlight w:val="none"/>
        </w:rPr>
        <w:t>卖方应在投标书中声明其售后服务承诺，说明其售后服务项目内容和能力，售后服务不得违背其服务方式和承诺。</w:t>
      </w:r>
    </w:p>
    <w:p w14:paraId="21903445">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6.3</w:t>
      </w:r>
      <w:r>
        <w:rPr>
          <w:rFonts w:hint="eastAsia" w:ascii="宋体" w:hAnsi="宋体" w:eastAsia="宋体" w:cs="宋体"/>
          <w:color w:val="000000"/>
          <w:sz w:val="24"/>
          <w:szCs w:val="24"/>
          <w:highlight w:val="none"/>
        </w:rPr>
        <w:t>如果系统、附件或备件中存在缺陷，买方有权在设备交付后的任何时间内对卖方提出修复、更换或退货的要求，卖方应予满足。</w:t>
      </w:r>
    </w:p>
    <w:p w14:paraId="52C74A16">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6.4</w:t>
      </w:r>
      <w:r>
        <w:rPr>
          <w:rFonts w:hint="eastAsia" w:ascii="宋体" w:hAnsi="宋体" w:eastAsia="宋体" w:cs="宋体"/>
          <w:color w:val="000000"/>
          <w:sz w:val="24"/>
          <w:szCs w:val="24"/>
          <w:highlight w:val="none"/>
        </w:rPr>
        <w:t>在保修期过后，卖方应对该设备提供终身技术支持和维修服务。</w:t>
      </w:r>
    </w:p>
    <w:p w14:paraId="3BFAC8B9">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6.5</w:t>
      </w:r>
      <w:r>
        <w:rPr>
          <w:rFonts w:hint="eastAsia" w:ascii="宋体" w:hAnsi="宋体" w:eastAsia="宋体" w:cs="宋体"/>
          <w:color w:val="000000"/>
          <w:sz w:val="24"/>
          <w:szCs w:val="24"/>
          <w:highlight w:val="none"/>
        </w:rPr>
        <w:t>本系统必须符合国家国际相关安全及职业健康规定。</w:t>
      </w:r>
    </w:p>
    <w:p w14:paraId="5415EE5D">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b/>
          <w:bCs/>
          <w:sz w:val="24"/>
          <w:szCs w:val="24"/>
          <w:highlight w:val="none"/>
        </w:rPr>
      </w:pPr>
      <w:bookmarkStart w:id="214" w:name="_Toc1910"/>
      <w:r>
        <w:rPr>
          <w:rFonts w:hint="eastAsia" w:ascii="宋体" w:hAnsi="宋体" w:eastAsia="宋体" w:cs="宋体"/>
          <w:b/>
          <w:bCs/>
          <w:sz w:val="28"/>
          <w:szCs w:val="28"/>
          <w:highlight w:val="none"/>
          <w:lang w:val="en-US" w:eastAsia="zh-CN"/>
        </w:rPr>
        <w:t>四</w:t>
      </w:r>
      <w:r>
        <w:rPr>
          <w:rFonts w:hint="eastAsia" w:ascii="宋体" w:hAnsi="宋体" w:eastAsia="宋体" w:cs="宋体"/>
          <w:b/>
          <w:bCs/>
          <w:sz w:val="28"/>
          <w:szCs w:val="28"/>
          <w:highlight w:val="none"/>
        </w:rPr>
        <w:t>、供货范围及要求</w:t>
      </w:r>
      <w:bookmarkEnd w:id="214"/>
    </w:p>
    <w:p w14:paraId="1F4E12E2">
      <w:pPr>
        <w:keepNext w:val="0"/>
        <w:keepLines w:val="0"/>
        <w:pageBreakBefore w:val="0"/>
        <w:kinsoku/>
        <w:wordWrap/>
        <w:overflowPunct/>
        <w:topLinePunct w:val="0"/>
        <w:autoSpaceDE/>
        <w:autoSpaceDN/>
        <w:bidi w:val="0"/>
        <w:spacing w:line="360" w:lineRule="exact"/>
        <w:ind w:left="283" w:leftChars="135"/>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1、</w:t>
      </w:r>
      <w:r>
        <w:rPr>
          <w:rFonts w:hint="eastAsia" w:ascii="宋体" w:hAnsi="宋体" w:eastAsia="宋体" w:cs="宋体"/>
          <w:sz w:val="24"/>
          <w:szCs w:val="24"/>
          <w:highlight w:val="none"/>
        </w:rPr>
        <w:t>供货地点：</w:t>
      </w:r>
      <w:r>
        <w:rPr>
          <w:rFonts w:hint="eastAsia" w:ascii="宋体" w:hAnsi="宋体" w:eastAsia="宋体" w:cs="宋体"/>
          <w:sz w:val="24"/>
          <w:szCs w:val="24"/>
          <w:highlight w:val="none"/>
          <w:u w:val="single"/>
        </w:rPr>
        <w:t>中通客车股份有限公司（聊城市经济开发区黄河路</w:t>
      </w:r>
      <w:r>
        <w:rPr>
          <w:rFonts w:hint="default" w:ascii="Times New Roman" w:hAnsi="Times New Roman" w:eastAsia="宋体" w:cs="Times New Roman"/>
          <w:sz w:val="24"/>
          <w:szCs w:val="24"/>
          <w:highlight w:val="none"/>
          <w:u w:val="single"/>
        </w:rPr>
        <w:t>261</w:t>
      </w:r>
      <w:r>
        <w:rPr>
          <w:rFonts w:hint="eastAsia" w:ascii="宋体" w:hAnsi="宋体" w:eastAsia="宋体" w:cs="宋体"/>
          <w:sz w:val="24"/>
          <w:szCs w:val="24"/>
          <w:highlight w:val="none"/>
          <w:u w:val="single"/>
        </w:rPr>
        <w:t>号）</w:t>
      </w:r>
      <w:r>
        <w:rPr>
          <w:rFonts w:hint="eastAsia" w:ascii="宋体" w:hAnsi="宋体" w:eastAsia="宋体" w:cs="宋体"/>
          <w:sz w:val="24"/>
          <w:szCs w:val="24"/>
          <w:highlight w:val="none"/>
        </w:rPr>
        <w:t>。</w:t>
      </w:r>
    </w:p>
    <w:p w14:paraId="775C0286">
      <w:pPr>
        <w:keepNext w:val="0"/>
        <w:keepLines w:val="0"/>
        <w:pageBreakBefore w:val="0"/>
        <w:kinsoku/>
        <w:wordWrap/>
        <w:overflowPunct/>
        <w:topLinePunct w:val="0"/>
        <w:autoSpaceDE/>
        <w:autoSpaceDN/>
        <w:bidi w:val="0"/>
        <w:spacing w:line="360" w:lineRule="exact"/>
        <w:ind w:left="283" w:leftChars="135"/>
        <w:jc w:val="left"/>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供货时间：卖方应自合同签定之日起，</w:t>
      </w:r>
      <w:r>
        <w:rPr>
          <w:rFonts w:hint="default" w:ascii="Times New Roman" w:hAnsi="Times New Roman" w:eastAsia="宋体" w:cs="Times New Roman"/>
          <w:sz w:val="24"/>
          <w:szCs w:val="24"/>
          <w:highlight w:val="none"/>
          <w:lang w:val="en-US" w:eastAsia="zh-CN"/>
        </w:rPr>
        <w:t>120</w:t>
      </w:r>
      <w:r>
        <w:rPr>
          <w:rFonts w:hint="eastAsia" w:ascii="宋体" w:hAnsi="宋体" w:eastAsia="宋体" w:cs="宋体"/>
          <w:sz w:val="24"/>
          <w:szCs w:val="24"/>
          <w:highlight w:val="none"/>
        </w:rPr>
        <w:t>个日历日之内交货至供货地点。</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0</w:t>
      </w:r>
      <w:r>
        <w:rPr>
          <w:rFonts w:hint="eastAsia" w:ascii="宋体" w:hAnsi="宋体" w:eastAsia="宋体" w:cs="宋体"/>
          <w:sz w:val="24"/>
          <w:szCs w:val="24"/>
          <w:highlight w:val="none"/>
        </w:rPr>
        <w:t>个日历日之内安装调试完毕、</w:t>
      </w:r>
      <w:r>
        <w:rPr>
          <w:rFonts w:hint="default" w:ascii="Times New Roman" w:hAnsi="Times New Roman" w:eastAsia="宋体" w:cs="Times New Roman"/>
          <w:sz w:val="24"/>
          <w:szCs w:val="24"/>
          <w:highlight w:val="none"/>
          <w:u w:val="single"/>
          <w:shd w:val="pct10" w:color="auto" w:fill="FFFFFF"/>
          <w:lang w:val="en-US" w:eastAsia="zh-CN"/>
        </w:rPr>
        <w:t>3</w:t>
      </w:r>
      <w:r>
        <w:rPr>
          <w:rFonts w:hint="default" w:ascii="Times New Roman" w:hAnsi="Times New Roman" w:eastAsia="宋体" w:cs="Times New Roman"/>
          <w:sz w:val="24"/>
          <w:szCs w:val="24"/>
          <w:highlight w:val="none"/>
          <w:u w:val="single"/>
          <w:shd w:val="pct10" w:color="auto" w:fill="FFFFFF"/>
        </w:rPr>
        <w:t>0</w:t>
      </w:r>
      <w:r>
        <w:rPr>
          <w:rFonts w:hint="eastAsia" w:ascii="宋体" w:hAnsi="宋体" w:eastAsia="宋体" w:cs="宋体"/>
          <w:sz w:val="24"/>
          <w:szCs w:val="24"/>
          <w:highlight w:val="none"/>
        </w:rPr>
        <w:t>个日历日之内完成（或协助完成）终验收（投标文件“供货时间”中，应明确说明各阶段工作最终完成时间）。</w:t>
      </w:r>
    </w:p>
    <w:p w14:paraId="0D05AC26">
      <w:pPr>
        <w:keepNext w:val="0"/>
        <w:keepLines w:val="0"/>
        <w:pageBreakBefore w:val="0"/>
        <w:kinsoku/>
        <w:wordWrap/>
        <w:overflowPunct/>
        <w:topLinePunct w:val="0"/>
        <w:autoSpaceDE/>
        <w:autoSpaceDN/>
        <w:bidi w:val="0"/>
        <w:spacing w:line="360" w:lineRule="exact"/>
        <w:ind w:left="283" w:leftChars="135"/>
        <w:jc w:val="left"/>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质保期：卖方所提供设备涉及的全部供货范围内的设备、材料、资料、技术等，除合同特别约定外，均自设备终验收签字生效之日起，</w:t>
      </w:r>
      <w:r>
        <w:rPr>
          <w:rFonts w:hint="default" w:ascii="Times New Roman" w:hAnsi="Times New Roman" w:eastAsia="宋体" w:cs="Times New Roman"/>
          <w:sz w:val="24"/>
          <w:szCs w:val="24"/>
          <w:highlight w:val="none"/>
          <w:u w:val="single"/>
          <w:shd w:val="pct10" w:color="auto" w:fill="FFFFFF"/>
        </w:rPr>
        <w:t>12</w:t>
      </w:r>
      <w:r>
        <w:rPr>
          <w:rFonts w:hint="eastAsia" w:ascii="宋体" w:hAnsi="宋体" w:eastAsia="宋体" w:cs="宋体"/>
          <w:sz w:val="24"/>
          <w:szCs w:val="24"/>
          <w:highlight w:val="none"/>
        </w:rPr>
        <w:t>个月以内。</w:t>
      </w:r>
    </w:p>
    <w:p w14:paraId="5965025E">
      <w:pPr>
        <w:keepNext w:val="0"/>
        <w:keepLines w:val="0"/>
        <w:pageBreakBefore w:val="0"/>
        <w:kinsoku/>
        <w:wordWrap/>
        <w:overflowPunct/>
        <w:topLinePunct w:val="0"/>
        <w:autoSpaceDE/>
        <w:autoSpaceDN/>
        <w:bidi w:val="0"/>
        <w:spacing w:line="360" w:lineRule="exact"/>
        <w:ind w:left="283" w:leftChars="135"/>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供货范围及配套性要求</w:t>
      </w:r>
    </w:p>
    <w:p w14:paraId="44339C82">
      <w:pPr>
        <w:keepNext w:val="0"/>
        <w:keepLines w:val="0"/>
        <w:pageBreakBefore w:val="0"/>
        <w:tabs>
          <w:tab w:val="left" w:pos="426"/>
        </w:tabs>
        <w:kinsoku/>
        <w:wordWrap/>
        <w:overflowPunct/>
        <w:topLinePunct w:val="0"/>
        <w:autoSpaceDE/>
        <w:autoSpaceDN/>
        <w:bidi w:val="0"/>
        <w:spacing w:line="360" w:lineRule="exact"/>
        <w:ind w:left="479" w:leftChars="228"/>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4.1</w:t>
      </w:r>
      <w:r>
        <w:rPr>
          <w:rFonts w:hint="eastAsia" w:ascii="宋体" w:hAnsi="宋体" w:eastAsia="宋体" w:cs="宋体"/>
          <w:sz w:val="24"/>
          <w:szCs w:val="24"/>
          <w:highlight w:val="none"/>
        </w:rPr>
        <w:t>除本技术要求的主要配置外，卖方还应提供包括为保证设备正常安装、调试和终验收完成及以前所必需的整套配件附件等；</w:t>
      </w:r>
    </w:p>
    <w:p w14:paraId="2032C8FD">
      <w:pPr>
        <w:keepNext w:val="0"/>
        <w:keepLines w:val="0"/>
        <w:pageBreakBefore w:val="0"/>
        <w:tabs>
          <w:tab w:val="left" w:pos="426"/>
        </w:tabs>
        <w:kinsoku/>
        <w:wordWrap/>
        <w:overflowPunct/>
        <w:topLinePunct w:val="0"/>
        <w:autoSpaceDE/>
        <w:autoSpaceDN/>
        <w:bidi w:val="0"/>
        <w:spacing w:line="360" w:lineRule="exact"/>
        <w:ind w:left="479" w:leftChars="228"/>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4.2</w:t>
      </w:r>
      <w:r>
        <w:rPr>
          <w:rFonts w:hint="eastAsia" w:ascii="宋体" w:hAnsi="宋体" w:eastAsia="宋体" w:cs="宋体"/>
          <w:sz w:val="24"/>
          <w:szCs w:val="24"/>
          <w:highlight w:val="none"/>
        </w:rPr>
        <w:t>卖方应提供包括设备正常运行使用所必需的防护设施；</w:t>
      </w:r>
    </w:p>
    <w:p w14:paraId="4511720E">
      <w:pPr>
        <w:keepNext w:val="0"/>
        <w:keepLines w:val="0"/>
        <w:pageBreakBefore w:val="0"/>
        <w:tabs>
          <w:tab w:val="left" w:pos="426"/>
        </w:tabs>
        <w:kinsoku/>
        <w:wordWrap/>
        <w:overflowPunct/>
        <w:topLinePunct w:val="0"/>
        <w:autoSpaceDE/>
        <w:autoSpaceDN/>
        <w:bidi w:val="0"/>
        <w:spacing w:line="360" w:lineRule="exact"/>
        <w:ind w:left="479" w:leftChars="228"/>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4.3</w:t>
      </w:r>
      <w:r>
        <w:rPr>
          <w:rFonts w:hint="eastAsia" w:ascii="宋体" w:hAnsi="宋体" w:eastAsia="宋体" w:cs="宋体"/>
          <w:sz w:val="24"/>
          <w:szCs w:val="24"/>
          <w:highlight w:val="none"/>
        </w:rPr>
        <w:t>卖方应提供包括为达到环保、消防和劳动安全卫生等国家法律、法规和标准、规范要求的配套的设备、材料等；</w:t>
      </w:r>
    </w:p>
    <w:p w14:paraId="00DFF001">
      <w:pPr>
        <w:keepNext w:val="0"/>
        <w:keepLines w:val="0"/>
        <w:pageBreakBefore w:val="0"/>
        <w:kinsoku/>
        <w:wordWrap/>
        <w:overflowPunct/>
        <w:topLinePunct w:val="0"/>
        <w:autoSpaceDE/>
        <w:autoSpaceDN/>
        <w:bidi w:val="0"/>
        <w:spacing w:line="360" w:lineRule="exact"/>
        <w:ind w:firstLine="283" w:firstLineChars="118"/>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备品备件、易损件和专用耗材范围</w:t>
      </w:r>
    </w:p>
    <w:p w14:paraId="5D98FCDB">
      <w:pPr>
        <w:keepNext w:val="0"/>
        <w:keepLines w:val="0"/>
        <w:pageBreakBefore w:val="0"/>
        <w:kinsoku/>
        <w:wordWrap/>
        <w:overflowPunct/>
        <w:topLinePunct w:val="0"/>
        <w:autoSpaceDE/>
        <w:autoSpaceDN/>
        <w:bidi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5.1</w:t>
      </w:r>
      <w:r>
        <w:rPr>
          <w:rFonts w:hint="eastAsia" w:ascii="宋体" w:hAnsi="宋体" w:eastAsia="宋体" w:cs="宋体"/>
          <w:sz w:val="24"/>
          <w:szCs w:val="24"/>
          <w:highlight w:val="none"/>
        </w:rPr>
        <w:t>买方招标文件所指备品备件、易损件和专用耗材，是买方为保证设备质保期之后正常运行一年所自备自用的备品备件、易损件和专用耗材；</w:t>
      </w:r>
    </w:p>
    <w:p w14:paraId="72F571B6">
      <w:pPr>
        <w:keepNext w:val="0"/>
        <w:keepLines w:val="0"/>
        <w:pageBreakBefore w:val="0"/>
        <w:kinsoku/>
        <w:wordWrap/>
        <w:overflowPunct/>
        <w:topLinePunct w:val="0"/>
        <w:autoSpaceDE/>
        <w:autoSpaceDN/>
        <w:bidi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5.2</w:t>
      </w:r>
      <w:r>
        <w:rPr>
          <w:rFonts w:hint="eastAsia" w:ascii="宋体" w:hAnsi="宋体" w:eastAsia="宋体" w:cs="宋体"/>
          <w:sz w:val="24"/>
          <w:szCs w:val="24"/>
          <w:highlight w:val="none"/>
        </w:rPr>
        <w:t>卖方应提供设备维修所必需的专用工具，并附详细清单（包括名称、型号、规格、单位、数量、生产厂家、单价、总价等条目）；</w:t>
      </w:r>
    </w:p>
    <w:p w14:paraId="5E73CCE3">
      <w:pPr>
        <w:keepNext w:val="0"/>
        <w:keepLines w:val="0"/>
        <w:pageBreakBefore w:val="0"/>
        <w:kinsoku/>
        <w:wordWrap/>
        <w:overflowPunct/>
        <w:topLinePunct w:val="0"/>
        <w:autoSpaceDE/>
        <w:autoSpaceDN/>
        <w:bidi w:val="0"/>
        <w:spacing w:line="360" w:lineRule="exact"/>
        <w:ind w:firstLine="283" w:firstLineChars="118"/>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技术资料范围</w:t>
      </w:r>
    </w:p>
    <w:p w14:paraId="675B159C">
      <w:pPr>
        <w:keepNext w:val="0"/>
        <w:keepLines w:val="0"/>
        <w:pageBreakBefore w:val="0"/>
        <w:kinsoku/>
        <w:wordWrap/>
        <w:overflowPunct/>
        <w:topLinePunct w:val="0"/>
        <w:autoSpaceDE/>
        <w:autoSpaceDN/>
        <w:bidi w:val="0"/>
        <w:spacing w:line="360" w:lineRule="exact"/>
        <w:ind w:left="424" w:leftChars="202" w:firstLine="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6.1</w:t>
      </w:r>
      <w:r>
        <w:rPr>
          <w:rFonts w:hint="eastAsia" w:ascii="宋体" w:hAnsi="宋体" w:eastAsia="宋体" w:cs="宋体"/>
          <w:sz w:val="24"/>
          <w:szCs w:val="24"/>
          <w:highlight w:val="none"/>
        </w:rPr>
        <w:t>卖方须负责在预验收前，</w:t>
      </w:r>
      <w:r>
        <w:rPr>
          <w:rFonts w:hint="eastAsia" w:ascii="宋体" w:hAnsi="宋体" w:eastAsia="宋体" w:cs="宋体"/>
          <w:bCs/>
          <w:sz w:val="24"/>
          <w:szCs w:val="24"/>
          <w:highlight w:val="none"/>
        </w:rPr>
        <w:t>提供设备各部分的功能描述文件、图片、影像等资料（进口、设备应有中外文对照）；</w:t>
      </w:r>
    </w:p>
    <w:p w14:paraId="12619B22">
      <w:pPr>
        <w:keepNext w:val="0"/>
        <w:keepLines w:val="0"/>
        <w:pageBreakBefore w:val="0"/>
        <w:kinsoku/>
        <w:wordWrap/>
        <w:overflowPunct/>
        <w:topLinePunct w:val="0"/>
        <w:autoSpaceDE/>
        <w:autoSpaceDN/>
        <w:bidi w:val="0"/>
        <w:spacing w:line="360" w:lineRule="exact"/>
        <w:ind w:left="424" w:leftChars="202" w:firstLine="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6.2</w:t>
      </w:r>
      <w:r>
        <w:rPr>
          <w:rFonts w:hint="eastAsia" w:ascii="宋体" w:hAnsi="宋体" w:eastAsia="宋体" w:cs="宋体"/>
          <w:sz w:val="24"/>
          <w:szCs w:val="24"/>
          <w:highlight w:val="none"/>
        </w:rPr>
        <w:t>卖方须负责在终验收前，提供买方为保证设备正常运行所需后续自制的工装、吊（挂）具明细及其图纸、具体技术要求等资料（如果供货范围包含该部分实物）；</w:t>
      </w:r>
    </w:p>
    <w:p w14:paraId="5BB1ADB5">
      <w:pPr>
        <w:keepNext w:val="0"/>
        <w:keepLines w:val="0"/>
        <w:pageBreakBefore w:val="0"/>
        <w:kinsoku/>
        <w:wordWrap/>
        <w:overflowPunct/>
        <w:topLinePunct w:val="0"/>
        <w:autoSpaceDE/>
        <w:autoSpaceDN/>
        <w:bidi w:val="0"/>
        <w:spacing w:line="360" w:lineRule="exact"/>
        <w:ind w:left="424" w:leftChars="202" w:firstLine="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6.3</w:t>
      </w:r>
      <w:r>
        <w:rPr>
          <w:rFonts w:hint="eastAsia" w:ascii="宋体" w:hAnsi="宋体" w:eastAsia="宋体" w:cs="宋体"/>
          <w:sz w:val="24"/>
          <w:szCs w:val="24"/>
          <w:highlight w:val="none"/>
        </w:rPr>
        <w:t>卖方须负责在终验收前，提供确定的设备的外购件、外协件、电气元件及备品备件、易损件和专用耗材主要原材料的供货厂家明细表；</w:t>
      </w:r>
    </w:p>
    <w:p w14:paraId="6009D452">
      <w:pPr>
        <w:keepNext w:val="0"/>
        <w:keepLines w:val="0"/>
        <w:pageBreakBefore w:val="0"/>
        <w:kinsoku/>
        <w:wordWrap/>
        <w:overflowPunct/>
        <w:topLinePunct w:val="0"/>
        <w:autoSpaceDE/>
        <w:autoSpaceDN/>
        <w:bidi w:val="0"/>
        <w:spacing w:line="360" w:lineRule="exact"/>
        <w:ind w:left="424" w:leftChars="202" w:firstLine="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6.4</w:t>
      </w:r>
      <w:r>
        <w:rPr>
          <w:rFonts w:hint="eastAsia" w:ascii="宋体" w:hAnsi="宋体" w:eastAsia="宋体" w:cs="宋体"/>
          <w:sz w:val="24"/>
          <w:szCs w:val="24"/>
          <w:highlight w:val="none"/>
        </w:rPr>
        <w:t>卖方须负责在终验前，提供包括设备的操作维护手册，保养维修手册、操作和安全事项的使用说明书、仪器仪表检定和使用维修说明书、产品样本等技术资料、图片、影像等资料(对于进口设备，应有中外文资料说明)；</w:t>
      </w:r>
    </w:p>
    <w:p w14:paraId="25675A2C">
      <w:pPr>
        <w:keepNext w:val="0"/>
        <w:keepLines w:val="0"/>
        <w:pageBreakBefore w:val="0"/>
        <w:kinsoku/>
        <w:wordWrap/>
        <w:overflowPunct/>
        <w:topLinePunct w:val="0"/>
        <w:autoSpaceDE/>
        <w:autoSpaceDN/>
        <w:bidi w:val="0"/>
        <w:spacing w:line="360" w:lineRule="exact"/>
        <w:ind w:firstLine="283" w:firstLineChars="118"/>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包装及其它</w:t>
      </w:r>
    </w:p>
    <w:p w14:paraId="2AE20395">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7.1</w:t>
      </w:r>
      <w:r>
        <w:rPr>
          <w:rFonts w:hint="eastAsia" w:ascii="宋体" w:hAnsi="宋体" w:eastAsia="宋体" w:cs="宋体"/>
          <w:sz w:val="24"/>
          <w:szCs w:val="24"/>
          <w:highlight w:val="none"/>
        </w:rPr>
        <w:t>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14:paraId="49A34B1A">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7.2</w:t>
      </w:r>
      <w:r>
        <w:rPr>
          <w:rFonts w:hint="eastAsia" w:ascii="宋体" w:hAnsi="宋体" w:eastAsia="宋体" w:cs="宋体"/>
          <w:sz w:val="24"/>
          <w:szCs w:val="24"/>
          <w:highlight w:val="none"/>
        </w:rPr>
        <w:t>卖方应在运输时对包装件和附件作必要的加固和固定，以防止运输中滚动和冲撞等；</w:t>
      </w:r>
    </w:p>
    <w:p w14:paraId="204CBA38">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7.3</w:t>
      </w:r>
      <w:r>
        <w:rPr>
          <w:rFonts w:hint="eastAsia" w:ascii="宋体" w:hAnsi="宋体" w:eastAsia="宋体" w:cs="宋体"/>
          <w:sz w:val="24"/>
          <w:szCs w:val="24"/>
          <w:highlight w:val="none"/>
        </w:rPr>
        <w:t>卖方所提供技术文件、资料，应妥善包装，使其能承受长途运输和大量搬运所有可能带来的损坏，并能防潮、防水、防磁等要求；</w:t>
      </w:r>
    </w:p>
    <w:p w14:paraId="357B1340">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7.4</w:t>
      </w:r>
      <w:r>
        <w:rPr>
          <w:rFonts w:hint="eastAsia" w:ascii="宋体" w:hAnsi="宋体" w:eastAsia="宋体" w:cs="宋体"/>
          <w:sz w:val="24"/>
          <w:szCs w:val="24"/>
          <w:highlight w:val="none"/>
        </w:rPr>
        <w:t>卖方所提供设备的包装，应能防止其一般性被窃或受外力破坏；</w:t>
      </w:r>
    </w:p>
    <w:p w14:paraId="4A0D6F8E">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7.5</w:t>
      </w:r>
      <w:r>
        <w:rPr>
          <w:rFonts w:hint="eastAsia" w:ascii="宋体" w:hAnsi="宋体" w:eastAsia="宋体" w:cs="宋体"/>
          <w:sz w:val="24"/>
          <w:szCs w:val="24"/>
          <w:highlight w:val="none"/>
        </w:rPr>
        <w:t>每个包装件应有明显的包装标志，并标明型号和规格、产品标准名称、净重和毛重、卖方（或供货商）厂名和制造日期等相关内容；</w:t>
      </w:r>
    </w:p>
    <w:p w14:paraId="68FD37C5">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7.6</w:t>
      </w:r>
      <w:r>
        <w:rPr>
          <w:rFonts w:hint="eastAsia" w:ascii="宋体" w:hAnsi="宋体" w:eastAsia="宋体" w:cs="宋体"/>
          <w:sz w:val="24"/>
          <w:szCs w:val="24"/>
          <w:highlight w:val="none"/>
        </w:rPr>
        <w:t>每个附件箱上应标有附件的型号和规格、产品标准名称、套数、净重和毛重、卖方（或供货商）厂名和制造日期等相关内容；</w:t>
      </w:r>
    </w:p>
    <w:p w14:paraId="6B49D59B">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7.7</w:t>
      </w:r>
      <w:r>
        <w:rPr>
          <w:rFonts w:hint="eastAsia" w:ascii="宋体" w:hAnsi="宋体" w:eastAsia="宋体" w:cs="宋体"/>
          <w:sz w:val="24"/>
          <w:szCs w:val="24"/>
          <w:highlight w:val="none"/>
        </w:rPr>
        <w:t>卖方还应按照不同的装运要求在包装件和附件箱上标明“小心轻放”、“箭头向上”、“防潮”、“防磁”、“不准平放”等标志，以及其它适用的国标通用标志；</w:t>
      </w:r>
    </w:p>
    <w:p w14:paraId="7733E091">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7.8</w:t>
      </w:r>
      <w:r>
        <w:rPr>
          <w:rFonts w:hint="eastAsia" w:ascii="宋体" w:hAnsi="宋体" w:eastAsia="宋体" w:cs="宋体"/>
          <w:sz w:val="24"/>
          <w:szCs w:val="24"/>
          <w:highlight w:val="none"/>
        </w:rPr>
        <w:t>包装件和附件箱应连续编号，不应出现重复编号；而且在全部装运过程中，装箱编号的顺序应力求连贯。</w:t>
      </w:r>
    </w:p>
    <w:p w14:paraId="4828EB05">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b/>
          <w:bCs/>
          <w:sz w:val="28"/>
          <w:szCs w:val="28"/>
          <w:highlight w:val="none"/>
        </w:rPr>
      </w:pPr>
      <w:bookmarkStart w:id="215" w:name="_Toc4120"/>
      <w:r>
        <w:rPr>
          <w:rFonts w:hint="eastAsia" w:ascii="宋体" w:hAnsi="宋体" w:eastAsia="宋体" w:cs="宋体"/>
          <w:b/>
          <w:bCs/>
          <w:sz w:val="28"/>
          <w:szCs w:val="28"/>
          <w:highlight w:val="none"/>
          <w:lang w:val="en-US" w:eastAsia="zh-CN"/>
        </w:rPr>
        <w:t>五</w:t>
      </w:r>
      <w:r>
        <w:rPr>
          <w:rFonts w:hint="eastAsia" w:ascii="宋体" w:hAnsi="宋体" w:eastAsia="宋体" w:cs="宋体"/>
          <w:b/>
          <w:bCs/>
          <w:sz w:val="28"/>
          <w:szCs w:val="28"/>
          <w:highlight w:val="none"/>
        </w:rPr>
        <w:t>、服务范围及要求</w:t>
      </w:r>
      <w:bookmarkEnd w:id="215"/>
    </w:p>
    <w:p w14:paraId="73FFC9FA">
      <w:pPr>
        <w:keepNext w:val="0"/>
        <w:keepLines w:val="0"/>
        <w:pageBreakBefore w:val="0"/>
        <w:kinsoku/>
        <w:wordWrap/>
        <w:overflowPunct/>
        <w:topLinePunct w:val="0"/>
        <w:autoSpaceDE/>
        <w:autoSpaceDN/>
        <w:bidi w:val="0"/>
        <w:adjustRightInd w:val="0"/>
        <w:snapToGrid w:val="0"/>
        <w:spacing w:line="360" w:lineRule="exact"/>
        <w:ind w:firstLine="283" w:firstLineChars="118"/>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技术指导和培训服务</w:t>
      </w:r>
    </w:p>
    <w:p w14:paraId="0F2E321F">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1.1</w:t>
      </w:r>
      <w:r>
        <w:rPr>
          <w:rFonts w:hint="eastAsia" w:ascii="宋体" w:hAnsi="宋体" w:eastAsia="宋体" w:cs="宋体"/>
          <w:sz w:val="24"/>
          <w:szCs w:val="24"/>
          <w:highlight w:val="none"/>
        </w:rPr>
        <w:t>卖方应负责对买方工程技术人员和操作人员提供免费技术培训，培训内容包括但不限于设备整体结构、性能、技术和操作、维修等方面的技术指导和培训，并接受买方有关人员的技术咨询；</w:t>
      </w:r>
    </w:p>
    <w:p w14:paraId="3894652A">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1.2</w:t>
      </w:r>
      <w:r>
        <w:rPr>
          <w:rFonts w:hint="eastAsia" w:ascii="宋体" w:hAnsi="宋体" w:eastAsia="宋体" w:cs="宋体"/>
          <w:sz w:val="24"/>
          <w:szCs w:val="24"/>
          <w:highlight w:val="none"/>
        </w:rPr>
        <w:t>卖方应免费提供一定数量的培训资料（除技术及商业秘密除外）；</w:t>
      </w:r>
    </w:p>
    <w:p w14:paraId="26D32869">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w:t>
      </w:r>
      <w:r>
        <w:rPr>
          <w:rFonts w:hint="eastAsia" w:ascii="宋体" w:hAnsi="宋体" w:eastAsia="宋体" w:cs="宋体"/>
          <w:sz w:val="24"/>
          <w:szCs w:val="24"/>
          <w:highlight w:val="none"/>
        </w:rPr>
        <w:t>卖方负责制定对买方人员在运行、维修和试验等方面的培训计划，并有专人负责实施培训计划，负责指导买方受培训人员正确设备的特点和特性，掌握在运行、维修和使用管理中应遵守的规则等方面的综合知识。</w:t>
      </w:r>
    </w:p>
    <w:p w14:paraId="36C200D9">
      <w:pPr>
        <w:keepNext w:val="0"/>
        <w:keepLines w:val="0"/>
        <w:pageBreakBefore w:val="0"/>
        <w:kinsoku/>
        <w:wordWrap/>
        <w:overflowPunct/>
        <w:topLinePunct w:val="0"/>
        <w:autoSpaceDE/>
        <w:autoSpaceDN/>
        <w:bidi w:val="0"/>
        <w:adjustRightInd w:val="0"/>
        <w:snapToGrid w:val="0"/>
        <w:spacing w:line="360" w:lineRule="exact"/>
        <w:ind w:firstLine="283" w:firstLineChars="118"/>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2、</w:t>
      </w:r>
      <w:r>
        <w:rPr>
          <w:rFonts w:hint="eastAsia" w:ascii="宋体" w:hAnsi="宋体" w:eastAsia="宋体" w:cs="宋体"/>
          <w:sz w:val="24"/>
          <w:szCs w:val="24"/>
          <w:highlight w:val="none"/>
        </w:rPr>
        <w:t>运输服务</w:t>
      </w:r>
    </w:p>
    <w:p w14:paraId="3BACD9BC">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2.1</w:t>
      </w:r>
      <w:r>
        <w:rPr>
          <w:rFonts w:hint="eastAsia" w:ascii="宋体" w:hAnsi="宋体" w:eastAsia="宋体" w:cs="宋体"/>
          <w:sz w:val="24"/>
          <w:szCs w:val="24"/>
          <w:highlight w:val="none"/>
        </w:rPr>
        <w:t>卖方应负责将设备运到目的地，并必须做到设备在任何运输过程中不受损坏和遗失；</w:t>
      </w:r>
    </w:p>
    <w:p w14:paraId="15949B05">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2.2</w:t>
      </w:r>
      <w:r>
        <w:rPr>
          <w:rFonts w:hint="eastAsia" w:ascii="宋体" w:hAnsi="宋体" w:eastAsia="宋体" w:cs="宋体"/>
          <w:sz w:val="24"/>
          <w:szCs w:val="24"/>
          <w:highlight w:val="none"/>
        </w:rPr>
        <w:t>同批设备和附件应统一编号运输；</w:t>
      </w:r>
    </w:p>
    <w:p w14:paraId="7C7A1366">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2.3</w:t>
      </w:r>
      <w:r>
        <w:rPr>
          <w:rFonts w:hint="eastAsia" w:ascii="宋体" w:hAnsi="宋体" w:eastAsia="宋体" w:cs="宋体"/>
          <w:sz w:val="24"/>
          <w:szCs w:val="24"/>
          <w:highlight w:val="none"/>
        </w:rPr>
        <w:t>经由铁路、公路运输的包装件尺寸和重量不应超过国家所规定的尺寸限制；</w:t>
      </w:r>
    </w:p>
    <w:p w14:paraId="7BF58C28">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2.4</w:t>
      </w:r>
      <w:r>
        <w:rPr>
          <w:rFonts w:hint="eastAsia" w:ascii="宋体" w:hAnsi="宋体" w:eastAsia="宋体" w:cs="宋体"/>
          <w:sz w:val="24"/>
          <w:szCs w:val="24"/>
          <w:highlight w:val="none"/>
        </w:rPr>
        <w:t>设备运抵买方现场后，卖方应负责设备的卸货、搬运、保管等事宜；或按照合同约定。</w:t>
      </w:r>
    </w:p>
    <w:p w14:paraId="5D07B8B1">
      <w:pPr>
        <w:keepNext w:val="0"/>
        <w:keepLines w:val="0"/>
        <w:pageBreakBefore w:val="0"/>
        <w:kinsoku/>
        <w:wordWrap/>
        <w:overflowPunct/>
        <w:topLinePunct w:val="0"/>
        <w:autoSpaceDE/>
        <w:autoSpaceDN/>
        <w:bidi w:val="0"/>
        <w:adjustRightInd w:val="0"/>
        <w:snapToGrid w:val="0"/>
        <w:spacing w:line="360" w:lineRule="exact"/>
        <w:ind w:firstLine="283" w:firstLineChars="118"/>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安装调试服务</w:t>
      </w:r>
    </w:p>
    <w:p w14:paraId="089CA8C8">
      <w:pPr>
        <w:keepNext w:val="0"/>
        <w:keepLines w:val="0"/>
        <w:pageBreakBefore w:val="0"/>
        <w:tabs>
          <w:tab w:val="left" w:pos="709"/>
        </w:tabs>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3.1</w:t>
      </w:r>
      <w:r>
        <w:rPr>
          <w:rFonts w:hint="eastAsia" w:ascii="宋体" w:hAnsi="宋体" w:eastAsia="宋体" w:cs="宋体"/>
          <w:sz w:val="24"/>
          <w:szCs w:val="24"/>
          <w:highlight w:val="none"/>
        </w:rPr>
        <w:t>根据设备的要求，调试可分空载和负载两个阶段进行；买方将予以积极配合，协助卖方达到设备的各项技术要求和性能；</w:t>
      </w:r>
    </w:p>
    <w:p w14:paraId="6175B63E">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3.2</w:t>
      </w:r>
      <w:r>
        <w:rPr>
          <w:rFonts w:hint="eastAsia" w:ascii="宋体" w:hAnsi="宋体" w:eastAsia="宋体" w:cs="宋体"/>
          <w:sz w:val="24"/>
          <w:szCs w:val="24"/>
          <w:highlight w:val="none"/>
        </w:rPr>
        <w:t>卖方免费负责设备的安装、调试，并接受用户的技术咨询，负责调试直到设备的终验收；</w:t>
      </w:r>
    </w:p>
    <w:p w14:paraId="73077C6E">
      <w:pPr>
        <w:keepNext w:val="0"/>
        <w:keepLines w:val="0"/>
        <w:pageBreakBefore w:val="0"/>
        <w:kinsoku/>
        <w:wordWrap/>
        <w:overflowPunct/>
        <w:topLinePunct w:val="0"/>
        <w:autoSpaceDE/>
        <w:autoSpaceDN/>
        <w:bidi w:val="0"/>
        <w:adjustRightInd w:val="0"/>
        <w:snapToGrid w:val="0"/>
        <w:spacing w:line="360" w:lineRule="exact"/>
        <w:ind w:firstLine="283" w:firstLineChars="118"/>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4、</w:t>
      </w:r>
      <w:r>
        <w:rPr>
          <w:rFonts w:hint="eastAsia" w:ascii="宋体" w:hAnsi="宋体" w:eastAsia="宋体" w:cs="宋体"/>
          <w:sz w:val="24"/>
          <w:szCs w:val="24"/>
          <w:highlight w:val="none"/>
        </w:rPr>
        <w:t>售后服务</w:t>
      </w:r>
    </w:p>
    <w:p w14:paraId="52233311">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4.1</w:t>
      </w:r>
      <w:r>
        <w:rPr>
          <w:rFonts w:hint="eastAsia" w:ascii="宋体" w:hAnsi="宋体" w:eastAsia="宋体" w:cs="宋体"/>
          <w:sz w:val="24"/>
          <w:szCs w:val="24"/>
          <w:highlight w:val="none"/>
        </w:rPr>
        <w:t>在质保期之内，如发现卖方所提供的设备存在问题，需要卖方配合解决时，卖方须在接到通知后</w:t>
      </w:r>
      <w:r>
        <w:rPr>
          <w:rFonts w:hint="default" w:ascii="Times New Roman" w:hAnsi="Times New Roman" w:eastAsia="宋体" w:cs="Times New Roman"/>
          <w:sz w:val="24"/>
          <w:szCs w:val="24"/>
          <w:highlight w:val="none"/>
          <w:u w:val="single"/>
          <w:shd w:val="pct10" w:color="auto" w:fill="FFFFFF"/>
        </w:rPr>
        <w:t xml:space="preserve"> 12</w:t>
      </w:r>
      <w:r>
        <w:rPr>
          <w:rFonts w:hint="eastAsia" w:ascii="宋体" w:hAnsi="宋体" w:eastAsia="宋体" w:cs="宋体"/>
          <w:sz w:val="24"/>
          <w:szCs w:val="24"/>
          <w:highlight w:val="none"/>
        </w:rPr>
        <w:t>小时内派有关人员到达现场，解决问题；</w:t>
      </w:r>
    </w:p>
    <w:p w14:paraId="3A55B931">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4.2</w:t>
      </w:r>
      <w:r>
        <w:rPr>
          <w:rFonts w:hint="eastAsia" w:ascii="宋体" w:hAnsi="宋体" w:eastAsia="宋体" w:cs="宋体"/>
          <w:sz w:val="24"/>
          <w:szCs w:val="24"/>
          <w:highlight w:val="none"/>
        </w:rPr>
        <w:t>在质保期之后，如发现卖方所提供的设备存在问题，需要卖方配合解决时，卖方须在接到通知后</w:t>
      </w:r>
      <w:r>
        <w:rPr>
          <w:rFonts w:hint="default" w:ascii="Times New Roman" w:hAnsi="Times New Roman" w:eastAsia="宋体" w:cs="Times New Roman"/>
          <w:sz w:val="24"/>
          <w:szCs w:val="24"/>
          <w:highlight w:val="none"/>
          <w:u w:val="single"/>
          <w:shd w:val="pct10" w:color="auto" w:fill="FFFFFF"/>
        </w:rPr>
        <w:t>24</w:t>
      </w:r>
      <w:r>
        <w:rPr>
          <w:rFonts w:hint="eastAsia" w:ascii="宋体" w:hAnsi="宋体" w:eastAsia="宋体" w:cs="宋体"/>
          <w:sz w:val="24"/>
          <w:szCs w:val="24"/>
          <w:highlight w:val="none"/>
        </w:rPr>
        <w:t>小时内派有关人员到达现场，协助买方解决问题；</w:t>
      </w:r>
    </w:p>
    <w:p w14:paraId="05A42798">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4.3</w:t>
      </w:r>
      <w:r>
        <w:rPr>
          <w:rFonts w:hint="eastAsia" w:ascii="宋体" w:hAnsi="宋体" w:eastAsia="宋体" w:cs="宋体"/>
          <w:sz w:val="24"/>
          <w:szCs w:val="24"/>
          <w:highlight w:val="none"/>
        </w:rPr>
        <w:t>所有的售后服务均由卖方受理。如果发生问题并且收到报告，应当在</w:t>
      </w:r>
      <w:r>
        <w:rPr>
          <w:rFonts w:hint="default" w:ascii="Times New Roman" w:hAnsi="Times New Roman" w:eastAsia="宋体" w:cs="Times New Roman"/>
          <w:sz w:val="24"/>
          <w:szCs w:val="24"/>
          <w:highlight w:val="none"/>
        </w:rPr>
        <w:t>2</w:t>
      </w:r>
      <w:r>
        <w:rPr>
          <w:rFonts w:hint="eastAsia" w:ascii="宋体" w:hAnsi="宋体" w:eastAsia="宋体" w:cs="宋体"/>
          <w:sz w:val="24"/>
          <w:szCs w:val="24"/>
          <w:highlight w:val="none"/>
        </w:rPr>
        <w:t>小时内予以答复；</w:t>
      </w:r>
    </w:p>
    <w:p w14:paraId="78342AA1">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w:t>
      </w:r>
      <w:r>
        <w:rPr>
          <w:rFonts w:hint="eastAsia" w:ascii="Times New Roman" w:hAnsi="Times New Roman" w:eastAsia="宋体" w:cs="Times New Roman"/>
          <w:sz w:val="24"/>
          <w:szCs w:val="24"/>
          <w:highlight w:val="none"/>
          <w:lang w:val="en-US" w:eastAsia="zh-CN"/>
        </w:rPr>
        <w:t>4</w:t>
      </w:r>
      <w:r>
        <w:rPr>
          <w:rFonts w:hint="eastAsia" w:ascii="宋体" w:hAnsi="宋体" w:eastAsia="宋体" w:cs="宋体"/>
          <w:sz w:val="24"/>
          <w:szCs w:val="24"/>
          <w:highlight w:val="none"/>
        </w:rPr>
        <w:t>卖方应为买方提供最佳的服务。</w:t>
      </w:r>
    </w:p>
    <w:p w14:paraId="25D4352C">
      <w:pPr>
        <w:keepNext w:val="0"/>
        <w:keepLines w:val="0"/>
        <w:pageBreakBefore w:val="0"/>
        <w:kinsoku/>
        <w:wordWrap/>
        <w:overflowPunct/>
        <w:topLinePunct w:val="0"/>
        <w:autoSpaceDE/>
        <w:autoSpaceDN/>
        <w:bidi w:val="0"/>
        <w:adjustRightInd w:val="0"/>
        <w:snapToGrid w:val="0"/>
        <w:spacing w:line="360" w:lineRule="exact"/>
        <w:ind w:firstLine="283" w:firstLineChars="118"/>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它服务</w:t>
      </w:r>
    </w:p>
    <w:p w14:paraId="4D5C97CD">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5.1</w:t>
      </w:r>
      <w:r>
        <w:rPr>
          <w:rFonts w:hint="eastAsia" w:ascii="宋体" w:hAnsi="宋体" w:eastAsia="宋体" w:cs="宋体"/>
          <w:sz w:val="24"/>
          <w:szCs w:val="24"/>
          <w:highlight w:val="none"/>
        </w:rPr>
        <w:t>若卖方所提供设备有需要进口的，卖方一般应自行、自费办理；必要时，卖买方双方共同办理；</w:t>
      </w:r>
    </w:p>
    <w:p w14:paraId="21A3828E">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5.2</w:t>
      </w:r>
      <w:r>
        <w:rPr>
          <w:rFonts w:hint="eastAsia" w:ascii="宋体" w:hAnsi="宋体" w:eastAsia="宋体" w:cs="宋体"/>
          <w:sz w:val="24"/>
          <w:szCs w:val="24"/>
          <w:highlight w:val="none"/>
        </w:rPr>
        <w:t>除招标文件、投标文件、答疑文件、技术协议、合同等约定之外，卖方应负责必要的或强制性的设备的检验、试验、化验等直接费用；</w:t>
      </w:r>
    </w:p>
    <w:p w14:paraId="6D4EF763">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b/>
          <w:bCs/>
          <w:sz w:val="28"/>
          <w:szCs w:val="28"/>
          <w:highlight w:val="none"/>
        </w:rPr>
      </w:pPr>
      <w:bookmarkStart w:id="216" w:name="_Toc1930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、验收要求</w:t>
      </w:r>
      <w:bookmarkEnd w:id="216"/>
    </w:p>
    <w:p w14:paraId="275AAA16">
      <w:pPr>
        <w:keepNext w:val="0"/>
        <w:keepLines w:val="0"/>
        <w:pageBreakBefore w:val="0"/>
        <w:kinsoku/>
        <w:wordWrap/>
        <w:overflowPunct/>
        <w:topLinePunct w:val="0"/>
        <w:autoSpaceDE/>
        <w:autoSpaceDN/>
        <w:bidi w:val="0"/>
        <w:adjustRightInd w:val="0"/>
        <w:snapToGrid w:val="0"/>
        <w:spacing w:line="360" w:lineRule="exact"/>
        <w:ind w:left="480" w:hanging="480" w:hanging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按照参考招标文件、投标文件、答疑文件、技术交流文件等形成并达成一致的技术协议书和合同规定验收。</w:t>
      </w:r>
    </w:p>
    <w:p w14:paraId="7EE542E5">
      <w:pPr>
        <w:keepNext w:val="0"/>
        <w:keepLines w:val="0"/>
        <w:pageBreakBefore w:val="0"/>
        <w:kinsoku/>
        <w:wordWrap/>
        <w:overflowPunct/>
        <w:topLinePunct w:val="0"/>
        <w:autoSpaceDE/>
        <w:autoSpaceDN/>
        <w:bidi w:val="0"/>
        <w:adjustRightInd w:val="0"/>
        <w:snapToGrid w:val="0"/>
        <w:spacing w:line="360" w:lineRule="exact"/>
        <w:ind w:left="424" w:left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验收时的一般验收标准与要求：</w:t>
      </w:r>
    </w:p>
    <w:p w14:paraId="63489B61">
      <w:pPr>
        <w:keepNext w:val="0"/>
        <w:keepLines w:val="0"/>
        <w:pageBreakBefore w:val="0"/>
        <w:numPr>
          <w:ilvl w:val="0"/>
          <w:numId w:val="1"/>
        </w:numPr>
        <w:kinsoku/>
        <w:wordWrap/>
        <w:overflowPunct/>
        <w:topLinePunct w:val="0"/>
        <w:autoSpaceDE/>
        <w:autoSpaceDN/>
        <w:bidi w:val="0"/>
        <w:adjustRightInd w:val="0"/>
        <w:snapToGrid w:val="0"/>
        <w:spacing w:line="360" w:lineRule="exact"/>
        <w:ind w:left="709" w:hanging="28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资料齐全性、完整性和有效性。按照“配套供货范围及要求”中“技术资料范围”的规定验收；</w:t>
      </w:r>
    </w:p>
    <w:p w14:paraId="00EC46CE">
      <w:pPr>
        <w:keepNext w:val="0"/>
        <w:keepLines w:val="0"/>
        <w:pageBreakBefore w:val="0"/>
        <w:numPr>
          <w:ilvl w:val="0"/>
          <w:numId w:val="1"/>
        </w:numPr>
        <w:kinsoku/>
        <w:wordWrap/>
        <w:overflowPunct/>
        <w:topLinePunct w:val="0"/>
        <w:autoSpaceDE/>
        <w:autoSpaceDN/>
        <w:bidi w:val="0"/>
        <w:adjustRightInd w:val="0"/>
        <w:snapToGrid w:val="0"/>
        <w:spacing w:line="360" w:lineRule="exact"/>
        <w:ind w:left="709" w:hanging="28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设备应运行灵活、稳定、可靠、安全，无异常声音和非正常振动。设备不允许出现漏水、漏液、漏气（汽）。运动的零部件应动作平稳、没有异常声音，不松动或易于调整；</w:t>
      </w:r>
    </w:p>
    <w:p w14:paraId="74FDCDE4">
      <w:pPr>
        <w:keepNext w:val="0"/>
        <w:keepLines w:val="0"/>
        <w:pageBreakBefore w:val="0"/>
        <w:numPr>
          <w:ilvl w:val="0"/>
          <w:numId w:val="1"/>
        </w:numPr>
        <w:kinsoku/>
        <w:wordWrap/>
        <w:overflowPunct/>
        <w:topLinePunct w:val="0"/>
        <w:autoSpaceDE/>
        <w:autoSpaceDN/>
        <w:bidi w:val="0"/>
        <w:adjustRightInd w:val="0"/>
        <w:snapToGrid w:val="0"/>
        <w:spacing w:line="360" w:lineRule="exact"/>
        <w:ind w:left="709" w:hanging="28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设备外观应无损伤，设备应该完整且所有的零部件应该安装牢固；</w:t>
      </w:r>
    </w:p>
    <w:p w14:paraId="1B355585">
      <w:pPr>
        <w:keepNext w:val="0"/>
        <w:keepLines w:val="0"/>
        <w:pageBreakBefore w:val="0"/>
        <w:numPr>
          <w:ilvl w:val="0"/>
          <w:numId w:val="1"/>
        </w:numPr>
        <w:kinsoku/>
        <w:wordWrap/>
        <w:overflowPunct/>
        <w:topLinePunct w:val="0"/>
        <w:autoSpaceDE/>
        <w:autoSpaceDN/>
        <w:bidi w:val="0"/>
        <w:adjustRightInd w:val="0"/>
        <w:snapToGrid w:val="0"/>
        <w:spacing w:line="360" w:lineRule="exact"/>
        <w:ind w:left="709" w:hanging="28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所有的管道和电缆线等，应排列有序（正确、牢固、整齐）无皱褶、收缩和裂缝，电缆线在整个长度范围内，所有的接头应完全正确地连接；</w:t>
      </w:r>
    </w:p>
    <w:p w14:paraId="4DDEFE3E">
      <w:pPr>
        <w:keepNext w:val="0"/>
        <w:keepLines w:val="0"/>
        <w:pageBreakBefore w:val="0"/>
        <w:numPr>
          <w:ilvl w:val="0"/>
          <w:numId w:val="1"/>
        </w:numPr>
        <w:kinsoku/>
        <w:wordWrap/>
        <w:overflowPunct/>
        <w:topLinePunct w:val="0"/>
        <w:autoSpaceDE/>
        <w:autoSpaceDN/>
        <w:bidi w:val="0"/>
        <w:adjustRightInd w:val="0"/>
        <w:snapToGrid w:val="0"/>
        <w:spacing w:line="360" w:lineRule="exact"/>
        <w:ind w:left="709" w:hanging="28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设备应有完整的标牌，且清晰易见；</w:t>
      </w:r>
    </w:p>
    <w:p w14:paraId="18749769">
      <w:pPr>
        <w:keepNext w:val="0"/>
        <w:keepLines w:val="0"/>
        <w:pageBreakBefore w:val="0"/>
        <w:numPr>
          <w:ilvl w:val="0"/>
          <w:numId w:val="1"/>
        </w:numPr>
        <w:kinsoku/>
        <w:wordWrap/>
        <w:overflowPunct/>
        <w:topLinePunct w:val="0"/>
        <w:autoSpaceDE/>
        <w:autoSpaceDN/>
        <w:bidi w:val="0"/>
        <w:adjustRightInd w:val="0"/>
        <w:snapToGrid w:val="0"/>
        <w:spacing w:line="360" w:lineRule="exact"/>
        <w:ind w:left="709" w:hanging="28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设备的安全要求符合中国最新的相关法律、法规、标准和规范以及合同要求；</w:t>
      </w:r>
    </w:p>
    <w:p w14:paraId="711DE7BD">
      <w:pPr>
        <w:keepNext w:val="0"/>
        <w:keepLines w:val="0"/>
        <w:pageBreakBefore w:val="0"/>
        <w:numPr>
          <w:ilvl w:val="0"/>
          <w:numId w:val="1"/>
        </w:numPr>
        <w:kinsoku/>
        <w:wordWrap/>
        <w:overflowPunct/>
        <w:topLinePunct w:val="0"/>
        <w:autoSpaceDE/>
        <w:autoSpaceDN/>
        <w:bidi w:val="0"/>
        <w:adjustRightInd w:val="0"/>
        <w:snapToGrid w:val="0"/>
        <w:spacing w:line="360" w:lineRule="exact"/>
        <w:ind w:left="709" w:hanging="28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地线连接和地极符合国际（</w:t>
      </w:r>
      <w:r>
        <w:rPr>
          <w:rFonts w:hint="default" w:ascii="Times New Roman" w:hAnsi="Times New Roman" w:eastAsia="宋体" w:cs="Times New Roman"/>
          <w:sz w:val="24"/>
          <w:szCs w:val="24"/>
          <w:highlight w:val="none"/>
        </w:rPr>
        <w:t>ISO/IEC</w:t>
      </w:r>
      <w:r>
        <w:rPr>
          <w:rFonts w:hint="eastAsia" w:ascii="宋体" w:hAnsi="宋体" w:eastAsia="宋体" w:cs="宋体"/>
          <w:sz w:val="24"/>
          <w:szCs w:val="24"/>
          <w:highlight w:val="none"/>
        </w:rPr>
        <w:t>）标准规范；</w:t>
      </w:r>
    </w:p>
    <w:p w14:paraId="40423CA5">
      <w:pPr>
        <w:keepNext w:val="0"/>
        <w:keepLines w:val="0"/>
        <w:pageBreakBefore w:val="0"/>
        <w:numPr>
          <w:ilvl w:val="0"/>
          <w:numId w:val="1"/>
        </w:numPr>
        <w:kinsoku/>
        <w:wordWrap/>
        <w:overflowPunct/>
        <w:topLinePunct w:val="0"/>
        <w:autoSpaceDE/>
        <w:autoSpaceDN/>
        <w:bidi w:val="0"/>
        <w:adjustRightInd w:val="0"/>
        <w:snapToGrid w:val="0"/>
        <w:spacing w:line="360" w:lineRule="exact"/>
        <w:ind w:left="709" w:hanging="28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计量仪器、仪表配套合理，采用中国的法定计量单位，计量准确、灵敏可靠。保证设计指标和仪器说明书的参数的实现，要求竣工验收交付一次合格，返修更换校调不超过</w:t>
      </w:r>
      <w:r>
        <w:rPr>
          <w:rFonts w:hint="eastAsia" w:ascii="宋体" w:hAnsi="宋体" w:eastAsia="宋体" w:cs="宋体"/>
          <w:sz w:val="24"/>
          <w:szCs w:val="24"/>
          <w:highlight w:val="none"/>
          <w:u w:val="single"/>
          <w:shd w:val="pct10" w:color="auto" w:fill="FFFFFF"/>
        </w:rPr>
        <w:t xml:space="preserve"> </w:t>
      </w:r>
      <w:r>
        <w:rPr>
          <w:rFonts w:hint="default" w:ascii="Times New Roman" w:hAnsi="Times New Roman" w:eastAsia="宋体" w:cs="Times New Roman"/>
          <w:sz w:val="24"/>
          <w:szCs w:val="24"/>
          <w:highlight w:val="none"/>
          <w:u w:val="single"/>
          <w:shd w:val="pct10" w:color="auto" w:fill="FFFFFF"/>
        </w:rPr>
        <w:t xml:space="preserve">12 </w:t>
      </w:r>
      <w:r>
        <w:rPr>
          <w:rFonts w:hint="eastAsia" w:ascii="宋体" w:hAnsi="宋体" w:eastAsia="宋体" w:cs="宋体"/>
          <w:sz w:val="24"/>
          <w:szCs w:val="24"/>
          <w:highlight w:val="none"/>
        </w:rPr>
        <w:t>小时，特殊情况除外；</w:t>
      </w:r>
    </w:p>
    <w:p w14:paraId="6FD23AEE">
      <w:pPr>
        <w:keepNext w:val="0"/>
        <w:keepLines w:val="0"/>
        <w:pageBreakBefore w:val="0"/>
        <w:numPr>
          <w:ilvl w:val="0"/>
          <w:numId w:val="1"/>
        </w:numPr>
        <w:kinsoku/>
        <w:wordWrap/>
        <w:overflowPunct/>
        <w:topLinePunct w:val="0"/>
        <w:autoSpaceDE/>
        <w:autoSpaceDN/>
        <w:bidi w:val="0"/>
        <w:adjustRightInd w:val="0"/>
        <w:snapToGrid w:val="0"/>
        <w:spacing w:line="360" w:lineRule="exact"/>
        <w:ind w:left="709" w:hanging="28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设备质量、技术性能等，按照签定的技术协议书和合同规定的终验收标准验收；</w:t>
      </w:r>
    </w:p>
    <w:p w14:paraId="0D7A2F08">
      <w:pPr>
        <w:keepNext w:val="0"/>
        <w:keepLines w:val="0"/>
        <w:pageBreakBefore w:val="0"/>
        <w:kinsoku/>
        <w:wordWrap/>
        <w:overflowPunct/>
        <w:topLinePunct w:val="0"/>
        <w:autoSpaceDE/>
        <w:autoSpaceDN/>
        <w:bidi w:val="0"/>
        <w:adjustRightInd w:val="0"/>
        <w:snapToGrid w:val="0"/>
        <w:spacing w:line="360" w:lineRule="exact"/>
        <w:textAlignment w:val="auto"/>
        <w:outlineLvl w:val="0"/>
        <w:rPr>
          <w:rFonts w:hint="default" w:ascii="Times New Roman" w:hAnsi="Times New Roman" w:eastAsia="宋体" w:cs="Times New Roman"/>
          <w:b/>
          <w:bCs/>
          <w:sz w:val="24"/>
          <w:szCs w:val="24"/>
          <w:highlight w:val="none"/>
        </w:rPr>
      </w:pPr>
      <w:bookmarkStart w:id="217" w:name="_Toc986"/>
      <w:r>
        <w:rPr>
          <w:rFonts w:hint="default" w:ascii="Times New Roman" w:hAnsi="Times New Roman" w:eastAsia="宋体" w:cs="Times New Roman"/>
          <w:b/>
          <w:bCs/>
          <w:sz w:val="28"/>
          <w:szCs w:val="28"/>
          <w:highlight w:val="none"/>
          <w:lang w:val="en-US" w:eastAsia="zh-CN"/>
        </w:rPr>
        <w:t>七</w:t>
      </w:r>
      <w:r>
        <w:rPr>
          <w:rFonts w:hint="default" w:ascii="Times New Roman" w:hAnsi="Times New Roman" w:eastAsia="宋体" w:cs="Times New Roman"/>
          <w:b/>
          <w:bCs/>
          <w:sz w:val="28"/>
          <w:szCs w:val="28"/>
          <w:highlight w:val="none"/>
        </w:rPr>
        <w:t>、投标技术文件的一般要求</w:t>
      </w:r>
      <w:bookmarkEnd w:id="217"/>
    </w:p>
    <w:p w14:paraId="56157467">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1、</w:t>
      </w:r>
      <w:r>
        <w:rPr>
          <w:rFonts w:hint="eastAsia" w:ascii="宋体" w:hAnsi="宋体" w:eastAsia="宋体" w:cs="宋体"/>
          <w:sz w:val="24"/>
          <w:szCs w:val="24"/>
          <w:highlight w:val="none"/>
        </w:rPr>
        <w:t>投标方应认真阅读本技术规范书和招标文件，并按要求编写投标技术文件；</w:t>
      </w:r>
    </w:p>
    <w:p w14:paraId="5EBECAE5">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2、</w:t>
      </w:r>
      <w:r>
        <w:rPr>
          <w:rFonts w:hint="eastAsia" w:ascii="宋体" w:hAnsi="宋体" w:eastAsia="宋体" w:cs="宋体"/>
          <w:sz w:val="24"/>
          <w:szCs w:val="24"/>
          <w:highlight w:val="none"/>
        </w:rPr>
        <w:t>投标技术文件至少应对招标设备的“技术偏离”、作出有无说明，若有，应予以详细填写和说明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其中技术要求中，标有“</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lang w:val="en-US" w:eastAsia="zh-CN"/>
        </w:rPr>
        <w:t>”项为必须满足或正偏离响应项，否则视为不满足技术要求</w:t>
      </w:r>
      <w:r>
        <w:rPr>
          <w:rFonts w:hint="eastAsia" w:ascii="宋体" w:hAnsi="宋体" w:eastAsia="宋体" w:cs="宋体"/>
          <w:sz w:val="24"/>
          <w:szCs w:val="24"/>
          <w:highlight w:val="none"/>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14:paraId="09DC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0" w:type="dxa"/>
            <w:gridSpan w:val="2"/>
            <w:noWrap w:val="0"/>
            <w:vAlign w:val="top"/>
          </w:tcPr>
          <w:p w14:paraId="6FD53A43">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技术偏离表</w:t>
            </w:r>
          </w:p>
        </w:tc>
      </w:tr>
      <w:tr w14:paraId="4390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0" w:type="dxa"/>
            <w:noWrap w:val="0"/>
            <w:vAlign w:val="top"/>
          </w:tcPr>
          <w:p w14:paraId="56ADBD19">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如“第三 </w:t>
            </w:r>
            <w:r>
              <w:rPr>
                <w:rFonts w:hint="default" w:ascii="Times New Roman" w:hAnsi="Times New Roman" w:eastAsia="宋体" w:cs="Times New Roman"/>
                <w:sz w:val="24"/>
                <w:szCs w:val="24"/>
                <w:highlight w:val="none"/>
              </w:rPr>
              <w:t>1.2</w:t>
            </w:r>
            <w:r>
              <w:rPr>
                <w:rFonts w:hint="eastAsia" w:ascii="宋体" w:hAnsi="宋体" w:eastAsia="宋体" w:cs="宋体"/>
                <w:sz w:val="24"/>
                <w:szCs w:val="24"/>
                <w:highlight w:val="none"/>
              </w:rPr>
              <w:t>条.....”</w:t>
            </w:r>
          </w:p>
        </w:tc>
        <w:tc>
          <w:tcPr>
            <w:tcW w:w="4460" w:type="dxa"/>
            <w:noWrap w:val="0"/>
            <w:vAlign w:val="top"/>
          </w:tcPr>
          <w:p w14:paraId="56E20F5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不符合</w:t>
            </w:r>
          </w:p>
        </w:tc>
      </w:tr>
      <w:tr w14:paraId="06FC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0" w:type="dxa"/>
            <w:noWrap w:val="0"/>
            <w:vAlign w:val="top"/>
          </w:tcPr>
          <w:p w14:paraId="3E6EAC20">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若均符合，填写“无偏离”</w:t>
            </w:r>
          </w:p>
        </w:tc>
        <w:tc>
          <w:tcPr>
            <w:tcW w:w="4460" w:type="dxa"/>
            <w:noWrap w:val="0"/>
            <w:vAlign w:val="top"/>
          </w:tcPr>
          <w:p w14:paraId="3F7A66BC">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highlight w:val="none"/>
              </w:rPr>
            </w:pPr>
          </w:p>
        </w:tc>
      </w:tr>
    </w:tbl>
    <w:p w14:paraId="12F79641">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投标技术文件至少应对投标设备的功能用途、技术性能、质量标准、技术参数等作出详细说明；</w:t>
      </w:r>
    </w:p>
    <w:p w14:paraId="053E0312">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投</w:t>
      </w:r>
      <w:r>
        <w:rPr>
          <w:rFonts w:hint="eastAsia" w:ascii="宋体" w:hAnsi="宋体" w:eastAsia="宋体" w:cs="宋体"/>
          <w:sz w:val="24"/>
          <w:szCs w:val="24"/>
          <w:highlight w:val="none"/>
        </w:rPr>
        <w:t>标技术文件至少应根据投标设备的配置，按照备品备件、易损件和专用耗材明细表要求以及投标设备配置一览表要求（见下表），认真全面填写；</w:t>
      </w:r>
    </w:p>
    <w:p w14:paraId="1DC95CE7">
      <w:pPr>
        <w:keepNext w:val="0"/>
        <w:keepLines w:val="0"/>
        <w:pageBreakBefore w:val="0"/>
        <w:kinsoku/>
        <w:wordWrap/>
        <w:overflowPunct/>
        <w:topLinePunct w:val="0"/>
        <w:autoSpaceDE/>
        <w:autoSpaceDN/>
        <w:bidi w:val="0"/>
        <w:adjustRightInd w:val="0"/>
        <w:snapToGrid w:val="0"/>
        <w:spacing w:line="360" w:lineRule="exact"/>
        <w:ind w:left="281" w:leftChars="134" w:firstLine="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投标设备配置一览表                单位：元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17"/>
        <w:gridCol w:w="956"/>
        <w:gridCol w:w="1029"/>
        <w:gridCol w:w="708"/>
        <w:gridCol w:w="993"/>
        <w:gridCol w:w="1647"/>
      </w:tblGrid>
      <w:tr w14:paraId="4302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top"/>
          </w:tcPr>
          <w:p w14:paraId="114F49FB">
            <w:pPr>
              <w:keepNext w:val="0"/>
              <w:keepLines w:val="0"/>
              <w:pageBreakBefore w:val="0"/>
              <w:kinsoku/>
              <w:wordWrap/>
              <w:overflowPunct/>
              <w:topLinePunct w:val="0"/>
              <w:autoSpaceDE/>
              <w:autoSpaceDN/>
              <w:bidi w:val="0"/>
              <w:adjustRightInd w:val="0"/>
              <w:snapToGrid w:val="0"/>
              <w:spacing w:line="360" w:lineRule="exact"/>
              <w:ind w:firstLine="1"/>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1417" w:type="dxa"/>
            <w:noWrap w:val="0"/>
            <w:vAlign w:val="top"/>
          </w:tcPr>
          <w:p w14:paraId="77440DD0">
            <w:pPr>
              <w:keepNext w:val="0"/>
              <w:keepLines w:val="0"/>
              <w:pageBreakBefore w:val="0"/>
              <w:kinsoku/>
              <w:wordWrap/>
              <w:overflowPunct/>
              <w:topLinePunct w:val="0"/>
              <w:autoSpaceDE/>
              <w:autoSpaceDN/>
              <w:bidi w:val="0"/>
              <w:adjustRightInd w:val="0"/>
              <w:snapToGrid w:val="0"/>
              <w:spacing w:line="360" w:lineRule="exact"/>
              <w:ind w:firstLine="33"/>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型号规格</w:t>
            </w:r>
          </w:p>
        </w:tc>
        <w:tc>
          <w:tcPr>
            <w:tcW w:w="956" w:type="dxa"/>
            <w:noWrap w:val="0"/>
            <w:vAlign w:val="top"/>
          </w:tcPr>
          <w:p w14:paraId="7A6AD89D">
            <w:pPr>
              <w:keepNext w:val="0"/>
              <w:keepLines w:val="0"/>
              <w:pageBreakBefore w:val="0"/>
              <w:kinsoku/>
              <w:wordWrap/>
              <w:overflowPunct/>
              <w:topLinePunct w:val="0"/>
              <w:autoSpaceDE/>
              <w:autoSpaceDN/>
              <w:bidi w:val="0"/>
              <w:adjustRightInd w:val="0"/>
              <w:snapToGrid w:val="0"/>
              <w:spacing w:line="360" w:lineRule="exact"/>
              <w:ind w:firstLine="34"/>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1029" w:type="dxa"/>
            <w:noWrap w:val="0"/>
            <w:vAlign w:val="top"/>
          </w:tcPr>
          <w:p w14:paraId="2745A60F">
            <w:pPr>
              <w:keepNext w:val="0"/>
              <w:keepLines w:val="0"/>
              <w:pageBreakBefore w:val="0"/>
              <w:kinsoku/>
              <w:wordWrap/>
              <w:overflowPunct/>
              <w:topLinePunct w:val="0"/>
              <w:autoSpaceDE/>
              <w:autoSpaceDN/>
              <w:bidi w:val="0"/>
              <w:adjustRightInd w:val="0"/>
              <w:snapToGrid w:val="0"/>
              <w:spacing w:line="360" w:lineRule="exact"/>
              <w:ind w:left="1" w:leftChars="-34" w:hanging="72"/>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708" w:type="dxa"/>
            <w:noWrap w:val="0"/>
            <w:vAlign w:val="top"/>
          </w:tcPr>
          <w:p w14:paraId="749FD39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单价</w:t>
            </w:r>
          </w:p>
        </w:tc>
        <w:tc>
          <w:tcPr>
            <w:tcW w:w="993" w:type="dxa"/>
            <w:noWrap w:val="0"/>
            <w:vAlign w:val="top"/>
          </w:tcPr>
          <w:p w14:paraId="41697371">
            <w:pPr>
              <w:keepNext w:val="0"/>
              <w:keepLines w:val="0"/>
              <w:pageBreakBefore w:val="0"/>
              <w:kinsoku/>
              <w:wordWrap/>
              <w:overflowPunct/>
              <w:topLinePunct w:val="0"/>
              <w:autoSpaceDE/>
              <w:autoSpaceDN/>
              <w:bidi w:val="0"/>
              <w:adjustRightInd w:val="0"/>
              <w:snapToGrid w:val="0"/>
              <w:spacing w:line="360" w:lineRule="exact"/>
              <w:ind w:left="34" w:leftChars="16"/>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总价</w:t>
            </w:r>
          </w:p>
        </w:tc>
        <w:tc>
          <w:tcPr>
            <w:tcW w:w="1647" w:type="dxa"/>
            <w:noWrap w:val="0"/>
            <w:vAlign w:val="top"/>
          </w:tcPr>
          <w:p w14:paraId="10965E2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制造商</w:t>
            </w:r>
          </w:p>
        </w:tc>
      </w:tr>
      <w:tr w14:paraId="20CD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top"/>
          </w:tcPr>
          <w:p w14:paraId="6DE11315">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1"/>
                <w:szCs w:val="21"/>
                <w:highlight w:val="none"/>
              </w:rPr>
            </w:pPr>
          </w:p>
        </w:tc>
        <w:tc>
          <w:tcPr>
            <w:tcW w:w="1417" w:type="dxa"/>
            <w:noWrap w:val="0"/>
            <w:vAlign w:val="top"/>
          </w:tcPr>
          <w:p w14:paraId="50910502">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1"/>
                <w:szCs w:val="21"/>
                <w:highlight w:val="none"/>
              </w:rPr>
            </w:pPr>
          </w:p>
        </w:tc>
        <w:tc>
          <w:tcPr>
            <w:tcW w:w="956" w:type="dxa"/>
            <w:noWrap w:val="0"/>
            <w:vAlign w:val="top"/>
          </w:tcPr>
          <w:p w14:paraId="2F4CABA6">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1"/>
                <w:szCs w:val="21"/>
                <w:highlight w:val="none"/>
              </w:rPr>
            </w:pPr>
          </w:p>
        </w:tc>
        <w:tc>
          <w:tcPr>
            <w:tcW w:w="1029" w:type="dxa"/>
            <w:noWrap w:val="0"/>
            <w:vAlign w:val="top"/>
          </w:tcPr>
          <w:p w14:paraId="4C3C7393">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1"/>
                <w:szCs w:val="21"/>
                <w:highlight w:val="none"/>
              </w:rPr>
            </w:pPr>
          </w:p>
        </w:tc>
        <w:tc>
          <w:tcPr>
            <w:tcW w:w="708" w:type="dxa"/>
            <w:noWrap w:val="0"/>
            <w:vAlign w:val="top"/>
          </w:tcPr>
          <w:p w14:paraId="28504F74">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1"/>
                <w:szCs w:val="21"/>
                <w:highlight w:val="none"/>
              </w:rPr>
            </w:pPr>
          </w:p>
        </w:tc>
        <w:tc>
          <w:tcPr>
            <w:tcW w:w="993" w:type="dxa"/>
            <w:noWrap w:val="0"/>
            <w:vAlign w:val="top"/>
          </w:tcPr>
          <w:p w14:paraId="1FB600ED">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1"/>
                <w:szCs w:val="21"/>
                <w:highlight w:val="none"/>
              </w:rPr>
            </w:pPr>
          </w:p>
        </w:tc>
        <w:tc>
          <w:tcPr>
            <w:tcW w:w="1647" w:type="dxa"/>
            <w:noWrap w:val="0"/>
            <w:vAlign w:val="top"/>
          </w:tcPr>
          <w:p w14:paraId="69EE9AA1">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1"/>
                <w:szCs w:val="21"/>
                <w:highlight w:val="none"/>
              </w:rPr>
            </w:pPr>
          </w:p>
        </w:tc>
      </w:tr>
      <w:tr w14:paraId="348B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top"/>
          </w:tcPr>
          <w:p w14:paraId="31C203E2">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1"/>
                <w:szCs w:val="21"/>
                <w:highlight w:val="none"/>
              </w:rPr>
            </w:pPr>
          </w:p>
        </w:tc>
        <w:tc>
          <w:tcPr>
            <w:tcW w:w="1417" w:type="dxa"/>
            <w:noWrap w:val="0"/>
            <w:vAlign w:val="top"/>
          </w:tcPr>
          <w:p w14:paraId="61DBDDF1">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1"/>
                <w:szCs w:val="21"/>
                <w:highlight w:val="none"/>
              </w:rPr>
            </w:pPr>
          </w:p>
        </w:tc>
        <w:tc>
          <w:tcPr>
            <w:tcW w:w="956" w:type="dxa"/>
            <w:noWrap w:val="0"/>
            <w:vAlign w:val="top"/>
          </w:tcPr>
          <w:p w14:paraId="75D24EA2">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1"/>
                <w:szCs w:val="21"/>
                <w:highlight w:val="none"/>
              </w:rPr>
            </w:pPr>
          </w:p>
        </w:tc>
        <w:tc>
          <w:tcPr>
            <w:tcW w:w="1029" w:type="dxa"/>
            <w:noWrap w:val="0"/>
            <w:vAlign w:val="top"/>
          </w:tcPr>
          <w:p w14:paraId="08AE3A7C">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1"/>
                <w:szCs w:val="21"/>
                <w:highlight w:val="none"/>
              </w:rPr>
            </w:pPr>
          </w:p>
        </w:tc>
        <w:tc>
          <w:tcPr>
            <w:tcW w:w="708" w:type="dxa"/>
            <w:noWrap w:val="0"/>
            <w:vAlign w:val="top"/>
          </w:tcPr>
          <w:p w14:paraId="32B64A8C">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1"/>
                <w:szCs w:val="21"/>
                <w:highlight w:val="none"/>
              </w:rPr>
            </w:pPr>
          </w:p>
        </w:tc>
        <w:tc>
          <w:tcPr>
            <w:tcW w:w="993" w:type="dxa"/>
            <w:noWrap w:val="0"/>
            <w:vAlign w:val="top"/>
          </w:tcPr>
          <w:p w14:paraId="22DFDFBA">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1"/>
                <w:szCs w:val="21"/>
                <w:highlight w:val="none"/>
              </w:rPr>
            </w:pPr>
          </w:p>
        </w:tc>
        <w:tc>
          <w:tcPr>
            <w:tcW w:w="1647" w:type="dxa"/>
            <w:noWrap w:val="0"/>
            <w:vAlign w:val="top"/>
          </w:tcPr>
          <w:p w14:paraId="126A5B6B">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1"/>
                <w:szCs w:val="21"/>
                <w:highlight w:val="none"/>
              </w:rPr>
            </w:pPr>
          </w:p>
        </w:tc>
      </w:tr>
    </w:tbl>
    <w:p w14:paraId="330195C7">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备注：本表作为投标方编制投标技术文件的一般格式。</w:t>
      </w:r>
    </w:p>
    <w:p w14:paraId="6A9BA974">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投标技术文件至少应对本技术规范书和招标文件所提出的要求，将投标方认为难以满足的条款和要求，予以明确和详细的说明或澄清；</w:t>
      </w:r>
    </w:p>
    <w:p w14:paraId="18FC851D">
      <w:pPr>
        <w:keepNext w:val="0"/>
        <w:keepLines w:val="0"/>
        <w:pageBreakBefore w:val="0"/>
        <w:kinsoku/>
        <w:wordWrap/>
        <w:overflowPunct/>
        <w:topLinePunct w:val="0"/>
        <w:autoSpaceDE/>
        <w:autoSpaceDN/>
        <w:bidi w:val="0"/>
        <w:adjustRightInd w:val="0"/>
        <w:snapToGrid w:val="0"/>
        <w:spacing w:line="360" w:lineRule="exact"/>
        <w:ind w:left="281" w:leftChars="134" w:firstLine="1"/>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14:paraId="36B50D4C">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b/>
          <w:bCs/>
          <w:sz w:val="28"/>
          <w:szCs w:val="28"/>
          <w:highlight w:val="none"/>
        </w:rPr>
      </w:pPr>
      <w:bookmarkStart w:id="218" w:name="_Toc7576"/>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、其它</w:t>
      </w:r>
      <w:bookmarkEnd w:id="218"/>
    </w:p>
    <w:p w14:paraId="7FC3488E">
      <w:pPr>
        <w:keepNext w:val="0"/>
        <w:keepLines w:val="0"/>
        <w:pageBreakBefore w:val="0"/>
        <w:kinsoku/>
        <w:wordWrap/>
        <w:overflowPunct/>
        <w:topLinePunct w:val="0"/>
        <w:autoSpaceDE/>
        <w:autoSpaceDN/>
        <w:bidi w:val="0"/>
        <w:spacing w:line="360" w:lineRule="exact"/>
        <w:ind w:left="281" w:leftChars="134"/>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1、</w:t>
      </w:r>
      <w:r>
        <w:rPr>
          <w:rFonts w:hint="eastAsia" w:ascii="宋体" w:hAnsi="宋体" w:eastAsia="宋体" w:cs="宋体"/>
          <w:sz w:val="24"/>
          <w:szCs w:val="24"/>
          <w:highlight w:val="none"/>
        </w:rPr>
        <w:t>投标方可以根据自身的技术、经验等优势以及对本技术规范书和招标文件的理解，写明买方招标设备应进行的优于本技术规范书和招标文件要求的其它方案或建议意见；投标方的这些努力，买方表示感谢，并将有助于投标方优先胜出；</w:t>
      </w:r>
    </w:p>
    <w:p w14:paraId="00C90FE1">
      <w:pPr>
        <w:keepNext w:val="0"/>
        <w:keepLines w:val="0"/>
        <w:pageBreakBefore w:val="0"/>
        <w:kinsoku/>
        <w:wordWrap/>
        <w:overflowPunct/>
        <w:topLinePunct w:val="0"/>
        <w:autoSpaceDE/>
        <w:autoSpaceDN/>
        <w:bidi w:val="0"/>
        <w:spacing w:line="360" w:lineRule="exact"/>
        <w:ind w:left="281" w:leftChars="134"/>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2、</w:t>
      </w:r>
      <w:r>
        <w:rPr>
          <w:rFonts w:hint="eastAsia" w:ascii="宋体" w:hAnsi="宋体" w:eastAsia="宋体" w:cs="宋体"/>
          <w:sz w:val="24"/>
          <w:szCs w:val="24"/>
          <w:highlight w:val="none"/>
        </w:rPr>
        <w:t>即使有建议意见或建议方案，仍应依据本技术规范书和招标文件要求，编写符合要求的投标文件。建议方案或建议意见，应以单独篇章或文件，予以说明。</w:t>
      </w:r>
      <w:bookmarkEnd w:id="211"/>
    </w:p>
    <w:p w14:paraId="2F766ED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0"/>
        <w:rPr>
          <w:rFonts w:hint="eastAsia" w:ascii="宋体" w:hAnsi="宋体" w:eastAsia="宋体" w:cs="宋体"/>
          <w:b/>
          <w:bCs/>
          <w:color w:val="000000"/>
          <w:sz w:val="32"/>
          <w:szCs w:val="32"/>
          <w:highlight w:val="none"/>
        </w:rPr>
      </w:pPr>
      <w:r>
        <w:rPr>
          <w:rFonts w:hint="eastAsia" w:ascii="宋体" w:hAnsi="宋体" w:eastAsia="宋体" w:cs="宋体"/>
          <w:sz w:val="24"/>
          <w:szCs w:val="24"/>
          <w:highlight w:val="none"/>
        </w:rPr>
        <w:br w:type="page"/>
      </w:r>
      <w:bookmarkStart w:id="219" w:name="_Toc1319147445"/>
      <w:bookmarkEnd w:id="219"/>
      <w:bookmarkStart w:id="220" w:name="_Toc6787"/>
      <w:bookmarkEnd w:id="220"/>
      <w:bookmarkStart w:id="221" w:name="_Toc1590450839"/>
      <w:bookmarkEnd w:id="221"/>
      <w:bookmarkStart w:id="222" w:name="_Toc29243"/>
      <w:bookmarkEnd w:id="222"/>
      <w:bookmarkStart w:id="223" w:name="_Toc23174"/>
      <w:bookmarkEnd w:id="223"/>
      <w:bookmarkStart w:id="224" w:name="_Toc26776"/>
      <w:bookmarkEnd w:id="224"/>
      <w:bookmarkStart w:id="225" w:name="_Toc21082"/>
      <w:bookmarkStart w:id="226" w:name="_Toc16494"/>
      <w:r>
        <w:rPr>
          <w:rFonts w:hint="eastAsia" w:ascii="宋体" w:hAnsi="宋体" w:eastAsia="宋体" w:cs="宋体"/>
          <w:b/>
          <w:color w:val="000000"/>
          <w:sz w:val="32"/>
          <w:szCs w:val="32"/>
          <w:highlight w:val="none"/>
        </w:rPr>
        <w:t>第</w:t>
      </w:r>
      <w:bookmarkEnd w:id="225"/>
      <w:r>
        <w:rPr>
          <w:rFonts w:hint="eastAsia" w:ascii="宋体" w:hAnsi="宋体" w:eastAsia="宋体" w:cs="宋体"/>
          <w:b/>
          <w:color w:val="000000"/>
          <w:sz w:val="32"/>
          <w:szCs w:val="32"/>
          <w:highlight w:val="none"/>
        </w:rPr>
        <w:t>四章  投标文件格式</w:t>
      </w:r>
      <w:bookmarkEnd w:id="226"/>
    </w:p>
    <w:p w14:paraId="23B487AA">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4"/>
          <w:szCs w:val="24"/>
          <w:highlight w:val="none"/>
        </w:rPr>
      </w:pPr>
    </w:p>
    <w:p w14:paraId="176D97C2">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应当使用本册招标文件提供的投标文件格式，表示可以按同样的格式进行扩展。如果投标人未按此格式编制投标文件，由此造成投标内容欠缺或不完整的，有可能被评委视为“未实质性响应招标要求”而被拒绝。为保证投标文件的完整齐全，每份正、副本投标文件，均应包含完整的全套内容。</w:t>
      </w:r>
    </w:p>
    <w:p w14:paraId="4F5495E6">
      <w:pPr>
        <w:pStyle w:val="5"/>
        <w:widowControl/>
        <w:spacing w:beforeAutospacing="1" w:afterLines="150" w:line="360" w:lineRule="auto"/>
        <w:rPr>
          <w:color w:val="000000"/>
          <w:sz w:val="24"/>
          <w:szCs w:val="24"/>
          <w:highlight w:val="none"/>
        </w:rPr>
      </w:pPr>
    </w:p>
    <w:p w14:paraId="076CC0B7">
      <w:pPr>
        <w:pStyle w:val="5"/>
        <w:widowControl/>
        <w:spacing w:beforeAutospacing="1" w:afterLines="150" w:line="360" w:lineRule="auto"/>
        <w:rPr>
          <w:color w:val="000000"/>
          <w:sz w:val="24"/>
          <w:szCs w:val="24"/>
          <w:highlight w:val="none"/>
        </w:rPr>
      </w:pPr>
    </w:p>
    <w:p w14:paraId="740F9386">
      <w:pPr>
        <w:widowControl/>
        <w:jc w:val="left"/>
        <w:rPr>
          <w:rFonts w:ascii="Times New Roman" w:hAnsi="Times New Roman" w:eastAsia="宋体" w:cs="Times New Roman"/>
          <w:bCs/>
          <w:color w:val="000000"/>
          <w:kern w:val="0"/>
          <w:sz w:val="44"/>
          <w:szCs w:val="44"/>
          <w:highlight w:val="none"/>
        </w:rPr>
      </w:pPr>
      <w:r>
        <w:rPr>
          <w:rFonts w:ascii="Times New Roman" w:hAnsi="Times New Roman" w:eastAsia="宋体" w:cs="Times New Roman"/>
          <w:bCs/>
          <w:color w:val="000000"/>
          <w:sz w:val="44"/>
          <w:szCs w:val="44"/>
          <w:highlight w:val="none"/>
        </w:rPr>
        <w:br w:type="page"/>
      </w:r>
    </w:p>
    <w:p w14:paraId="247372DB">
      <w:pPr>
        <w:pStyle w:val="5"/>
        <w:widowControl/>
        <w:spacing w:beforeAutospacing="1" w:line="360" w:lineRule="auto"/>
        <w:jc w:val="center"/>
        <w:rPr>
          <w:bCs/>
          <w:color w:val="000000"/>
          <w:sz w:val="44"/>
          <w:szCs w:val="44"/>
          <w:highlight w:val="none"/>
        </w:rPr>
      </w:pPr>
    </w:p>
    <w:p w14:paraId="0DB7B501">
      <w:pPr>
        <w:pStyle w:val="5"/>
        <w:widowControl/>
        <w:spacing w:beforeAutospacing="1" w:line="360" w:lineRule="auto"/>
        <w:jc w:val="center"/>
        <w:rPr>
          <w:b/>
          <w:bCs/>
          <w:color w:val="000000"/>
          <w:sz w:val="96"/>
          <w:szCs w:val="96"/>
          <w:highlight w:val="none"/>
        </w:rPr>
      </w:pPr>
      <w:bookmarkStart w:id="227" w:name="_Toc3961"/>
      <w:bookmarkEnd w:id="227"/>
      <w:r>
        <w:rPr>
          <w:b/>
          <w:bCs/>
          <w:color w:val="000000"/>
          <w:sz w:val="96"/>
          <w:szCs w:val="96"/>
          <w:highlight w:val="none"/>
        </w:rPr>
        <w:t>投标文件</w:t>
      </w:r>
    </w:p>
    <w:p w14:paraId="10C9362D">
      <w:pPr>
        <w:pStyle w:val="5"/>
        <w:widowControl/>
        <w:spacing w:beforeAutospacing="1" w:line="360" w:lineRule="auto"/>
        <w:ind w:firstLine="538"/>
        <w:rPr>
          <w:color w:val="000000"/>
          <w:highlight w:val="none"/>
        </w:rPr>
      </w:pPr>
    </w:p>
    <w:p w14:paraId="7F04783F">
      <w:pPr>
        <w:pStyle w:val="5"/>
        <w:widowControl/>
        <w:spacing w:beforeAutospacing="1" w:line="480" w:lineRule="auto"/>
        <w:jc w:val="center"/>
        <w:rPr>
          <w:color w:val="000000"/>
          <w:sz w:val="72"/>
          <w:szCs w:val="72"/>
          <w:highlight w:val="none"/>
        </w:rPr>
      </w:pPr>
      <w:r>
        <w:rPr>
          <w:b/>
          <w:color w:val="000000"/>
          <w:sz w:val="72"/>
          <w:szCs w:val="72"/>
          <w:highlight w:val="none"/>
        </w:rPr>
        <w:t>资质、资格证明文件</w:t>
      </w:r>
    </w:p>
    <w:p w14:paraId="33ACB99E">
      <w:pPr>
        <w:pStyle w:val="5"/>
        <w:widowControl/>
        <w:spacing w:beforeAutospacing="1" w:line="360" w:lineRule="auto"/>
        <w:rPr>
          <w:color w:val="000000"/>
          <w:highlight w:val="none"/>
        </w:rPr>
      </w:pPr>
    </w:p>
    <w:p w14:paraId="1FC69FA1">
      <w:pPr>
        <w:spacing w:line="480" w:lineRule="auto"/>
        <w:ind w:firstLine="560" w:firstLineChars="200"/>
        <w:jc w:val="center"/>
        <w:rPr>
          <w:rFonts w:ascii="Times New Roman" w:hAnsi="Times New Roman" w:eastAsia="宋体" w:cs="Times New Roman"/>
          <w:color w:val="000000"/>
          <w:sz w:val="28"/>
          <w:szCs w:val="28"/>
          <w:highlight w:val="none"/>
          <w:u w:val="single"/>
        </w:rPr>
      </w:pPr>
      <w:r>
        <w:rPr>
          <w:rFonts w:ascii="Times New Roman" w:hAnsi="Times New Roman" w:eastAsia="宋体" w:cs="Times New Roman"/>
          <w:color w:val="000000"/>
          <w:sz w:val="28"/>
          <w:szCs w:val="28"/>
          <w:highlight w:val="none"/>
        </w:rPr>
        <w:t>项目名称：</w:t>
      </w:r>
      <w:r>
        <w:rPr>
          <w:rFonts w:ascii="Times New Roman" w:hAnsi="Times New Roman" w:eastAsia="宋体" w:cs="Times New Roman"/>
          <w:color w:val="000000"/>
          <w:sz w:val="28"/>
          <w:szCs w:val="28"/>
          <w:highlight w:val="none"/>
          <w:u w:val="single"/>
        </w:rPr>
        <w:t>中通客车股份有限公司</w:t>
      </w:r>
    </w:p>
    <w:p w14:paraId="2CD27D2D">
      <w:pPr>
        <w:spacing w:line="480" w:lineRule="auto"/>
        <w:ind w:firstLine="2800" w:firstLineChars="1000"/>
        <w:jc w:val="both"/>
        <w:rPr>
          <w:rFonts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u w:val="single"/>
          <w:lang w:eastAsia="zh-CN"/>
        </w:rPr>
        <w:t>全自动漆膜划格仪及划格试验图像识别仪</w:t>
      </w:r>
    </w:p>
    <w:p w14:paraId="7F23283C">
      <w:pPr>
        <w:pStyle w:val="5"/>
        <w:widowControl/>
        <w:spacing w:beforeAutospacing="1" w:line="480" w:lineRule="auto"/>
        <w:jc w:val="center"/>
        <w:rPr>
          <w:color w:val="000000"/>
          <w:sz w:val="32"/>
          <w:szCs w:val="32"/>
          <w:highlight w:val="none"/>
        </w:rPr>
      </w:pPr>
    </w:p>
    <w:p w14:paraId="361881B8">
      <w:pPr>
        <w:spacing w:beforeLines="50" w:afterLines="50" w:line="480" w:lineRule="auto"/>
        <w:ind w:firstLine="480" w:firstLineChars="200"/>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投标人名称：</w:t>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（单位盖章）</w:t>
      </w:r>
    </w:p>
    <w:p w14:paraId="23705FB2">
      <w:pPr>
        <w:spacing w:beforeLines="50" w:afterLines="50" w:line="480" w:lineRule="auto"/>
        <w:ind w:firstLine="480" w:firstLineChars="200"/>
        <w:jc w:val="center"/>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法定代表或授权代表：</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（姓名、签字）</w:t>
      </w:r>
    </w:p>
    <w:p w14:paraId="1726EB84">
      <w:pPr>
        <w:spacing w:beforeLines="50" w:afterLines="50" w:line="480" w:lineRule="auto"/>
        <w:ind w:left="0" w:leftChars="0" w:firstLine="2318" w:firstLineChars="966"/>
        <w:jc w:val="left"/>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地址：</w:t>
      </w:r>
    </w:p>
    <w:p w14:paraId="73629D4B">
      <w:pPr>
        <w:spacing w:beforeLines="50" w:afterLines="50" w:line="480" w:lineRule="auto"/>
        <w:ind w:left="0" w:leftChars="0" w:firstLine="2318" w:firstLineChars="966"/>
        <w:jc w:val="left"/>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联系电话：</w:t>
      </w:r>
    </w:p>
    <w:p w14:paraId="509D57FC">
      <w:pPr>
        <w:adjustRightInd w:val="0"/>
        <w:snapToGrid w:val="0"/>
        <w:spacing w:before="50" w:after="50" w:line="480" w:lineRule="auto"/>
        <w:ind w:firstLine="480" w:firstLineChars="200"/>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日期：</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rPr>
        <w:t>年</w:t>
      </w:r>
      <w:r>
        <w:rPr>
          <w:rFonts w:hint="eastAsia" w:ascii="Times New Roman" w:hAnsi="Times New Roman" w:eastAsia="宋体" w:cs="Times New Roman"/>
          <w:color w:val="000000"/>
          <w:sz w:val="24"/>
          <w:highlight w:val="none"/>
          <w:lang w:val="en-US" w:eastAsia="zh-CN"/>
        </w:rPr>
        <w:t xml:space="preserve"> </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月</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日</w:t>
      </w:r>
    </w:p>
    <w:p w14:paraId="6916C414">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6C867433">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59D88B62">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718DD569">
      <w:pPr>
        <w:widowControl/>
        <w:jc w:val="left"/>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rPr>
        <w:br w:type="page"/>
      </w:r>
    </w:p>
    <w:p w14:paraId="4F6DB605">
      <w:pPr>
        <w:spacing w:beforeLines="100" w:line="480" w:lineRule="auto"/>
        <w:jc w:val="center"/>
        <w:rPr>
          <w:rFonts w:ascii="Times New Roman" w:hAnsi="Times New Roman" w:eastAsia="宋体" w:cs="Times New Roman"/>
          <w:b/>
          <w:color w:val="000000"/>
          <w:sz w:val="30"/>
          <w:szCs w:val="30"/>
          <w:highlight w:val="none"/>
        </w:rPr>
      </w:pPr>
      <w:r>
        <w:rPr>
          <w:rFonts w:ascii="Times New Roman" w:hAnsi="Times New Roman" w:eastAsia="宋体" w:cs="Times New Roman"/>
          <w:b/>
          <w:color w:val="000000"/>
          <w:sz w:val="30"/>
          <w:szCs w:val="30"/>
          <w:highlight w:val="none"/>
        </w:rPr>
        <w:t>投标文件资料目录（资质、资格证明）</w:t>
      </w:r>
    </w:p>
    <w:p w14:paraId="038F80B9">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投标人需提供以下资质文件，并对其真实性负责。</w:t>
      </w:r>
    </w:p>
    <w:p w14:paraId="605E3844">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1、营业执照（复印件加盖公章），注册地不在中国境内的投标人提供同等法律效力的其他文件；</w:t>
      </w:r>
    </w:p>
    <w:p w14:paraId="71B61297">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2、法定代表人身份证明书（附件一）（原件）、法定代表人授权委托书（附件二）（原件）；</w:t>
      </w:r>
    </w:p>
    <w:p w14:paraId="4C9B0E71">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3、企业最近半年完税证明、信用证明材料（中国人民银行信用代码证+征信报告）；</w:t>
      </w:r>
    </w:p>
    <w:p w14:paraId="71057B80">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4、年度纳税信用评价信息（可从电子税务局查询截图，需加盖公章）；</w:t>
      </w:r>
    </w:p>
    <w:p w14:paraId="07602387">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5、经审计且出具无保留意见的近三年的财务报告原件，并加盖公章；</w:t>
      </w:r>
    </w:p>
    <w:p w14:paraId="40C4CB93">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6、在以往的招投标活动中无违法、违规、违纪、违约行为的承诺函；</w:t>
      </w:r>
    </w:p>
    <w:p w14:paraId="5AB78A95">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7、企业对外担保说明（说明贵单位对外有无对外担保和质押业务，需加盖公章）；</w:t>
      </w:r>
    </w:p>
    <w:p w14:paraId="1D2F2DC4">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8、投标方基本情况表（附件三）；</w:t>
      </w:r>
    </w:p>
    <w:p w14:paraId="352C3CCF">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9、投标人认为对其投标有利的其他资料。</w:t>
      </w:r>
    </w:p>
    <w:p w14:paraId="376BFCDA">
      <w:pPr>
        <w:spacing w:line="460" w:lineRule="exact"/>
        <w:rPr>
          <w:rFonts w:ascii="Times New Roman" w:hAnsi="Times New Roman" w:eastAsia="宋体" w:cs="Times New Roman"/>
          <w:b/>
          <w:bCs/>
          <w:sz w:val="32"/>
          <w:szCs w:val="32"/>
          <w:highlight w:val="none"/>
          <w:u w:val="single"/>
        </w:rPr>
      </w:pPr>
      <w:r>
        <w:rPr>
          <w:rFonts w:ascii="Times New Roman" w:hAnsi="Times New Roman" w:eastAsia="宋体" w:cs="Times New Roman"/>
          <w:b/>
          <w:bCs/>
          <w:sz w:val="32"/>
          <w:szCs w:val="32"/>
          <w:highlight w:val="none"/>
          <w:u w:val="single"/>
        </w:rPr>
        <w:t>前7项文件必须提供，未提供者直接视为资质、资格审查未通过，无法继续参与投标！</w:t>
      </w:r>
    </w:p>
    <w:p w14:paraId="14AFDD77">
      <w:pPr>
        <w:spacing w:line="360" w:lineRule="auto"/>
        <w:ind w:firstLine="480" w:firstLineChars="200"/>
        <w:rPr>
          <w:rFonts w:ascii="Times New Roman" w:hAnsi="Times New Roman" w:eastAsia="宋体" w:cs="Times New Roman"/>
          <w:color w:val="000000"/>
          <w:sz w:val="24"/>
          <w:highlight w:val="none"/>
        </w:rPr>
      </w:pPr>
    </w:p>
    <w:p w14:paraId="3493EEB6">
      <w:pPr>
        <w:spacing w:line="360" w:lineRule="auto"/>
        <w:ind w:firstLine="480" w:firstLineChars="200"/>
        <w:rPr>
          <w:rFonts w:ascii="Times New Roman" w:hAnsi="Times New Roman" w:eastAsia="宋体" w:cs="Times New Roman"/>
          <w:color w:val="000000"/>
          <w:sz w:val="24"/>
          <w:highlight w:val="none"/>
        </w:rPr>
      </w:pPr>
    </w:p>
    <w:p w14:paraId="0050AEB3">
      <w:pPr>
        <w:spacing w:line="360" w:lineRule="auto"/>
        <w:ind w:firstLine="480" w:firstLineChars="200"/>
        <w:rPr>
          <w:rFonts w:ascii="Times New Roman" w:hAnsi="Times New Roman" w:eastAsia="宋体" w:cs="Times New Roman"/>
          <w:color w:val="000000"/>
          <w:sz w:val="24"/>
          <w:highlight w:val="none"/>
        </w:rPr>
      </w:pPr>
    </w:p>
    <w:p w14:paraId="154797D5">
      <w:pPr>
        <w:widowControl/>
        <w:jc w:val="left"/>
        <w:rPr>
          <w:rFonts w:ascii="Times New Roman" w:hAnsi="Times New Roman" w:eastAsia="宋体" w:cs="Times New Roman"/>
          <w:bCs/>
          <w:color w:val="000000"/>
          <w:kern w:val="0"/>
          <w:sz w:val="44"/>
          <w:szCs w:val="44"/>
          <w:highlight w:val="none"/>
        </w:rPr>
      </w:pPr>
      <w:r>
        <w:rPr>
          <w:rFonts w:ascii="Times New Roman" w:hAnsi="Times New Roman" w:eastAsia="宋体" w:cs="Times New Roman"/>
          <w:bCs/>
          <w:color w:val="000000"/>
          <w:sz w:val="44"/>
          <w:szCs w:val="44"/>
          <w:highlight w:val="none"/>
        </w:rPr>
        <w:br w:type="page"/>
      </w:r>
    </w:p>
    <w:p w14:paraId="05D7E3EF">
      <w:pPr>
        <w:pStyle w:val="5"/>
        <w:widowControl/>
        <w:spacing w:beforeAutospacing="1" w:line="360" w:lineRule="auto"/>
        <w:jc w:val="center"/>
        <w:rPr>
          <w:bCs/>
          <w:color w:val="000000"/>
          <w:sz w:val="44"/>
          <w:szCs w:val="44"/>
          <w:highlight w:val="none"/>
        </w:rPr>
      </w:pPr>
    </w:p>
    <w:p w14:paraId="3F631D8D">
      <w:pPr>
        <w:pStyle w:val="5"/>
        <w:widowControl/>
        <w:spacing w:beforeAutospacing="1" w:line="360" w:lineRule="auto"/>
        <w:jc w:val="center"/>
        <w:rPr>
          <w:b/>
          <w:bCs/>
          <w:color w:val="000000"/>
          <w:sz w:val="96"/>
          <w:szCs w:val="96"/>
          <w:highlight w:val="none"/>
        </w:rPr>
      </w:pPr>
      <w:bookmarkStart w:id="228" w:name="_Toc14348"/>
      <w:bookmarkEnd w:id="228"/>
      <w:r>
        <w:rPr>
          <w:b/>
          <w:bCs/>
          <w:color w:val="000000"/>
          <w:sz w:val="96"/>
          <w:szCs w:val="96"/>
          <w:highlight w:val="none"/>
        </w:rPr>
        <w:t>投标文件</w:t>
      </w:r>
    </w:p>
    <w:p w14:paraId="208591CC">
      <w:pPr>
        <w:pStyle w:val="5"/>
        <w:widowControl/>
        <w:spacing w:beforeAutospacing="1" w:line="360" w:lineRule="auto"/>
        <w:ind w:firstLine="538"/>
        <w:rPr>
          <w:color w:val="000000"/>
          <w:highlight w:val="none"/>
        </w:rPr>
      </w:pPr>
    </w:p>
    <w:p w14:paraId="757E16CA">
      <w:pPr>
        <w:pStyle w:val="5"/>
        <w:widowControl/>
        <w:spacing w:beforeAutospacing="1" w:line="480" w:lineRule="auto"/>
        <w:jc w:val="center"/>
        <w:rPr>
          <w:color w:val="000000"/>
          <w:sz w:val="72"/>
          <w:szCs w:val="72"/>
          <w:highlight w:val="none"/>
        </w:rPr>
      </w:pPr>
      <w:r>
        <w:rPr>
          <w:b/>
          <w:color w:val="000000"/>
          <w:sz w:val="72"/>
          <w:szCs w:val="72"/>
          <w:highlight w:val="none"/>
        </w:rPr>
        <w:t>技术文件</w:t>
      </w:r>
    </w:p>
    <w:p w14:paraId="534F4769">
      <w:pPr>
        <w:pStyle w:val="5"/>
        <w:widowControl/>
        <w:spacing w:beforeAutospacing="1" w:line="360" w:lineRule="auto"/>
        <w:rPr>
          <w:color w:val="000000"/>
          <w:highlight w:val="none"/>
        </w:rPr>
      </w:pPr>
    </w:p>
    <w:p w14:paraId="0E4D99F7">
      <w:pPr>
        <w:spacing w:line="480" w:lineRule="auto"/>
        <w:ind w:firstLine="560" w:firstLineChars="200"/>
        <w:jc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rPr>
        <w:t>项目名称：中通客车股份有限公司</w:t>
      </w:r>
    </w:p>
    <w:p w14:paraId="5C9A14F3">
      <w:pPr>
        <w:spacing w:line="480" w:lineRule="auto"/>
        <w:ind w:firstLine="1680" w:firstLineChars="600"/>
        <w:jc w:val="center"/>
        <w:rPr>
          <w:rFonts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u w:val="single"/>
          <w:lang w:eastAsia="zh-CN"/>
        </w:rPr>
        <w:t>全自动漆膜划格仪及划格试验图像识别仪</w:t>
      </w:r>
    </w:p>
    <w:p w14:paraId="65BD910B">
      <w:pPr>
        <w:pStyle w:val="5"/>
        <w:widowControl/>
        <w:spacing w:beforeAutospacing="1" w:line="480" w:lineRule="auto"/>
        <w:jc w:val="center"/>
        <w:rPr>
          <w:color w:val="000000"/>
          <w:sz w:val="32"/>
          <w:szCs w:val="32"/>
          <w:highlight w:val="none"/>
        </w:rPr>
      </w:pPr>
    </w:p>
    <w:p w14:paraId="52129D03">
      <w:pPr>
        <w:spacing w:beforeLines="50" w:afterLines="50" w:line="480" w:lineRule="auto"/>
        <w:ind w:firstLine="480" w:firstLineChars="200"/>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投标人名称：</w:t>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（单位盖章）</w:t>
      </w:r>
    </w:p>
    <w:p w14:paraId="7883C601">
      <w:pPr>
        <w:spacing w:beforeLines="50" w:afterLines="50" w:line="480" w:lineRule="auto"/>
        <w:ind w:firstLine="480" w:firstLineChars="200"/>
        <w:jc w:val="center"/>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法定代表或授权代表：</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（姓名、签字）</w:t>
      </w:r>
    </w:p>
    <w:p w14:paraId="5F4A36A2">
      <w:pPr>
        <w:spacing w:beforeLines="50" w:afterLines="50" w:line="480" w:lineRule="auto"/>
        <w:ind w:left="0" w:leftChars="0" w:firstLine="2318" w:firstLineChars="966"/>
        <w:jc w:val="left"/>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地址：</w:t>
      </w:r>
    </w:p>
    <w:p w14:paraId="759730FA">
      <w:pPr>
        <w:spacing w:beforeLines="50" w:afterLines="50" w:line="480" w:lineRule="auto"/>
        <w:ind w:left="0" w:leftChars="0" w:firstLine="2318" w:firstLineChars="966"/>
        <w:jc w:val="left"/>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联系电话：</w:t>
      </w:r>
    </w:p>
    <w:p w14:paraId="68893060">
      <w:pPr>
        <w:adjustRightInd w:val="0"/>
        <w:snapToGrid w:val="0"/>
        <w:spacing w:before="50" w:after="50" w:line="480" w:lineRule="auto"/>
        <w:ind w:firstLine="480" w:firstLineChars="200"/>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日期：</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rPr>
        <w:t>年</w:t>
      </w:r>
      <w:r>
        <w:rPr>
          <w:rFonts w:hint="eastAsia" w:ascii="Times New Roman" w:hAnsi="Times New Roman" w:eastAsia="宋体" w:cs="Times New Roman"/>
          <w:color w:val="000000"/>
          <w:sz w:val="24"/>
          <w:highlight w:val="none"/>
          <w:lang w:val="en-US" w:eastAsia="zh-CN"/>
        </w:rPr>
        <w:t xml:space="preserve"> </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月</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日</w:t>
      </w:r>
    </w:p>
    <w:p w14:paraId="245A339B">
      <w:pPr>
        <w:spacing w:beforeLines="50" w:afterLines="50" w:line="480" w:lineRule="auto"/>
        <w:ind w:firstLine="480" w:firstLineChars="200"/>
        <w:rPr>
          <w:rFonts w:ascii="Times New Roman" w:hAnsi="Times New Roman" w:eastAsia="宋体" w:cs="Times New Roman"/>
          <w:color w:val="000000"/>
          <w:sz w:val="24"/>
          <w:highlight w:val="none"/>
        </w:rPr>
      </w:pPr>
    </w:p>
    <w:p w14:paraId="5ADB0B48">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3740CEEF">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67BCCA50">
      <w:pPr>
        <w:widowControl/>
        <w:jc w:val="left"/>
        <w:rPr>
          <w:rFonts w:ascii="Times New Roman" w:hAnsi="Times New Roman" w:eastAsia="宋体" w:cs="Times New Roman"/>
          <w:b/>
          <w:color w:val="000000"/>
          <w:sz w:val="30"/>
          <w:szCs w:val="30"/>
          <w:highlight w:val="none"/>
        </w:rPr>
      </w:pPr>
      <w:r>
        <w:rPr>
          <w:rFonts w:ascii="Times New Roman" w:hAnsi="Times New Roman" w:eastAsia="宋体" w:cs="Times New Roman"/>
          <w:b/>
          <w:color w:val="000000"/>
          <w:sz w:val="30"/>
          <w:szCs w:val="30"/>
          <w:highlight w:val="none"/>
        </w:rPr>
        <w:br w:type="page"/>
      </w:r>
    </w:p>
    <w:p w14:paraId="777BCCBC">
      <w:pPr>
        <w:widowControl/>
        <w:jc w:val="center"/>
        <w:rPr>
          <w:rFonts w:ascii="Times New Roman" w:hAnsi="Times New Roman" w:eastAsia="宋体" w:cs="Times New Roman"/>
          <w:b/>
          <w:color w:val="000000"/>
          <w:sz w:val="30"/>
          <w:szCs w:val="30"/>
          <w:highlight w:val="none"/>
        </w:rPr>
      </w:pPr>
      <w:r>
        <w:rPr>
          <w:rFonts w:ascii="Times New Roman" w:hAnsi="Times New Roman" w:eastAsia="宋体" w:cs="Times New Roman"/>
          <w:b/>
          <w:color w:val="000000"/>
          <w:sz w:val="30"/>
          <w:szCs w:val="30"/>
          <w:highlight w:val="none"/>
        </w:rPr>
        <w:t>投标文件资料目录（技术文件）</w:t>
      </w:r>
    </w:p>
    <w:p w14:paraId="1A051CF9">
      <w:pPr>
        <w:pStyle w:val="19"/>
        <w:widowControl/>
        <w:spacing w:line="360" w:lineRule="auto"/>
        <w:ind w:firstLine="472" w:firstLineChars="196"/>
        <w:rPr>
          <w:b/>
          <w:bCs/>
          <w:color w:val="000000"/>
          <w:sz w:val="24"/>
          <w:szCs w:val="24"/>
          <w:highlight w:val="none"/>
          <w:u w:val="single"/>
        </w:rPr>
      </w:pPr>
      <w:r>
        <w:rPr>
          <w:b/>
          <w:bCs/>
          <w:color w:val="000000"/>
          <w:sz w:val="24"/>
          <w:szCs w:val="24"/>
          <w:highlight w:val="none"/>
          <w:u w:val="single"/>
        </w:rPr>
        <w:t>为提高评标效率，请投标人按照下列资料清单内容及顺序编制技术标书，如投标人未按照以下内容及顺序编制技术标书，可能会影响技术标书得分，请各投标单位务必注意。</w:t>
      </w:r>
    </w:p>
    <w:p w14:paraId="16C2C006">
      <w:pPr>
        <w:pStyle w:val="11"/>
        <w:tabs>
          <w:tab w:val="left" w:pos="630"/>
          <w:tab w:val="left" w:pos="1050"/>
          <w:tab w:val="left" w:pos="1243"/>
          <w:tab w:val="left" w:pos="1350"/>
          <w:tab w:val="left" w:pos="1470"/>
          <w:tab w:val="left" w:pos="1997"/>
        </w:tabs>
        <w:spacing w:line="360" w:lineRule="auto"/>
        <w:rPr>
          <w:rFonts w:ascii="Times New Roman" w:hAnsi="Times New Roman" w:cs="Times New Roman"/>
          <w:color w:val="000000"/>
          <w:szCs w:val="20"/>
          <w:highlight w:val="none"/>
        </w:rPr>
      </w:pPr>
      <w:r>
        <w:rPr>
          <w:rFonts w:ascii="Times New Roman" w:hAnsi="Times New Roman" w:eastAsia="宋体" w:cs="Times New Roman"/>
          <w:color w:val="000000"/>
          <w:szCs w:val="20"/>
          <w:highlight w:val="none"/>
        </w:rPr>
        <w:t>1、技术方案及质量保证措施：依据项目技术要求做出实质性解决方案，产品质量、性能稳定可靠，使用寿命长且有完善的生产保证措施等方面的说明及证明材料；</w:t>
      </w:r>
    </w:p>
    <w:p w14:paraId="2D184C0F">
      <w:pPr>
        <w:pStyle w:val="11"/>
        <w:tabs>
          <w:tab w:val="left" w:pos="630"/>
          <w:tab w:val="left" w:pos="1050"/>
          <w:tab w:val="left" w:pos="1243"/>
          <w:tab w:val="left" w:pos="1350"/>
          <w:tab w:val="left" w:pos="1470"/>
          <w:tab w:val="left" w:pos="1997"/>
        </w:tabs>
        <w:spacing w:line="360" w:lineRule="auto"/>
        <w:rPr>
          <w:rFonts w:ascii="Times New Roman" w:hAnsi="Times New Roman" w:cs="Times New Roman"/>
          <w:color w:val="000000"/>
          <w:szCs w:val="20"/>
          <w:highlight w:val="none"/>
        </w:rPr>
      </w:pPr>
      <w:r>
        <w:rPr>
          <w:rFonts w:ascii="Times New Roman" w:hAnsi="Times New Roman" w:eastAsia="宋体" w:cs="Times New Roman"/>
          <w:color w:val="000000"/>
          <w:szCs w:val="20"/>
          <w:highlight w:val="none"/>
        </w:rPr>
        <w:t>2、供货周期承诺（注意本条不影响商务部分关于供货期的表述，但不得和商务部分矛盾）：应提供详细的供货计划或生产加工计划，有详细的确保满足供货期基本要求或能在保证质量的前提下提前交货措施的说明及证明材料；</w:t>
      </w:r>
    </w:p>
    <w:p w14:paraId="15F7451D">
      <w:pPr>
        <w:pStyle w:val="11"/>
        <w:tabs>
          <w:tab w:val="left" w:pos="630"/>
          <w:tab w:val="left" w:pos="1050"/>
          <w:tab w:val="left" w:pos="1243"/>
          <w:tab w:val="left" w:pos="1350"/>
          <w:tab w:val="left" w:pos="1470"/>
          <w:tab w:val="left" w:pos="1997"/>
        </w:tabs>
        <w:spacing w:line="360" w:lineRule="auto"/>
        <w:rPr>
          <w:rFonts w:ascii="Times New Roman" w:hAnsi="Times New Roman" w:cs="Times New Roman"/>
          <w:color w:val="000000"/>
          <w:szCs w:val="20"/>
          <w:highlight w:val="none"/>
        </w:rPr>
      </w:pPr>
      <w:r>
        <w:rPr>
          <w:rFonts w:ascii="Times New Roman" w:hAnsi="Times New Roman" w:eastAsia="宋体" w:cs="Times New Roman"/>
          <w:color w:val="000000"/>
          <w:szCs w:val="20"/>
          <w:highlight w:val="none"/>
        </w:rPr>
        <w:t>3、技术要求偏离表（附件四）；</w:t>
      </w:r>
    </w:p>
    <w:p w14:paraId="540A42DF">
      <w:pPr>
        <w:pStyle w:val="11"/>
        <w:tabs>
          <w:tab w:val="left" w:pos="630"/>
          <w:tab w:val="left" w:pos="1050"/>
          <w:tab w:val="left" w:pos="1243"/>
          <w:tab w:val="left" w:pos="1350"/>
          <w:tab w:val="left" w:pos="1470"/>
          <w:tab w:val="left" w:pos="1997"/>
        </w:tabs>
        <w:spacing w:line="360" w:lineRule="auto"/>
        <w:rPr>
          <w:rFonts w:ascii="Times New Roman" w:hAnsi="Times New Roman" w:cs="Times New Roman"/>
          <w:color w:val="000000"/>
          <w:szCs w:val="20"/>
          <w:highlight w:val="none"/>
        </w:rPr>
      </w:pPr>
      <w:r>
        <w:rPr>
          <w:rFonts w:ascii="Times New Roman" w:hAnsi="Times New Roman" w:eastAsia="宋体" w:cs="Times New Roman"/>
          <w:color w:val="000000"/>
          <w:szCs w:val="20"/>
          <w:highlight w:val="none"/>
        </w:rPr>
        <w:t>4、经营业绩一览表[近三年（2022年1月1日至今）类似项目业绩及合同明细加盖公章（须有客户联系方式及联系人以供招标方核实确认）] （附件五）；</w:t>
      </w:r>
    </w:p>
    <w:p w14:paraId="602B3299">
      <w:pPr>
        <w:pStyle w:val="11"/>
        <w:tabs>
          <w:tab w:val="left" w:pos="630"/>
          <w:tab w:val="left" w:pos="1050"/>
          <w:tab w:val="left" w:pos="1243"/>
          <w:tab w:val="left" w:pos="1350"/>
          <w:tab w:val="left" w:pos="1470"/>
          <w:tab w:val="left" w:pos="1997"/>
        </w:tabs>
        <w:spacing w:line="360" w:lineRule="auto"/>
        <w:rPr>
          <w:rFonts w:ascii="Times New Roman" w:hAnsi="Times New Roman" w:cs="Times New Roman"/>
          <w:color w:val="000000"/>
          <w:szCs w:val="20"/>
          <w:highlight w:val="none"/>
        </w:rPr>
      </w:pPr>
      <w:r>
        <w:rPr>
          <w:rFonts w:ascii="Times New Roman" w:hAnsi="Times New Roman" w:eastAsia="宋体" w:cs="Times New Roman"/>
          <w:color w:val="000000"/>
          <w:szCs w:val="20"/>
          <w:highlight w:val="none"/>
        </w:rPr>
        <w:t>5、服务承诺函（附件六）；</w:t>
      </w:r>
    </w:p>
    <w:p w14:paraId="06AF2881">
      <w:pPr>
        <w:rPr>
          <w:rFonts w:ascii="Times New Roman" w:hAnsi="Times New Roman" w:eastAsia="宋体" w:cs="Times New Roman"/>
          <w:b/>
          <w:bCs/>
          <w:color w:val="000000"/>
          <w:sz w:val="96"/>
          <w:szCs w:val="96"/>
          <w:highlight w:val="none"/>
        </w:rPr>
      </w:pPr>
      <w:bookmarkStart w:id="229" w:name="_Toc9619"/>
      <w:bookmarkEnd w:id="229"/>
      <w:r>
        <w:rPr>
          <w:rFonts w:ascii="Times New Roman" w:hAnsi="Times New Roman" w:eastAsia="宋体" w:cs="Times New Roman"/>
          <w:b/>
          <w:bCs/>
          <w:color w:val="000000"/>
          <w:sz w:val="96"/>
          <w:szCs w:val="96"/>
          <w:highlight w:val="none"/>
        </w:rPr>
        <w:br w:type="page"/>
      </w:r>
    </w:p>
    <w:p w14:paraId="36FF6CBC">
      <w:pPr>
        <w:pStyle w:val="5"/>
        <w:widowControl/>
        <w:spacing w:beforeAutospacing="1" w:line="360" w:lineRule="auto"/>
        <w:jc w:val="center"/>
        <w:rPr>
          <w:b/>
          <w:bCs/>
          <w:color w:val="000000"/>
          <w:sz w:val="96"/>
          <w:szCs w:val="96"/>
          <w:highlight w:val="none"/>
        </w:rPr>
      </w:pPr>
      <w:r>
        <w:rPr>
          <w:b/>
          <w:bCs/>
          <w:color w:val="000000"/>
          <w:sz w:val="96"/>
          <w:szCs w:val="96"/>
          <w:highlight w:val="none"/>
        </w:rPr>
        <w:t>投标文件</w:t>
      </w:r>
    </w:p>
    <w:p w14:paraId="4CAAD7AC">
      <w:pPr>
        <w:pStyle w:val="5"/>
        <w:widowControl/>
        <w:spacing w:beforeAutospacing="1" w:line="360" w:lineRule="auto"/>
        <w:ind w:firstLine="538"/>
        <w:rPr>
          <w:color w:val="000000"/>
          <w:highlight w:val="none"/>
        </w:rPr>
      </w:pPr>
    </w:p>
    <w:p w14:paraId="778CE87F">
      <w:pPr>
        <w:pStyle w:val="5"/>
        <w:widowControl/>
        <w:spacing w:beforeAutospacing="1" w:line="480" w:lineRule="auto"/>
        <w:jc w:val="center"/>
        <w:rPr>
          <w:color w:val="000000"/>
          <w:sz w:val="72"/>
          <w:szCs w:val="72"/>
          <w:highlight w:val="none"/>
        </w:rPr>
      </w:pPr>
      <w:r>
        <w:rPr>
          <w:b/>
          <w:color w:val="000000"/>
          <w:sz w:val="72"/>
          <w:szCs w:val="72"/>
          <w:highlight w:val="none"/>
        </w:rPr>
        <w:t>商务部分</w:t>
      </w:r>
    </w:p>
    <w:p w14:paraId="455C2429">
      <w:pPr>
        <w:pStyle w:val="5"/>
        <w:widowControl/>
        <w:spacing w:beforeAutospacing="1" w:line="360" w:lineRule="auto"/>
        <w:rPr>
          <w:color w:val="000000"/>
          <w:highlight w:val="none"/>
        </w:rPr>
      </w:pPr>
    </w:p>
    <w:p w14:paraId="4F8E06B0">
      <w:pPr>
        <w:spacing w:line="480" w:lineRule="auto"/>
        <w:ind w:firstLine="560" w:firstLineChars="200"/>
        <w:jc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rPr>
        <w:t>项目名称：中通客车股份有限公司</w:t>
      </w:r>
    </w:p>
    <w:p w14:paraId="015AE0EF">
      <w:pPr>
        <w:spacing w:line="480" w:lineRule="auto"/>
        <w:ind w:firstLine="1680" w:firstLineChars="600"/>
        <w:jc w:val="center"/>
        <w:rPr>
          <w:rFonts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u w:val="single"/>
          <w:lang w:eastAsia="zh-CN"/>
        </w:rPr>
        <w:t>全自动漆膜划格仪及划格试验图像识别仪</w:t>
      </w:r>
    </w:p>
    <w:p w14:paraId="68035EEE">
      <w:pPr>
        <w:pStyle w:val="5"/>
        <w:widowControl/>
        <w:spacing w:beforeAutospacing="1" w:line="480" w:lineRule="auto"/>
        <w:jc w:val="center"/>
        <w:rPr>
          <w:color w:val="000000"/>
          <w:sz w:val="32"/>
          <w:szCs w:val="32"/>
          <w:highlight w:val="none"/>
        </w:rPr>
      </w:pPr>
    </w:p>
    <w:p w14:paraId="20B4B6F3">
      <w:pPr>
        <w:spacing w:beforeLines="50" w:afterLines="50" w:line="480" w:lineRule="auto"/>
        <w:ind w:firstLine="480" w:firstLineChars="200"/>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投标人名称：</w:t>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（单位盖章）</w:t>
      </w:r>
    </w:p>
    <w:p w14:paraId="4D899841">
      <w:pPr>
        <w:spacing w:beforeLines="50" w:afterLines="50" w:line="480" w:lineRule="auto"/>
        <w:ind w:firstLine="480" w:firstLineChars="200"/>
        <w:jc w:val="center"/>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法定代表或授权代表：</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（姓名、签字）</w:t>
      </w:r>
    </w:p>
    <w:p w14:paraId="0446D7FF">
      <w:pPr>
        <w:spacing w:beforeLines="50" w:afterLines="50" w:line="480" w:lineRule="auto"/>
        <w:ind w:left="0" w:leftChars="0" w:firstLine="2318" w:firstLineChars="966"/>
        <w:jc w:val="left"/>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地址：</w:t>
      </w:r>
    </w:p>
    <w:p w14:paraId="5014A9AD">
      <w:pPr>
        <w:spacing w:beforeLines="50" w:afterLines="50" w:line="480" w:lineRule="auto"/>
        <w:ind w:left="0" w:leftChars="0" w:firstLine="2318" w:firstLineChars="966"/>
        <w:jc w:val="left"/>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联系电话：</w:t>
      </w:r>
    </w:p>
    <w:p w14:paraId="7F9CBB80">
      <w:pPr>
        <w:adjustRightInd w:val="0"/>
        <w:snapToGrid w:val="0"/>
        <w:spacing w:before="50" w:after="50" w:line="480" w:lineRule="auto"/>
        <w:ind w:firstLine="480" w:firstLineChars="200"/>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日期：</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rPr>
        <w:t>年</w:t>
      </w:r>
      <w:r>
        <w:rPr>
          <w:rFonts w:hint="eastAsia" w:ascii="Times New Roman" w:hAnsi="Times New Roman" w:eastAsia="宋体" w:cs="Times New Roman"/>
          <w:color w:val="000000"/>
          <w:sz w:val="24"/>
          <w:highlight w:val="none"/>
          <w:lang w:val="en-US" w:eastAsia="zh-CN"/>
        </w:rPr>
        <w:t xml:space="preserve"> </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月</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日</w:t>
      </w:r>
    </w:p>
    <w:p w14:paraId="7B1D4AA0">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4DF30E83">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26F69105">
      <w:pPr>
        <w:spacing w:line="480" w:lineRule="auto"/>
        <w:ind w:firstLine="560" w:firstLineChars="200"/>
        <w:jc w:val="center"/>
        <w:rPr>
          <w:rFonts w:ascii="Times New Roman" w:hAnsi="Times New Roman" w:eastAsia="宋体" w:cs="Times New Roman"/>
          <w:color w:val="000000"/>
          <w:sz w:val="28"/>
          <w:szCs w:val="28"/>
          <w:highlight w:val="none"/>
        </w:rPr>
      </w:pPr>
    </w:p>
    <w:p w14:paraId="7812760E">
      <w:pPr>
        <w:spacing w:line="480" w:lineRule="auto"/>
        <w:ind w:firstLine="560" w:firstLineChars="200"/>
        <w:jc w:val="center"/>
        <w:rPr>
          <w:rFonts w:ascii="Times New Roman" w:hAnsi="Times New Roman" w:eastAsia="宋体" w:cs="Times New Roman"/>
          <w:color w:val="000000"/>
          <w:sz w:val="28"/>
          <w:szCs w:val="28"/>
          <w:highlight w:val="none"/>
        </w:rPr>
      </w:pPr>
    </w:p>
    <w:p w14:paraId="4FA56CAE">
      <w:pPr>
        <w:widowControl/>
        <w:jc w:val="left"/>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rPr>
        <w:br w:type="page"/>
      </w:r>
    </w:p>
    <w:p w14:paraId="7168816F">
      <w:pPr>
        <w:spacing w:line="480" w:lineRule="auto"/>
        <w:jc w:val="center"/>
        <w:rPr>
          <w:rFonts w:ascii="Times New Roman" w:hAnsi="Times New Roman" w:eastAsia="宋体" w:cs="Times New Roman"/>
          <w:b/>
          <w:color w:val="000000"/>
          <w:sz w:val="30"/>
          <w:szCs w:val="30"/>
          <w:highlight w:val="none"/>
        </w:rPr>
      </w:pPr>
      <w:bookmarkStart w:id="230" w:name="_Toc29688"/>
      <w:bookmarkEnd w:id="230"/>
      <w:r>
        <w:rPr>
          <w:rFonts w:ascii="Times New Roman" w:hAnsi="Times New Roman" w:eastAsia="宋体" w:cs="Times New Roman"/>
          <w:b/>
          <w:color w:val="000000"/>
          <w:sz w:val="30"/>
          <w:szCs w:val="30"/>
          <w:highlight w:val="none"/>
        </w:rPr>
        <w:t>投标文件资料目录（商务文件）</w:t>
      </w:r>
    </w:p>
    <w:p w14:paraId="21DE8E4C">
      <w:pPr>
        <w:spacing w:line="360" w:lineRule="auto"/>
        <w:rPr>
          <w:rFonts w:ascii="Times New Roman" w:hAnsi="Times New Roman" w:cs="Times New Roman"/>
          <w:color w:val="000000"/>
          <w:sz w:val="24"/>
          <w:szCs w:val="20"/>
          <w:highlight w:val="none"/>
        </w:rPr>
      </w:pPr>
      <w:r>
        <w:rPr>
          <w:rFonts w:ascii="Times New Roman" w:hAnsi="Times New Roman" w:eastAsia="宋体" w:cs="Times New Roman"/>
          <w:color w:val="000000"/>
          <w:sz w:val="24"/>
          <w:szCs w:val="20"/>
          <w:highlight w:val="none"/>
        </w:rPr>
        <w:t>1、</w:t>
      </w:r>
      <w:r>
        <w:rPr>
          <w:rFonts w:hint="eastAsia" w:ascii="Times New Roman" w:hAnsi="Times New Roman" w:eastAsia="宋体" w:cs="Times New Roman"/>
          <w:color w:val="000000"/>
          <w:sz w:val="24"/>
          <w:szCs w:val="20"/>
          <w:highlight w:val="none"/>
          <w:lang w:eastAsia="zh-CN"/>
        </w:rPr>
        <w:t>全自动漆膜划格仪及划格试验图像识别仪</w:t>
      </w:r>
      <w:r>
        <w:rPr>
          <w:rFonts w:ascii="Times New Roman" w:hAnsi="Times New Roman" w:eastAsia="宋体" w:cs="Times New Roman"/>
          <w:color w:val="000000"/>
          <w:sz w:val="24"/>
          <w:szCs w:val="20"/>
          <w:highlight w:val="none"/>
        </w:rPr>
        <w:t>----投标函（附件七，格式不得自行修改）；</w:t>
      </w:r>
    </w:p>
    <w:p w14:paraId="57AACECC">
      <w:pPr>
        <w:spacing w:line="360" w:lineRule="auto"/>
        <w:rPr>
          <w:rFonts w:ascii="Times New Roman" w:hAnsi="Times New Roman" w:cs="Times New Roman"/>
          <w:color w:val="000000"/>
          <w:sz w:val="24"/>
          <w:szCs w:val="20"/>
          <w:highlight w:val="none"/>
        </w:rPr>
      </w:pPr>
      <w:r>
        <w:rPr>
          <w:rFonts w:ascii="Times New Roman" w:hAnsi="Times New Roman" w:eastAsia="宋体" w:cs="Times New Roman"/>
          <w:color w:val="000000"/>
          <w:sz w:val="24"/>
          <w:szCs w:val="20"/>
          <w:highlight w:val="none"/>
        </w:rPr>
        <w:t>2、</w:t>
      </w:r>
      <w:r>
        <w:rPr>
          <w:rFonts w:hint="eastAsia" w:ascii="Times New Roman" w:hAnsi="Times New Roman" w:eastAsia="宋体" w:cs="Times New Roman"/>
          <w:color w:val="000000"/>
          <w:sz w:val="24"/>
          <w:szCs w:val="20"/>
          <w:highlight w:val="none"/>
          <w:lang w:eastAsia="zh-CN"/>
        </w:rPr>
        <w:t>全自动漆膜划格仪及划格试验图像识别仪</w:t>
      </w:r>
      <w:r>
        <w:rPr>
          <w:rFonts w:ascii="Times New Roman" w:hAnsi="Times New Roman" w:eastAsia="宋体" w:cs="Times New Roman"/>
          <w:color w:val="000000"/>
          <w:sz w:val="24"/>
          <w:szCs w:val="20"/>
          <w:highlight w:val="none"/>
        </w:rPr>
        <w:t>----报价明细（附件八，格式不得自行修改）</w:t>
      </w:r>
    </w:p>
    <w:p w14:paraId="38C6A965">
      <w:pPr>
        <w:spacing w:line="360" w:lineRule="auto"/>
        <w:rPr>
          <w:rFonts w:ascii="Times New Roman" w:hAnsi="Times New Roman" w:cs="Times New Roman"/>
          <w:color w:val="000000"/>
          <w:sz w:val="24"/>
          <w:szCs w:val="20"/>
          <w:highlight w:val="none"/>
        </w:rPr>
      </w:pPr>
      <w:r>
        <w:rPr>
          <w:rFonts w:ascii="Times New Roman" w:hAnsi="Times New Roman" w:eastAsia="宋体" w:cs="Times New Roman"/>
          <w:color w:val="000000"/>
          <w:sz w:val="24"/>
          <w:szCs w:val="20"/>
          <w:highlight w:val="none"/>
        </w:rPr>
        <w:t>3、备品备件、易损件、专用耗材清单及价格表（附件九）；</w:t>
      </w:r>
    </w:p>
    <w:p w14:paraId="70873FC2">
      <w:pPr>
        <w:spacing w:line="360" w:lineRule="auto"/>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4、</w:t>
      </w:r>
      <w:r>
        <w:rPr>
          <w:rFonts w:ascii="Times New Roman" w:hAnsi="Times New Roman" w:eastAsia="宋体" w:cs="Times New Roman"/>
          <w:color w:val="000000"/>
          <w:sz w:val="24"/>
          <w:szCs w:val="20"/>
          <w:highlight w:val="none"/>
        </w:rPr>
        <w:t>商务条款偏离表（附件十）；</w:t>
      </w:r>
    </w:p>
    <w:p w14:paraId="66B4244E">
      <w:pPr>
        <w:spacing w:line="480" w:lineRule="auto"/>
        <w:jc w:val="center"/>
        <w:rPr>
          <w:rFonts w:ascii="Times New Roman" w:hAnsi="Times New Roman" w:eastAsia="宋体" w:cs="Times New Roman"/>
          <w:b/>
          <w:color w:val="000000"/>
          <w:sz w:val="28"/>
          <w:szCs w:val="28"/>
          <w:highlight w:val="none"/>
        </w:rPr>
      </w:pPr>
    </w:p>
    <w:p w14:paraId="52F7AD2D">
      <w:pPr>
        <w:spacing w:line="480" w:lineRule="auto"/>
        <w:jc w:val="center"/>
        <w:rPr>
          <w:rFonts w:ascii="Times New Roman" w:hAnsi="Times New Roman" w:eastAsia="宋体" w:cs="Times New Roman"/>
          <w:b/>
          <w:color w:val="000000"/>
          <w:sz w:val="28"/>
          <w:szCs w:val="28"/>
          <w:highlight w:val="none"/>
        </w:rPr>
      </w:pPr>
    </w:p>
    <w:p w14:paraId="76170B93">
      <w:pPr>
        <w:spacing w:line="480" w:lineRule="auto"/>
        <w:jc w:val="center"/>
        <w:rPr>
          <w:rFonts w:ascii="Times New Roman" w:hAnsi="Times New Roman" w:eastAsia="宋体" w:cs="Times New Roman"/>
          <w:b/>
          <w:color w:val="000000"/>
          <w:sz w:val="28"/>
          <w:szCs w:val="28"/>
          <w:highlight w:val="none"/>
        </w:rPr>
      </w:pPr>
    </w:p>
    <w:p w14:paraId="1D01A1F0">
      <w:pPr>
        <w:spacing w:line="480" w:lineRule="auto"/>
        <w:jc w:val="center"/>
        <w:rPr>
          <w:rFonts w:ascii="Times New Roman" w:hAnsi="Times New Roman" w:eastAsia="宋体" w:cs="Times New Roman"/>
          <w:b/>
          <w:color w:val="000000"/>
          <w:sz w:val="28"/>
          <w:szCs w:val="28"/>
          <w:highlight w:val="none"/>
        </w:rPr>
      </w:pPr>
    </w:p>
    <w:p w14:paraId="5F91E80F">
      <w:pPr>
        <w:spacing w:line="480" w:lineRule="auto"/>
        <w:jc w:val="center"/>
        <w:rPr>
          <w:rFonts w:ascii="Times New Roman" w:hAnsi="Times New Roman" w:eastAsia="宋体" w:cs="Times New Roman"/>
          <w:b/>
          <w:color w:val="000000"/>
          <w:sz w:val="28"/>
          <w:szCs w:val="28"/>
          <w:highlight w:val="none"/>
        </w:rPr>
      </w:pPr>
    </w:p>
    <w:p w14:paraId="377823E3">
      <w:pPr>
        <w:spacing w:line="480" w:lineRule="auto"/>
        <w:jc w:val="center"/>
        <w:rPr>
          <w:rFonts w:ascii="Times New Roman" w:hAnsi="Times New Roman" w:eastAsia="宋体" w:cs="Times New Roman"/>
          <w:b/>
          <w:color w:val="000000"/>
          <w:sz w:val="28"/>
          <w:szCs w:val="28"/>
          <w:highlight w:val="none"/>
        </w:rPr>
      </w:pPr>
    </w:p>
    <w:p w14:paraId="33138292">
      <w:pPr>
        <w:spacing w:line="480" w:lineRule="auto"/>
        <w:rPr>
          <w:rFonts w:ascii="Times New Roman" w:hAnsi="Times New Roman" w:eastAsia="宋体" w:cs="Times New Roman"/>
          <w:b/>
          <w:color w:val="000000"/>
          <w:sz w:val="28"/>
          <w:szCs w:val="28"/>
          <w:highlight w:val="none"/>
        </w:rPr>
      </w:pPr>
    </w:p>
    <w:p w14:paraId="49017532">
      <w:pPr>
        <w:spacing w:line="480" w:lineRule="auto"/>
        <w:jc w:val="center"/>
        <w:rPr>
          <w:rFonts w:ascii="Times New Roman" w:hAnsi="Times New Roman" w:eastAsia="宋体" w:cs="Times New Roman"/>
          <w:b/>
          <w:color w:val="000000"/>
          <w:sz w:val="28"/>
          <w:szCs w:val="28"/>
          <w:highlight w:val="none"/>
        </w:rPr>
      </w:pPr>
    </w:p>
    <w:p w14:paraId="1B0835D2">
      <w:pPr>
        <w:spacing w:line="480" w:lineRule="auto"/>
        <w:jc w:val="center"/>
        <w:rPr>
          <w:rFonts w:ascii="Times New Roman" w:hAnsi="Times New Roman" w:eastAsia="宋体" w:cs="Times New Roman"/>
          <w:b/>
          <w:color w:val="000000"/>
          <w:sz w:val="28"/>
          <w:szCs w:val="28"/>
          <w:highlight w:val="none"/>
        </w:rPr>
      </w:pPr>
    </w:p>
    <w:p w14:paraId="1ED1F2E7">
      <w:pPr>
        <w:spacing w:line="480" w:lineRule="auto"/>
        <w:jc w:val="center"/>
        <w:rPr>
          <w:rFonts w:ascii="Times New Roman" w:hAnsi="Times New Roman" w:eastAsia="宋体" w:cs="Times New Roman"/>
          <w:b/>
          <w:color w:val="000000"/>
          <w:sz w:val="28"/>
          <w:szCs w:val="28"/>
          <w:highlight w:val="none"/>
        </w:rPr>
      </w:pPr>
    </w:p>
    <w:p w14:paraId="5FE48379">
      <w:pPr>
        <w:pStyle w:val="5"/>
        <w:widowControl/>
        <w:spacing w:beforeAutospacing="1" w:line="360" w:lineRule="auto"/>
        <w:jc w:val="center"/>
        <w:rPr>
          <w:bCs/>
          <w:color w:val="000000"/>
          <w:sz w:val="44"/>
          <w:szCs w:val="44"/>
          <w:highlight w:val="none"/>
        </w:rPr>
      </w:pPr>
    </w:p>
    <w:p w14:paraId="04D6BDE8">
      <w:pPr>
        <w:spacing w:line="360" w:lineRule="auto"/>
        <w:ind w:firstLine="480" w:firstLineChars="200"/>
        <w:rPr>
          <w:rFonts w:ascii="Times New Roman" w:hAnsi="Times New Roman" w:eastAsia="宋体" w:cs="Times New Roman"/>
          <w:color w:val="000000"/>
          <w:sz w:val="24"/>
          <w:highlight w:val="none"/>
        </w:rPr>
      </w:pPr>
    </w:p>
    <w:p w14:paraId="54A6156E">
      <w:pPr>
        <w:spacing w:line="360" w:lineRule="auto"/>
        <w:ind w:firstLine="480" w:firstLineChars="200"/>
        <w:rPr>
          <w:rFonts w:ascii="Times New Roman" w:hAnsi="Times New Roman" w:eastAsia="宋体" w:cs="Times New Roman"/>
          <w:color w:val="000000"/>
          <w:sz w:val="24"/>
          <w:highlight w:val="none"/>
        </w:rPr>
      </w:pPr>
    </w:p>
    <w:p w14:paraId="43EA3846">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21FEC89C">
      <w:pPr>
        <w:adjustRightInd w:val="0"/>
        <w:snapToGrid w:val="0"/>
        <w:spacing w:before="50" w:after="50" w:line="480" w:lineRule="auto"/>
        <w:rPr>
          <w:rFonts w:ascii="Times New Roman" w:hAnsi="Times New Roman" w:eastAsia="宋体" w:cs="Times New Roman"/>
          <w:color w:val="000000"/>
          <w:sz w:val="24"/>
          <w:highlight w:val="none"/>
        </w:rPr>
      </w:pPr>
    </w:p>
    <w:p w14:paraId="43C087FF">
      <w:pPr>
        <w:widowControl/>
        <w:jc w:val="left"/>
        <w:rPr>
          <w:rFonts w:ascii="Times New Roman" w:hAnsi="Times New Roman" w:eastAsia="宋体" w:cs="Times New Roman"/>
          <w:b/>
          <w:color w:val="000000"/>
          <w:sz w:val="28"/>
          <w:szCs w:val="28"/>
          <w:highlight w:val="none"/>
        </w:rPr>
      </w:pPr>
      <w:bookmarkStart w:id="231" w:name="_Toc319913727"/>
      <w:bookmarkEnd w:id="231"/>
      <w:bookmarkStart w:id="232" w:name="_Toc25652"/>
      <w:r>
        <w:rPr>
          <w:rFonts w:ascii="Times New Roman" w:hAnsi="Times New Roman" w:eastAsia="宋体" w:cs="Times New Roman"/>
          <w:b/>
          <w:color w:val="000000"/>
          <w:sz w:val="28"/>
          <w:szCs w:val="28"/>
          <w:highlight w:val="none"/>
        </w:rPr>
        <w:br w:type="page"/>
      </w:r>
      <w:bookmarkEnd w:id="232"/>
    </w:p>
    <w:p w14:paraId="320149AF">
      <w:pPr>
        <w:spacing w:line="480" w:lineRule="auto"/>
        <w:jc w:val="center"/>
        <w:rPr>
          <w:rFonts w:ascii="Times New Roman" w:hAnsi="Times New Roman" w:eastAsia="宋体" w:cs="Times New Roman"/>
          <w:b/>
          <w:color w:val="000000"/>
          <w:sz w:val="30"/>
          <w:szCs w:val="30"/>
          <w:highlight w:val="none"/>
        </w:rPr>
      </w:pPr>
      <w:r>
        <w:rPr>
          <w:rFonts w:ascii="Times New Roman" w:hAnsi="Times New Roman" w:eastAsia="宋体" w:cs="Times New Roman"/>
          <w:b/>
          <w:color w:val="000000"/>
          <w:sz w:val="30"/>
          <w:szCs w:val="30"/>
          <w:highlight w:val="none"/>
        </w:rPr>
        <w:t>投标文件附件格式</w:t>
      </w:r>
    </w:p>
    <w:p w14:paraId="043AC298">
      <w:pPr>
        <w:spacing w:line="360" w:lineRule="auto"/>
        <w:ind w:firstLine="480" w:firstLineChars="200"/>
        <w:rPr>
          <w:rFonts w:ascii="Times New Roman" w:hAnsi="Times New Roman" w:eastAsia="宋体" w:cs="Times New Roman"/>
          <w:color w:val="000000"/>
          <w:sz w:val="24"/>
          <w:highlight w:val="none"/>
        </w:rPr>
      </w:pPr>
    </w:p>
    <w:p w14:paraId="05E48170">
      <w:pPr>
        <w:spacing w:line="360" w:lineRule="auto"/>
        <w:ind w:firstLine="480" w:firstLineChars="200"/>
        <w:rPr>
          <w:rFonts w:ascii="Times New Roman" w:hAnsi="Times New Roman" w:cs="Times New Roman"/>
          <w:color w:val="000000"/>
          <w:sz w:val="24"/>
          <w:szCs w:val="20"/>
          <w:highlight w:val="none"/>
        </w:rPr>
      </w:pPr>
      <w:bookmarkStart w:id="233" w:name="_Toc28010"/>
      <w:bookmarkEnd w:id="233"/>
      <w:r>
        <w:rPr>
          <w:rFonts w:ascii="Times New Roman" w:hAnsi="Times New Roman" w:eastAsia="宋体" w:cs="Times New Roman"/>
          <w:color w:val="000000"/>
          <w:sz w:val="24"/>
          <w:szCs w:val="20"/>
          <w:highlight w:val="none"/>
        </w:rPr>
        <w:t>附件一</w:t>
      </w:r>
      <w:r>
        <w:rPr>
          <w:rFonts w:hint="eastAsia" w:ascii="Times New Roman" w:hAnsi="Times New Roman" w:eastAsia="宋体" w:cs="Times New Roman"/>
          <w:color w:val="000000"/>
          <w:sz w:val="24"/>
          <w:szCs w:val="20"/>
          <w:highlight w:val="none"/>
        </w:rPr>
        <w:t xml:space="preserve">  </w:t>
      </w:r>
      <w:r>
        <w:rPr>
          <w:rFonts w:ascii="Times New Roman" w:hAnsi="Times New Roman" w:eastAsia="宋体" w:cs="Times New Roman"/>
          <w:color w:val="000000"/>
          <w:sz w:val="24"/>
          <w:szCs w:val="20"/>
          <w:highlight w:val="none"/>
        </w:rPr>
        <w:t>法定代表人身份证明书</w:t>
      </w:r>
    </w:p>
    <w:p w14:paraId="26C12C7C">
      <w:pPr>
        <w:spacing w:line="360" w:lineRule="auto"/>
        <w:ind w:right="-210" w:rightChars="-100" w:firstLine="480" w:firstLineChars="200"/>
        <w:rPr>
          <w:rFonts w:ascii="Times New Roman" w:hAnsi="Times New Roman" w:cs="Times New Roman"/>
          <w:color w:val="000000"/>
          <w:sz w:val="24"/>
          <w:szCs w:val="20"/>
          <w:highlight w:val="none"/>
        </w:rPr>
      </w:pPr>
      <w:bookmarkStart w:id="234" w:name="_Toc248"/>
      <w:r>
        <w:rPr>
          <w:rFonts w:ascii="Times New Roman" w:hAnsi="Times New Roman" w:eastAsia="宋体" w:cs="Times New Roman"/>
          <w:color w:val="000000"/>
          <w:sz w:val="24"/>
          <w:szCs w:val="20"/>
          <w:highlight w:val="none"/>
        </w:rPr>
        <w:t>附件二</w:t>
      </w:r>
      <w:r>
        <w:rPr>
          <w:rFonts w:hint="eastAsia" w:ascii="Times New Roman" w:hAnsi="Times New Roman" w:eastAsia="宋体" w:cs="Times New Roman"/>
          <w:color w:val="000000"/>
          <w:sz w:val="24"/>
          <w:szCs w:val="20"/>
          <w:highlight w:val="none"/>
        </w:rPr>
        <w:t xml:space="preserve">  </w:t>
      </w:r>
      <w:r>
        <w:rPr>
          <w:rFonts w:ascii="Times New Roman" w:hAnsi="Times New Roman" w:eastAsia="宋体" w:cs="Times New Roman"/>
          <w:color w:val="000000"/>
          <w:sz w:val="24"/>
          <w:szCs w:val="20"/>
          <w:highlight w:val="none"/>
        </w:rPr>
        <w:t>法定代表人授权委托书</w:t>
      </w:r>
      <w:bookmarkEnd w:id="234"/>
    </w:p>
    <w:p w14:paraId="54D39B10">
      <w:pPr>
        <w:spacing w:line="360" w:lineRule="auto"/>
        <w:ind w:firstLine="480" w:firstLineChars="200"/>
        <w:rPr>
          <w:rFonts w:ascii="Times New Roman" w:hAnsi="Times New Roman" w:cs="Times New Roman"/>
          <w:color w:val="000000"/>
          <w:sz w:val="24"/>
          <w:szCs w:val="20"/>
          <w:highlight w:val="none"/>
        </w:rPr>
      </w:pPr>
      <w:bookmarkStart w:id="235" w:name="_Toc16876"/>
      <w:r>
        <w:rPr>
          <w:rFonts w:ascii="Times New Roman" w:hAnsi="Times New Roman" w:eastAsia="宋体" w:cs="Times New Roman"/>
          <w:color w:val="000000"/>
          <w:sz w:val="24"/>
          <w:szCs w:val="20"/>
          <w:highlight w:val="none"/>
        </w:rPr>
        <w:t>附件三</w:t>
      </w:r>
      <w:r>
        <w:rPr>
          <w:rFonts w:hint="eastAsia" w:ascii="Times New Roman" w:hAnsi="Times New Roman" w:eastAsia="宋体" w:cs="Times New Roman"/>
          <w:color w:val="000000"/>
          <w:sz w:val="24"/>
          <w:szCs w:val="20"/>
          <w:highlight w:val="none"/>
        </w:rPr>
        <w:t xml:space="preserve">  </w:t>
      </w:r>
      <w:r>
        <w:rPr>
          <w:rFonts w:ascii="Times New Roman" w:hAnsi="Times New Roman" w:eastAsia="宋体" w:cs="Times New Roman"/>
          <w:color w:val="000000"/>
          <w:sz w:val="24"/>
          <w:szCs w:val="20"/>
          <w:highlight w:val="none"/>
        </w:rPr>
        <w:t>投标人基本情况表</w:t>
      </w:r>
      <w:bookmarkEnd w:id="235"/>
    </w:p>
    <w:p w14:paraId="6CF755F6">
      <w:pPr>
        <w:spacing w:line="360" w:lineRule="auto"/>
        <w:ind w:firstLine="480" w:firstLineChars="200"/>
        <w:rPr>
          <w:rFonts w:ascii="Times New Roman" w:hAnsi="Times New Roman" w:cs="Times New Roman"/>
          <w:sz w:val="24"/>
          <w:szCs w:val="20"/>
          <w:highlight w:val="none"/>
        </w:rPr>
      </w:pPr>
      <w:bookmarkStart w:id="236" w:name="_Toc12454"/>
      <w:r>
        <w:rPr>
          <w:rFonts w:ascii="Times New Roman" w:hAnsi="Times New Roman" w:eastAsia="宋体" w:cs="Times New Roman"/>
          <w:sz w:val="24"/>
          <w:szCs w:val="20"/>
          <w:highlight w:val="none"/>
        </w:rPr>
        <w:t>附件四</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技术要求偏离表</w:t>
      </w:r>
      <w:bookmarkEnd w:id="236"/>
    </w:p>
    <w:p w14:paraId="0EBAFE1B">
      <w:pPr>
        <w:spacing w:line="360" w:lineRule="auto"/>
        <w:ind w:firstLine="480" w:firstLineChars="200"/>
        <w:rPr>
          <w:rFonts w:ascii="Times New Roman" w:hAnsi="Times New Roman" w:cs="Times New Roman"/>
          <w:sz w:val="24"/>
          <w:szCs w:val="20"/>
          <w:highlight w:val="none"/>
        </w:rPr>
      </w:pPr>
      <w:bookmarkStart w:id="237" w:name="_Toc8809"/>
      <w:r>
        <w:rPr>
          <w:rFonts w:ascii="Times New Roman" w:hAnsi="Times New Roman" w:eastAsia="宋体" w:cs="Times New Roman"/>
          <w:color w:val="000000"/>
          <w:sz w:val="24"/>
          <w:szCs w:val="20"/>
          <w:highlight w:val="none"/>
        </w:rPr>
        <w:t>附</w:t>
      </w:r>
      <w:r>
        <w:rPr>
          <w:rFonts w:ascii="Times New Roman" w:hAnsi="Times New Roman" w:eastAsia="宋体" w:cs="Times New Roman"/>
          <w:sz w:val="24"/>
          <w:szCs w:val="20"/>
          <w:highlight w:val="none"/>
        </w:rPr>
        <w:t>件五</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经营业绩一览表</w:t>
      </w:r>
      <w:bookmarkEnd w:id="237"/>
    </w:p>
    <w:p w14:paraId="1B4C9A91">
      <w:pPr>
        <w:spacing w:line="360" w:lineRule="auto"/>
        <w:ind w:firstLine="480" w:firstLineChars="200"/>
        <w:rPr>
          <w:rFonts w:ascii="Times New Roman" w:hAnsi="Times New Roman" w:cs="Times New Roman"/>
          <w:sz w:val="24"/>
          <w:szCs w:val="20"/>
          <w:highlight w:val="none"/>
        </w:rPr>
      </w:pPr>
      <w:bookmarkStart w:id="238" w:name="_Toc23355"/>
      <w:r>
        <w:rPr>
          <w:rFonts w:ascii="Times New Roman" w:hAnsi="Times New Roman" w:eastAsia="宋体" w:cs="Times New Roman"/>
          <w:sz w:val="24"/>
          <w:szCs w:val="20"/>
          <w:highlight w:val="none"/>
        </w:rPr>
        <w:t>附件六</w:t>
      </w:r>
      <w:bookmarkEnd w:id="238"/>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服务承诺函</w:t>
      </w:r>
    </w:p>
    <w:p w14:paraId="71387DD5">
      <w:pPr>
        <w:spacing w:line="360" w:lineRule="auto"/>
        <w:ind w:firstLine="480" w:firstLineChars="200"/>
        <w:rPr>
          <w:rFonts w:ascii="Times New Roman" w:hAnsi="Times New Roman" w:cs="Times New Roman"/>
          <w:color w:val="000000"/>
          <w:sz w:val="24"/>
          <w:szCs w:val="20"/>
          <w:highlight w:val="none"/>
        </w:rPr>
      </w:pPr>
      <w:bookmarkStart w:id="239" w:name="_Toc28320"/>
      <w:r>
        <w:rPr>
          <w:rFonts w:ascii="Times New Roman" w:hAnsi="Times New Roman" w:eastAsia="宋体" w:cs="Times New Roman"/>
          <w:color w:val="000000"/>
          <w:sz w:val="24"/>
          <w:szCs w:val="20"/>
          <w:highlight w:val="none"/>
        </w:rPr>
        <w:t>附件七</w:t>
      </w:r>
      <w:bookmarkEnd w:id="239"/>
      <w:r>
        <w:rPr>
          <w:rFonts w:hint="eastAsia" w:ascii="Times New Roman" w:hAnsi="Times New Roman" w:eastAsia="宋体" w:cs="Times New Roman"/>
          <w:color w:val="000000"/>
          <w:sz w:val="24"/>
          <w:szCs w:val="20"/>
          <w:highlight w:val="none"/>
        </w:rPr>
        <w:t xml:space="preserve">  </w:t>
      </w:r>
      <w:r>
        <w:rPr>
          <w:rFonts w:hint="eastAsia" w:ascii="Times New Roman" w:hAnsi="Times New Roman" w:eastAsia="宋体" w:cs="Times New Roman"/>
          <w:color w:val="000000"/>
          <w:sz w:val="24"/>
          <w:highlight w:val="none"/>
          <w:lang w:eastAsia="zh-CN"/>
        </w:rPr>
        <w:t>全自动漆膜划格仪及划格试验图像识别仪</w:t>
      </w:r>
      <w:r>
        <w:rPr>
          <w:rFonts w:ascii="Times New Roman" w:hAnsi="Times New Roman" w:eastAsia="宋体" w:cs="Times New Roman"/>
          <w:color w:val="000000"/>
          <w:sz w:val="24"/>
          <w:szCs w:val="20"/>
          <w:highlight w:val="none"/>
        </w:rPr>
        <w:t>----报价明细</w:t>
      </w:r>
    </w:p>
    <w:p w14:paraId="6A5C8C49">
      <w:pPr>
        <w:spacing w:line="360" w:lineRule="auto"/>
        <w:ind w:firstLine="480" w:firstLineChars="200"/>
        <w:rPr>
          <w:rFonts w:ascii="Times New Roman" w:hAnsi="Times New Roman" w:cs="Times New Roman"/>
          <w:color w:val="000000"/>
          <w:sz w:val="24"/>
          <w:szCs w:val="20"/>
          <w:highlight w:val="none"/>
        </w:rPr>
      </w:pPr>
      <w:bookmarkStart w:id="240" w:name="_Toc593"/>
      <w:r>
        <w:rPr>
          <w:rFonts w:ascii="Times New Roman" w:hAnsi="Times New Roman" w:eastAsia="宋体" w:cs="Times New Roman"/>
          <w:color w:val="000000"/>
          <w:sz w:val="24"/>
          <w:szCs w:val="20"/>
          <w:highlight w:val="none"/>
        </w:rPr>
        <w:t>附件八</w:t>
      </w:r>
      <w:bookmarkEnd w:id="240"/>
      <w:r>
        <w:rPr>
          <w:rFonts w:hint="eastAsia" w:ascii="Times New Roman" w:hAnsi="Times New Roman" w:eastAsia="宋体" w:cs="Times New Roman"/>
          <w:color w:val="000000"/>
          <w:sz w:val="24"/>
          <w:szCs w:val="20"/>
          <w:highlight w:val="none"/>
        </w:rPr>
        <w:t xml:space="preserve">  </w:t>
      </w:r>
      <w:r>
        <w:rPr>
          <w:rFonts w:hint="eastAsia" w:ascii="Times New Roman" w:hAnsi="Times New Roman" w:eastAsia="宋体" w:cs="Times New Roman"/>
          <w:color w:val="000000"/>
          <w:sz w:val="24"/>
          <w:highlight w:val="none"/>
          <w:lang w:eastAsia="zh-CN"/>
        </w:rPr>
        <w:t>全自动漆膜划格仪及划格试验图像识别仪</w:t>
      </w:r>
      <w:r>
        <w:rPr>
          <w:rFonts w:ascii="Times New Roman" w:hAnsi="Times New Roman" w:eastAsia="宋体" w:cs="Times New Roman"/>
          <w:color w:val="000000"/>
          <w:sz w:val="24"/>
          <w:szCs w:val="20"/>
          <w:highlight w:val="none"/>
        </w:rPr>
        <w:t>----投标函</w:t>
      </w:r>
    </w:p>
    <w:p w14:paraId="6878B7B2">
      <w:pPr>
        <w:spacing w:line="360" w:lineRule="auto"/>
        <w:ind w:firstLine="480" w:firstLineChars="200"/>
        <w:rPr>
          <w:rFonts w:ascii="Times New Roman" w:hAnsi="Times New Roman" w:cs="Times New Roman"/>
          <w:color w:val="000000"/>
          <w:sz w:val="24"/>
          <w:szCs w:val="20"/>
          <w:highlight w:val="none"/>
        </w:rPr>
      </w:pPr>
      <w:bookmarkStart w:id="241" w:name="_Toc1875"/>
      <w:r>
        <w:rPr>
          <w:rFonts w:ascii="Times New Roman" w:hAnsi="Times New Roman" w:eastAsia="宋体" w:cs="Times New Roman"/>
          <w:color w:val="000000"/>
          <w:sz w:val="24"/>
          <w:szCs w:val="20"/>
          <w:highlight w:val="none"/>
        </w:rPr>
        <w:t>附件九</w:t>
      </w:r>
      <w:bookmarkEnd w:id="241"/>
      <w:r>
        <w:rPr>
          <w:rFonts w:hint="eastAsia" w:ascii="Times New Roman" w:hAnsi="Times New Roman" w:eastAsia="宋体" w:cs="Times New Roman"/>
          <w:color w:val="000000"/>
          <w:sz w:val="24"/>
          <w:szCs w:val="20"/>
          <w:highlight w:val="none"/>
        </w:rPr>
        <w:t xml:space="preserve">  </w:t>
      </w:r>
      <w:r>
        <w:rPr>
          <w:rFonts w:ascii="Times New Roman" w:hAnsi="Times New Roman" w:eastAsia="宋体" w:cs="Times New Roman"/>
          <w:color w:val="000000"/>
          <w:sz w:val="24"/>
          <w:szCs w:val="20"/>
          <w:highlight w:val="none"/>
        </w:rPr>
        <w:t>备品备件、易损件、专用耗材清单及价格表</w:t>
      </w:r>
    </w:p>
    <w:p w14:paraId="37C4BD5E">
      <w:pPr>
        <w:spacing w:line="360" w:lineRule="auto"/>
        <w:ind w:firstLine="480" w:firstLineChars="200"/>
        <w:rPr>
          <w:rFonts w:ascii="Times New Roman" w:hAnsi="Times New Roman" w:cs="Times New Roman"/>
          <w:color w:val="000000"/>
          <w:sz w:val="24"/>
          <w:szCs w:val="20"/>
          <w:highlight w:val="none"/>
        </w:rPr>
      </w:pPr>
      <w:r>
        <w:rPr>
          <w:rFonts w:ascii="Times New Roman" w:hAnsi="Times New Roman" w:eastAsia="宋体" w:cs="Times New Roman"/>
          <w:color w:val="000000"/>
          <w:sz w:val="24"/>
          <w:szCs w:val="20"/>
          <w:highlight w:val="none"/>
        </w:rPr>
        <w:t>附件十</w:t>
      </w:r>
      <w:r>
        <w:rPr>
          <w:rFonts w:hint="eastAsia" w:ascii="Times New Roman" w:hAnsi="Times New Roman" w:eastAsia="宋体" w:cs="Times New Roman"/>
          <w:color w:val="000000"/>
          <w:sz w:val="24"/>
          <w:szCs w:val="20"/>
          <w:highlight w:val="none"/>
        </w:rPr>
        <w:t xml:space="preserve">  </w:t>
      </w:r>
      <w:r>
        <w:rPr>
          <w:rFonts w:ascii="Times New Roman" w:hAnsi="Times New Roman" w:eastAsia="宋体" w:cs="Times New Roman"/>
          <w:color w:val="000000"/>
          <w:sz w:val="24"/>
          <w:szCs w:val="20"/>
          <w:highlight w:val="none"/>
        </w:rPr>
        <w:t>商务条款偏离表</w:t>
      </w:r>
    </w:p>
    <w:p w14:paraId="0C9E38CC">
      <w:pPr>
        <w:spacing w:line="360" w:lineRule="auto"/>
        <w:ind w:right="-210" w:rightChars="-100"/>
        <w:rPr>
          <w:rFonts w:ascii="Times New Roman" w:hAnsi="Times New Roman" w:eastAsia="宋体" w:cs="Times New Roman"/>
          <w:color w:val="000000"/>
          <w:sz w:val="24"/>
          <w:highlight w:val="none"/>
        </w:rPr>
      </w:pPr>
    </w:p>
    <w:p w14:paraId="41F07969">
      <w:pPr>
        <w:spacing w:line="360" w:lineRule="auto"/>
        <w:ind w:right="-210" w:rightChars="-100" w:firstLine="480" w:firstLineChars="200"/>
        <w:rPr>
          <w:rFonts w:ascii="Times New Roman" w:hAnsi="Times New Roman" w:eastAsia="宋体" w:cs="Times New Roman"/>
          <w:color w:val="000000"/>
          <w:sz w:val="24"/>
          <w:highlight w:val="none"/>
        </w:rPr>
      </w:pPr>
    </w:p>
    <w:p w14:paraId="2BCC29AD">
      <w:pPr>
        <w:snapToGrid w:val="0"/>
        <w:jc w:val="left"/>
        <w:rPr>
          <w:rFonts w:ascii="Times New Roman" w:hAnsi="Times New Roman" w:eastAsia="楷体" w:cs="Times New Roman"/>
          <w:b/>
          <w:color w:val="000000"/>
          <w:sz w:val="36"/>
          <w:szCs w:val="36"/>
          <w:highlight w:val="none"/>
        </w:rPr>
      </w:pPr>
    </w:p>
    <w:p w14:paraId="0BA62592">
      <w:pPr>
        <w:spacing w:line="360" w:lineRule="auto"/>
        <w:ind w:firstLine="200" w:firstLineChars="200"/>
        <w:jc w:val="left"/>
        <w:rPr>
          <w:rFonts w:ascii="Times New Roman" w:hAnsi="Times New Roman" w:eastAsia="宋体" w:cs="Times New Roman"/>
          <w:color w:val="000000"/>
          <w:sz w:val="10"/>
          <w:szCs w:val="10"/>
          <w:highlight w:val="none"/>
          <w:u w:val="single"/>
        </w:rPr>
      </w:pPr>
    </w:p>
    <w:p w14:paraId="42A674B5">
      <w:pPr>
        <w:widowControl/>
        <w:jc w:val="left"/>
        <w:rPr>
          <w:rFonts w:ascii="Times New Roman" w:hAnsi="Times New Roman" w:eastAsia="宋体" w:cs="Times New Roman"/>
          <w:b/>
          <w:color w:val="000000"/>
          <w:sz w:val="24"/>
          <w:highlight w:val="none"/>
        </w:rPr>
      </w:pPr>
      <w:bookmarkStart w:id="242" w:name="_Toc319913731"/>
      <w:bookmarkEnd w:id="242"/>
      <w:bookmarkStart w:id="243" w:name="_Toc4731"/>
      <w:r>
        <w:rPr>
          <w:rFonts w:ascii="Times New Roman" w:hAnsi="Times New Roman" w:eastAsia="宋体" w:cs="Times New Roman"/>
          <w:b/>
          <w:color w:val="000000"/>
          <w:sz w:val="24"/>
          <w:highlight w:val="none"/>
        </w:rPr>
        <w:br w:type="page"/>
      </w:r>
      <w:bookmarkEnd w:id="243"/>
    </w:p>
    <w:p w14:paraId="192A5AD2">
      <w:pPr>
        <w:spacing w:beforeLines="100" w:afterLines="100" w:line="360" w:lineRule="auto"/>
        <w:outlineLvl w:val="0"/>
        <w:rPr>
          <w:rFonts w:ascii="Times New Roman" w:hAnsi="Times New Roman" w:eastAsia="宋体" w:cs="Times New Roman"/>
          <w:b/>
          <w:color w:val="000000"/>
          <w:sz w:val="24"/>
          <w:highlight w:val="none"/>
        </w:rPr>
      </w:pPr>
      <w:bookmarkStart w:id="244" w:name="_Toc2071"/>
      <w:bookmarkEnd w:id="244"/>
      <w:bookmarkStart w:id="245" w:name="_Toc1857783194"/>
      <w:bookmarkEnd w:id="245"/>
      <w:bookmarkStart w:id="246" w:name="_Toc7018"/>
      <w:bookmarkStart w:id="247" w:name="_Toc1081631067"/>
      <w:r>
        <w:rPr>
          <w:rFonts w:ascii="Times New Roman" w:hAnsi="Times New Roman" w:eastAsia="宋体" w:cs="Times New Roman"/>
          <w:b/>
          <w:color w:val="000000"/>
          <w:sz w:val="24"/>
          <w:highlight w:val="none"/>
        </w:rPr>
        <w:t>附件一法定代表人身份证明书</w:t>
      </w:r>
      <w:bookmarkEnd w:id="246"/>
      <w:bookmarkEnd w:id="247"/>
    </w:p>
    <w:p w14:paraId="1F4CF8A0">
      <w:pPr>
        <w:snapToGrid w:val="0"/>
        <w:jc w:val="left"/>
        <w:rPr>
          <w:rFonts w:ascii="Times New Roman" w:hAnsi="Times New Roman" w:eastAsia="宋体" w:cs="Times New Roman"/>
          <w:b/>
          <w:color w:val="000000"/>
          <w:sz w:val="24"/>
          <w:highlight w:val="none"/>
        </w:rPr>
      </w:pPr>
    </w:p>
    <w:p w14:paraId="604755CD">
      <w:pPr>
        <w:snapToGrid w:val="0"/>
        <w:jc w:val="center"/>
        <w:rPr>
          <w:rFonts w:ascii="Times New Roman" w:hAnsi="Times New Roman" w:eastAsia="楷体" w:cs="Times New Roman"/>
          <w:b/>
          <w:color w:val="000000"/>
          <w:sz w:val="36"/>
          <w:szCs w:val="36"/>
          <w:highlight w:val="none"/>
        </w:rPr>
      </w:pPr>
      <w:r>
        <w:rPr>
          <w:rFonts w:ascii="Times New Roman" w:hAnsi="Times New Roman" w:eastAsia="楷体" w:cs="Times New Roman"/>
          <w:b/>
          <w:color w:val="000000"/>
          <w:sz w:val="36"/>
          <w:szCs w:val="36"/>
          <w:highlight w:val="none"/>
        </w:rPr>
        <w:t>法定代表人身份证明书</w:t>
      </w:r>
    </w:p>
    <w:p w14:paraId="61595734">
      <w:pPr>
        <w:snapToGrid w:val="0"/>
        <w:jc w:val="center"/>
        <w:rPr>
          <w:rFonts w:ascii="Times New Roman" w:hAnsi="Times New Roman" w:eastAsia="楷体" w:cs="Times New Roman"/>
          <w:b/>
          <w:color w:val="000000"/>
          <w:sz w:val="36"/>
          <w:szCs w:val="36"/>
          <w:highlight w:val="none"/>
        </w:rPr>
      </w:pPr>
    </w:p>
    <w:p w14:paraId="04EA28D6">
      <w:pPr>
        <w:jc w:val="left"/>
        <w:rPr>
          <w:rFonts w:ascii="Times New Roman" w:hAnsi="Times New Roman" w:eastAsia="楷体" w:cs="Times New Roman"/>
          <w:color w:val="000000"/>
          <w:sz w:val="36"/>
          <w:szCs w:val="36"/>
          <w:highlight w:val="none"/>
        </w:rPr>
      </w:pPr>
    </w:p>
    <w:p w14:paraId="6EAC5339">
      <w:pPr>
        <w:jc w:val="lef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同志，在我单位担任职务，特此证明。</w:t>
      </w:r>
    </w:p>
    <w:p w14:paraId="54EA563C">
      <w:pPr>
        <w:jc w:val="left"/>
        <w:rPr>
          <w:rFonts w:ascii="Times New Roman" w:hAnsi="Times New Roman" w:eastAsia="楷体" w:cs="Times New Roman"/>
          <w:color w:val="000000"/>
          <w:sz w:val="28"/>
          <w:szCs w:val="28"/>
          <w:highlight w:val="none"/>
        </w:rPr>
      </w:pPr>
    </w:p>
    <w:p w14:paraId="722D5CAF">
      <w:pPr>
        <w:jc w:val="left"/>
        <w:rPr>
          <w:rFonts w:ascii="Times New Roman" w:hAnsi="Times New Roman" w:eastAsia="楷体" w:cs="Times New Roman"/>
          <w:color w:val="000000"/>
          <w:sz w:val="28"/>
          <w:szCs w:val="28"/>
          <w:highlight w:val="none"/>
        </w:rPr>
      </w:pPr>
    </w:p>
    <w:p w14:paraId="77C647CF">
      <w:pPr>
        <w:jc w:val="left"/>
        <w:rPr>
          <w:rFonts w:ascii="Times New Roman" w:hAnsi="Times New Roman" w:eastAsia="楷体" w:cs="Times New Roman"/>
          <w:color w:val="000000"/>
          <w:sz w:val="28"/>
          <w:szCs w:val="28"/>
          <w:highlight w:val="none"/>
        </w:rPr>
      </w:pPr>
    </w:p>
    <w:p w14:paraId="030E9F54">
      <w:pPr>
        <w:jc w:val="lef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法定代表人身份证复印件粘贴如下：</w:t>
      </w:r>
    </w:p>
    <w:p w14:paraId="0FBE79AB">
      <w:pPr>
        <w:jc w:val="left"/>
        <w:rPr>
          <w:rFonts w:ascii="Times New Roman" w:hAnsi="Times New Roman" w:eastAsia="楷体" w:cs="Times New Roman"/>
          <w:color w:val="000000"/>
          <w:sz w:val="28"/>
          <w:szCs w:val="28"/>
          <w:highlight w:val="none"/>
        </w:rPr>
      </w:pPr>
    </w:p>
    <w:p w14:paraId="0A2E179A">
      <w:pPr>
        <w:jc w:val="left"/>
        <w:rPr>
          <w:rFonts w:ascii="Times New Roman" w:hAnsi="Times New Roman" w:eastAsia="楷体" w:cs="Times New Roman"/>
          <w:color w:val="000000"/>
          <w:sz w:val="28"/>
          <w:szCs w:val="28"/>
          <w:highlight w:val="none"/>
        </w:rPr>
      </w:pPr>
    </w:p>
    <w:p w14:paraId="5E4CDF38">
      <w:pPr>
        <w:jc w:val="left"/>
        <w:rPr>
          <w:rFonts w:ascii="Times New Roman" w:hAnsi="Times New Roman" w:eastAsia="楷体" w:cs="Times New Roman"/>
          <w:color w:val="000000"/>
          <w:sz w:val="28"/>
          <w:szCs w:val="28"/>
          <w:highlight w:val="none"/>
        </w:rPr>
      </w:pPr>
    </w:p>
    <w:p w14:paraId="39C5674B">
      <w:pPr>
        <w:jc w:val="left"/>
        <w:rPr>
          <w:rFonts w:ascii="Times New Roman" w:hAnsi="Times New Roman" w:eastAsia="楷体" w:cs="Times New Roman"/>
          <w:color w:val="000000"/>
          <w:sz w:val="28"/>
          <w:szCs w:val="28"/>
          <w:highlight w:val="none"/>
        </w:rPr>
      </w:pPr>
    </w:p>
    <w:p w14:paraId="2DF490C0">
      <w:pPr>
        <w:jc w:val="left"/>
        <w:rPr>
          <w:rFonts w:ascii="Times New Roman" w:hAnsi="Times New Roman" w:eastAsia="楷体" w:cs="Times New Roman"/>
          <w:color w:val="000000"/>
          <w:sz w:val="28"/>
          <w:szCs w:val="28"/>
          <w:highlight w:val="none"/>
        </w:rPr>
      </w:pPr>
    </w:p>
    <w:p w14:paraId="60CD09EE">
      <w:pPr>
        <w:jc w:val="left"/>
        <w:rPr>
          <w:rFonts w:ascii="Times New Roman" w:hAnsi="Times New Roman" w:eastAsia="楷体" w:cs="Times New Roman"/>
          <w:color w:val="000000"/>
          <w:sz w:val="28"/>
          <w:szCs w:val="28"/>
          <w:highlight w:val="none"/>
        </w:rPr>
      </w:pPr>
    </w:p>
    <w:p w14:paraId="63F8AA73">
      <w:pPr>
        <w:jc w:val="left"/>
        <w:rPr>
          <w:rFonts w:ascii="Times New Roman" w:hAnsi="Times New Roman" w:eastAsia="楷体" w:cs="Times New Roman"/>
          <w:color w:val="000000"/>
          <w:sz w:val="28"/>
          <w:szCs w:val="28"/>
          <w:highlight w:val="none"/>
        </w:rPr>
      </w:pPr>
    </w:p>
    <w:p w14:paraId="230279F2">
      <w:pPr>
        <w:jc w:val="left"/>
        <w:rPr>
          <w:rFonts w:ascii="Times New Roman" w:hAnsi="Times New Roman" w:eastAsia="楷体" w:cs="Times New Roman"/>
          <w:color w:val="000000"/>
          <w:sz w:val="28"/>
          <w:szCs w:val="28"/>
          <w:highlight w:val="none"/>
        </w:rPr>
      </w:pPr>
    </w:p>
    <w:p w14:paraId="37867DA7">
      <w:pPr>
        <w:spacing w:line="360" w:lineRule="exac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投标单位（盖章）：</w:t>
      </w:r>
    </w:p>
    <w:p w14:paraId="5B8D393A">
      <w:pPr>
        <w:spacing w:line="360" w:lineRule="exact"/>
        <w:rPr>
          <w:rFonts w:ascii="Times New Roman" w:hAnsi="Times New Roman" w:eastAsia="楷体" w:cs="Times New Roman"/>
          <w:color w:val="000000"/>
          <w:sz w:val="28"/>
          <w:szCs w:val="28"/>
          <w:highlight w:val="none"/>
        </w:rPr>
      </w:pPr>
    </w:p>
    <w:p w14:paraId="36E10723">
      <w:pPr>
        <w:spacing w:line="360" w:lineRule="exac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法定代表人（签字）：</w:t>
      </w:r>
    </w:p>
    <w:p w14:paraId="1FB8DEA5">
      <w:pPr>
        <w:spacing w:line="360" w:lineRule="exact"/>
        <w:rPr>
          <w:rFonts w:ascii="Times New Roman" w:hAnsi="Times New Roman" w:eastAsia="楷体" w:cs="Times New Roman"/>
          <w:color w:val="000000"/>
          <w:sz w:val="28"/>
          <w:szCs w:val="28"/>
          <w:highlight w:val="none"/>
        </w:rPr>
      </w:pPr>
    </w:p>
    <w:p w14:paraId="7E453DC3">
      <w:pPr>
        <w:spacing w:line="360" w:lineRule="exac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日期：年月日</w:t>
      </w:r>
    </w:p>
    <w:p w14:paraId="641EEDB0">
      <w:pPr>
        <w:jc w:val="left"/>
        <w:rPr>
          <w:rFonts w:ascii="Times New Roman" w:hAnsi="Times New Roman" w:eastAsia="楷体" w:cs="Times New Roman"/>
          <w:b/>
          <w:color w:val="000000"/>
          <w:sz w:val="28"/>
          <w:szCs w:val="28"/>
          <w:highlight w:val="none"/>
        </w:rPr>
      </w:pPr>
    </w:p>
    <w:p w14:paraId="6A0A4C30">
      <w:pPr>
        <w:spacing w:beforeLines="100" w:afterLines="100" w:line="360" w:lineRule="auto"/>
        <w:rPr>
          <w:rFonts w:ascii="Times New Roman" w:hAnsi="Times New Roman" w:eastAsia="楷体" w:cs="Times New Roman"/>
          <w:b/>
          <w:color w:val="000000"/>
          <w:szCs w:val="21"/>
          <w:highlight w:val="none"/>
        </w:rPr>
      </w:pPr>
    </w:p>
    <w:p w14:paraId="72234DE5">
      <w:pPr>
        <w:spacing w:beforeLines="100" w:afterLines="100" w:line="360" w:lineRule="auto"/>
        <w:outlineLvl w:val="0"/>
        <w:rPr>
          <w:rFonts w:ascii="Times New Roman" w:hAnsi="Times New Roman" w:eastAsia="宋体" w:cs="Times New Roman"/>
          <w:b/>
          <w:color w:val="000000"/>
          <w:sz w:val="24"/>
          <w:highlight w:val="none"/>
        </w:rPr>
      </w:pPr>
      <w:bookmarkStart w:id="248" w:name="_Toc1542635602"/>
      <w:bookmarkEnd w:id="248"/>
      <w:bookmarkStart w:id="249" w:name="_Toc9272"/>
      <w:bookmarkEnd w:id="249"/>
      <w:bookmarkStart w:id="250" w:name="_Toc17647"/>
      <w:bookmarkStart w:id="251" w:name="_Toc1428939187"/>
      <w:r>
        <w:rPr>
          <w:rFonts w:ascii="Times New Roman" w:hAnsi="Times New Roman" w:eastAsia="宋体" w:cs="Times New Roman"/>
          <w:b/>
          <w:color w:val="000000"/>
          <w:sz w:val="24"/>
          <w:highlight w:val="none"/>
        </w:rPr>
        <w:t>附件二法定代表人授权委托书</w:t>
      </w:r>
      <w:bookmarkEnd w:id="250"/>
      <w:bookmarkEnd w:id="251"/>
    </w:p>
    <w:p w14:paraId="7382ABFF">
      <w:pPr>
        <w:snapToGrid w:val="0"/>
        <w:jc w:val="center"/>
        <w:rPr>
          <w:rFonts w:ascii="Times New Roman" w:hAnsi="Times New Roman" w:eastAsia="楷体" w:cs="Times New Roman"/>
          <w:b/>
          <w:color w:val="000000"/>
          <w:sz w:val="36"/>
          <w:szCs w:val="36"/>
          <w:highlight w:val="none"/>
        </w:rPr>
      </w:pPr>
      <w:r>
        <w:rPr>
          <w:rFonts w:ascii="Times New Roman" w:hAnsi="Times New Roman" w:eastAsia="楷体" w:cs="Times New Roman"/>
          <w:b/>
          <w:color w:val="000000"/>
          <w:sz w:val="36"/>
          <w:szCs w:val="36"/>
          <w:highlight w:val="none"/>
        </w:rPr>
        <w:t>法定代表人授权委托书</w:t>
      </w:r>
    </w:p>
    <w:p w14:paraId="2AB4175B">
      <w:pPr>
        <w:pStyle w:val="18"/>
        <w:widowControl/>
        <w:ind w:firstLine="643"/>
        <w:jc w:val="center"/>
        <w:rPr>
          <w:rFonts w:eastAsia="楷体"/>
          <w:b/>
          <w:color w:val="000000"/>
          <w:sz w:val="32"/>
          <w:szCs w:val="32"/>
          <w:highlight w:val="none"/>
        </w:rPr>
      </w:pPr>
    </w:p>
    <w:p w14:paraId="4E49C003">
      <w:pPr>
        <w:pStyle w:val="18"/>
        <w:widowControl/>
        <w:adjustRightInd w:val="0"/>
        <w:snapToGrid w:val="0"/>
        <w:ind w:firstLine="0" w:firstLineChars="0"/>
        <w:rPr>
          <w:rFonts w:eastAsia="楷体"/>
          <w:color w:val="000000"/>
          <w:sz w:val="28"/>
          <w:szCs w:val="28"/>
          <w:highlight w:val="none"/>
        </w:rPr>
      </w:pPr>
      <w:r>
        <w:rPr>
          <w:rFonts w:eastAsia="楷体"/>
          <w:color w:val="000000"/>
          <w:sz w:val="28"/>
          <w:szCs w:val="28"/>
          <w:highlight w:val="none"/>
          <w:u w:val="single"/>
        </w:rPr>
        <w:t>中通客车股份有限公司</w:t>
      </w:r>
      <w:r>
        <w:rPr>
          <w:rFonts w:eastAsia="楷体"/>
          <w:color w:val="000000"/>
          <w:sz w:val="28"/>
          <w:szCs w:val="28"/>
          <w:highlight w:val="none"/>
        </w:rPr>
        <w:t>：</w:t>
      </w:r>
    </w:p>
    <w:p w14:paraId="66F43511">
      <w:pPr>
        <w:pStyle w:val="18"/>
        <w:widowControl/>
        <w:adjustRightInd w:val="0"/>
        <w:snapToGrid w:val="0"/>
        <w:ind w:firstLine="0" w:firstLineChars="0"/>
        <w:rPr>
          <w:rFonts w:eastAsia="楷体"/>
          <w:b/>
          <w:color w:val="000000"/>
          <w:sz w:val="28"/>
          <w:szCs w:val="28"/>
          <w:highlight w:val="none"/>
        </w:rPr>
      </w:pPr>
    </w:p>
    <w:p w14:paraId="286C9678">
      <w:pPr>
        <w:adjustRightInd w:val="0"/>
        <w:snapToGrid w:val="0"/>
        <w:spacing w:line="360" w:lineRule="auto"/>
        <w:ind w:firstLine="733" w:firstLineChars="262"/>
        <w:rPr>
          <w:rFonts w:ascii="Times New Roman" w:hAnsi="Times New Roman" w:eastAsia="楷体" w:cs="Times New Roman"/>
          <w:color w:val="000000"/>
          <w:sz w:val="28"/>
          <w:szCs w:val="28"/>
          <w:highlight w:val="none"/>
          <w:u w:val="single"/>
        </w:rPr>
      </w:pPr>
      <w:r>
        <w:rPr>
          <w:rFonts w:ascii="Times New Roman" w:hAnsi="Times New Roman" w:eastAsia="楷体" w:cs="Times New Roman"/>
          <w:color w:val="000000"/>
          <w:sz w:val="28"/>
          <w:szCs w:val="28"/>
          <w:highlight w:val="none"/>
        </w:rPr>
        <w:t>（投标单位全称）法人代表授权（全权代表姓名）为全权代表，参加贵处组织的</w:t>
      </w:r>
      <w:r>
        <w:rPr>
          <w:rFonts w:hint="eastAsia" w:ascii="Times New Roman" w:hAnsi="Times New Roman" w:eastAsia="楷体" w:cs="Times New Roman"/>
          <w:color w:val="000000"/>
          <w:sz w:val="28"/>
          <w:szCs w:val="28"/>
          <w:highlight w:val="none"/>
          <w:u w:val="single"/>
          <w:lang w:eastAsia="zh-CN"/>
        </w:rPr>
        <w:t>全自动漆膜划格仪及划格试验图像识别仪</w:t>
      </w:r>
      <w:r>
        <w:rPr>
          <w:rFonts w:ascii="Times New Roman" w:hAnsi="Times New Roman" w:eastAsia="楷体" w:cs="Times New Roman"/>
          <w:color w:val="000000"/>
          <w:sz w:val="28"/>
          <w:szCs w:val="28"/>
          <w:highlight w:val="none"/>
        </w:rPr>
        <w:t>招标活动，全权处理招标活动中的一切事宜，对其在交流、报价、评价中所签署的一切文件和处理与之相关的一切事务，我单位予以承认。</w:t>
      </w:r>
    </w:p>
    <w:p w14:paraId="77095BCD">
      <w:pPr>
        <w:pStyle w:val="18"/>
        <w:widowControl/>
        <w:adjustRightInd w:val="0"/>
        <w:snapToGrid w:val="0"/>
        <w:ind w:firstLine="560"/>
        <w:rPr>
          <w:rFonts w:eastAsia="楷体"/>
          <w:color w:val="000000"/>
          <w:sz w:val="28"/>
          <w:szCs w:val="28"/>
          <w:highlight w:val="none"/>
        </w:rPr>
      </w:pPr>
    </w:p>
    <w:p w14:paraId="7AFDC1E0">
      <w:pPr>
        <w:pStyle w:val="18"/>
        <w:widowControl/>
        <w:adjustRightInd w:val="0"/>
        <w:snapToGrid w:val="0"/>
        <w:ind w:firstLine="560"/>
        <w:rPr>
          <w:rFonts w:eastAsia="楷体"/>
          <w:color w:val="000000"/>
          <w:sz w:val="28"/>
          <w:szCs w:val="28"/>
          <w:highlight w:val="none"/>
        </w:rPr>
      </w:pPr>
      <w:r>
        <w:rPr>
          <w:rFonts w:eastAsia="楷体"/>
          <w:color w:val="000000"/>
          <w:sz w:val="28"/>
          <w:szCs w:val="28"/>
          <w:highlight w:val="none"/>
        </w:rPr>
        <w:t>本授权书于_____年_____月_____日盖章生效，特此声明。</w:t>
      </w:r>
    </w:p>
    <w:p w14:paraId="302C07BE">
      <w:pPr>
        <w:pStyle w:val="18"/>
        <w:widowControl/>
        <w:adjustRightInd w:val="0"/>
        <w:snapToGrid w:val="0"/>
        <w:ind w:firstLine="560"/>
        <w:rPr>
          <w:rFonts w:eastAsia="楷体"/>
          <w:color w:val="000000"/>
          <w:sz w:val="28"/>
          <w:szCs w:val="28"/>
          <w:highlight w:val="none"/>
        </w:rPr>
      </w:pPr>
    </w:p>
    <w:p w14:paraId="660931AA">
      <w:pPr>
        <w:pStyle w:val="18"/>
        <w:widowControl/>
        <w:adjustRightInd w:val="0"/>
        <w:snapToGrid w:val="0"/>
        <w:ind w:firstLine="560"/>
        <w:rPr>
          <w:rFonts w:eastAsia="楷体"/>
          <w:color w:val="000000"/>
          <w:sz w:val="28"/>
          <w:szCs w:val="28"/>
          <w:highlight w:val="none"/>
        </w:rPr>
      </w:pPr>
      <w:r>
        <w:rPr>
          <w:rFonts w:eastAsia="楷体"/>
          <w:color w:val="000000"/>
          <w:sz w:val="28"/>
          <w:szCs w:val="28"/>
          <w:highlight w:val="none"/>
        </w:rPr>
        <w:t>投标单位全称（公章）：</w:t>
      </w:r>
    </w:p>
    <w:p w14:paraId="180DEBDE">
      <w:pPr>
        <w:pStyle w:val="18"/>
        <w:widowControl/>
        <w:adjustRightInd w:val="0"/>
        <w:snapToGrid w:val="0"/>
        <w:ind w:firstLine="560"/>
        <w:rPr>
          <w:rFonts w:eastAsia="楷体"/>
          <w:color w:val="000000"/>
          <w:sz w:val="28"/>
          <w:szCs w:val="28"/>
          <w:highlight w:val="none"/>
        </w:rPr>
      </w:pPr>
    </w:p>
    <w:p w14:paraId="72DE25D1">
      <w:pPr>
        <w:pStyle w:val="18"/>
        <w:widowControl/>
        <w:adjustRightInd w:val="0"/>
        <w:snapToGrid w:val="0"/>
        <w:ind w:firstLine="560"/>
        <w:rPr>
          <w:rFonts w:eastAsia="楷体"/>
          <w:color w:val="000000"/>
          <w:sz w:val="28"/>
          <w:szCs w:val="28"/>
          <w:highlight w:val="none"/>
        </w:rPr>
      </w:pPr>
      <w:r>
        <w:rPr>
          <w:rFonts w:eastAsia="楷体"/>
          <w:color w:val="000000"/>
          <w:sz w:val="28"/>
          <w:szCs w:val="28"/>
          <w:highlight w:val="none"/>
        </w:rPr>
        <w:t>法定代表人签字或盖章：</w:t>
      </w:r>
    </w:p>
    <w:p w14:paraId="7FBD11DD">
      <w:pPr>
        <w:pStyle w:val="18"/>
        <w:widowControl/>
        <w:adjustRightInd w:val="0"/>
        <w:snapToGrid w:val="0"/>
        <w:ind w:firstLine="560"/>
        <w:rPr>
          <w:rFonts w:eastAsia="楷体"/>
          <w:color w:val="000000"/>
          <w:sz w:val="28"/>
          <w:szCs w:val="28"/>
          <w:highlight w:val="none"/>
        </w:rPr>
      </w:pPr>
    </w:p>
    <w:p w14:paraId="02D1DE4F">
      <w:pPr>
        <w:pStyle w:val="18"/>
        <w:widowControl/>
        <w:adjustRightInd w:val="0"/>
        <w:snapToGrid w:val="0"/>
        <w:ind w:firstLine="560"/>
        <w:rPr>
          <w:rFonts w:eastAsia="楷体"/>
          <w:color w:val="000000"/>
          <w:sz w:val="28"/>
          <w:szCs w:val="28"/>
          <w:highlight w:val="none"/>
        </w:rPr>
      </w:pPr>
      <w:r>
        <w:rPr>
          <w:rFonts w:eastAsia="楷体"/>
          <w:color w:val="000000"/>
          <w:sz w:val="28"/>
          <w:szCs w:val="28"/>
          <w:highlight w:val="none"/>
        </w:rPr>
        <w:t>授权代表人签字或盖章：</w:t>
      </w:r>
    </w:p>
    <w:p w14:paraId="64967BA8">
      <w:pPr>
        <w:ind w:firstLine="560" w:firstLineChars="200"/>
        <w:jc w:val="left"/>
        <w:rPr>
          <w:rFonts w:ascii="Times New Roman" w:hAnsi="Times New Roman" w:eastAsia="楷体" w:cs="Times New Roman"/>
          <w:color w:val="000000"/>
          <w:sz w:val="28"/>
          <w:szCs w:val="28"/>
          <w:highlight w:val="none"/>
        </w:rPr>
      </w:pPr>
    </w:p>
    <w:p w14:paraId="2BDCB34F">
      <w:pPr>
        <w:ind w:firstLine="560" w:firstLineChars="200"/>
        <w:jc w:val="lef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授权代理人身份证复印件粘贴如下（并提供身份证原件）：</w:t>
      </w:r>
    </w:p>
    <w:p w14:paraId="1D9937D4">
      <w:pPr>
        <w:ind w:firstLine="480" w:firstLineChars="200"/>
        <w:jc w:val="left"/>
        <w:rPr>
          <w:rFonts w:ascii="Times New Roman" w:hAnsi="Times New Roman" w:eastAsia="楷体" w:cs="Times New Roman"/>
          <w:color w:val="000000"/>
          <w:sz w:val="24"/>
          <w:highlight w:val="none"/>
        </w:rPr>
      </w:pPr>
    </w:p>
    <w:p w14:paraId="21C9621D">
      <w:pPr>
        <w:ind w:firstLine="480" w:firstLineChars="200"/>
        <w:jc w:val="left"/>
        <w:rPr>
          <w:rFonts w:ascii="Times New Roman" w:hAnsi="Times New Roman" w:eastAsia="楷体" w:cs="Times New Roman"/>
          <w:color w:val="000000"/>
          <w:sz w:val="24"/>
          <w:highlight w:val="none"/>
        </w:rPr>
      </w:pPr>
    </w:p>
    <w:p w14:paraId="7946AD94">
      <w:pPr>
        <w:ind w:firstLine="480" w:firstLineChars="200"/>
        <w:jc w:val="left"/>
        <w:rPr>
          <w:rFonts w:ascii="Times New Roman" w:hAnsi="Times New Roman" w:eastAsia="楷体" w:cs="Times New Roman"/>
          <w:color w:val="000000"/>
          <w:sz w:val="24"/>
          <w:highlight w:val="none"/>
        </w:rPr>
      </w:pPr>
    </w:p>
    <w:p w14:paraId="6C6FAB68">
      <w:pPr>
        <w:ind w:firstLine="480" w:firstLineChars="200"/>
        <w:jc w:val="left"/>
        <w:rPr>
          <w:rFonts w:ascii="Times New Roman" w:hAnsi="Times New Roman" w:eastAsia="楷体" w:cs="Times New Roman"/>
          <w:color w:val="000000"/>
          <w:sz w:val="24"/>
          <w:highlight w:val="none"/>
        </w:rPr>
      </w:pPr>
    </w:p>
    <w:p w14:paraId="27BD61AC">
      <w:pPr>
        <w:ind w:firstLine="480" w:firstLineChars="200"/>
        <w:jc w:val="left"/>
        <w:rPr>
          <w:rFonts w:ascii="Times New Roman" w:hAnsi="Times New Roman" w:eastAsia="楷体" w:cs="Times New Roman"/>
          <w:color w:val="000000"/>
          <w:sz w:val="24"/>
          <w:highlight w:val="none"/>
        </w:rPr>
      </w:pPr>
    </w:p>
    <w:p w14:paraId="4477F35B">
      <w:pPr>
        <w:ind w:firstLine="480" w:firstLineChars="200"/>
        <w:jc w:val="left"/>
        <w:rPr>
          <w:rFonts w:ascii="Times New Roman" w:hAnsi="Times New Roman" w:eastAsia="楷体" w:cs="Times New Roman"/>
          <w:color w:val="000000"/>
          <w:sz w:val="24"/>
          <w:highlight w:val="none"/>
        </w:rPr>
      </w:pPr>
    </w:p>
    <w:p w14:paraId="65CD4284">
      <w:pPr>
        <w:ind w:firstLine="480" w:firstLineChars="200"/>
        <w:jc w:val="left"/>
        <w:rPr>
          <w:rFonts w:ascii="Times New Roman" w:hAnsi="Times New Roman" w:eastAsia="楷体" w:cs="Times New Roman"/>
          <w:color w:val="000000"/>
          <w:sz w:val="24"/>
          <w:highlight w:val="none"/>
        </w:rPr>
      </w:pPr>
    </w:p>
    <w:p w14:paraId="7A7AC77D">
      <w:pPr>
        <w:ind w:firstLine="480" w:firstLineChars="200"/>
        <w:jc w:val="left"/>
        <w:rPr>
          <w:rFonts w:ascii="Times New Roman" w:hAnsi="Times New Roman" w:eastAsia="楷体" w:cs="Times New Roman"/>
          <w:color w:val="000000"/>
          <w:sz w:val="24"/>
          <w:highlight w:val="none"/>
        </w:rPr>
      </w:pPr>
    </w:p>
    <w:p w14:paraId="65F150D7">
      <w:pPr>
        <w:widowControl/>
        <w:jc w:val="left"/>
        <w:rPr>
          <w:rFonts w:ascii="Times New Roman" w:hAnsi="Times New Roman" w:eastAsia="宋体" w:cs="Times New Roman"/>
          <w:b/>
          <w:color w:val="000000"/>
          <w:sz w:val="24"/>
          <w:highlight w:val="none"/>
        </w:rPr>
      </w:pPr>
      <w:bookmarkStart w:id="252" w:name="_Toc31144"/>
      <w:bookmarkEnd w:id="252"/>
      <w:bookmarkStart w:id="253" w:name="_Toc2129192658"/>
      <w:bookmarkEnd w:id="253"/>
      <w:bookmarkStart w:id="254" w:name="_Toc353881014"/>
      <w:bookmarkEnd w:id="254"/>
      <w:bookmarkStart w:id="255" w:name="_Toc967755062"/>
      <w:bookmarkEnd w:id="255"/>
      <w:bookmarkStart w:id="256" w:name="_Toc14032"/>
      <w:bookmarkEnd w:id="256"/>
      <w:bookmarkStart w:id="257" w:name="_Toc518655806"/>
      <w:bookmarkEnd w:id="257"/>
      <w:bookmarkStart w:id="258" w:name="_Toc424118183"/>
      <w:bookmarkEnd w:id="258"/>
      <w:bookmarkStart w:id="259" w:name="_Toc75969930"/>
      <w:bookmarkEnd w:id="259"/>
      <w:bookmarkStart w:id="260" w:name="_Toc32246"/>
      <w:r>
        <w:rPr>
          <w:rFonts w:ascii="Times New Roman" w:hAnsi="Times New Roman" w:eastAsia="宋体" w:cs="Times New Roman"/>
          <w:b/>
          <w:color w:val="000000"/>
          <w:sz w:val="24"/>
          <w:highlight w:val="none"/>
        </w:rPr>
        <w:br w:type="page"/>
      </w:r>
      <w:bookmarkEnd w:id="260"/>
    </w:p>
    <w:p w14:paraId="22D033CD">
      <w:pPr>
        <w:spacing w:beforeLines="100" w:afterLines="100" w:line="360" w:lineRule="auto"/>
        <w:outlineLvl w:val="0"/>
        <w:rPr>
          <w:rFonts w:ascii="Times New Roman" w:hAnsi="Times New Roman" w:eastAsia="宋体" w:cs="Times New Roman"/>
          <w:b/>
          <w:color w:val="000000"/>
          <w:sz w:val="24"/>
          <w:highlight w:val="none"/>
        </w:rPr>
      </w:pPr>
      <w:bookmarkStart w:id="261" w:name="_Toc18976"/>
      <w:r>
        <w:rPr>
          <w:rFonts w:ascii="Times New Roman" w:hAnsi="Times New Roman" w:eastAsia="宋体" w:cs="Times New Roman"/>
          <w:b/>
          <w:color w:val="000000"/>
          <w:sz w:val="24"/>
          <w:highlight w:val="none"/>
        </w:rPr>
        <w:t>附件三、投标人基本情况表</w:t>
      </w:r>
      <w:bookmarkEnd w:id="261"/>
    </w:p>
    <w:p w14:paraId="14A7CF65">
      <w:pPr>
        <w:pStyle w:val="4"/>
        <w:widowControl/>
        <w:spacing w:beforeAutospacing="1" w:line="460" w:lineRule="exact"/>
        <w:jc w:val="center"/>
        <w:rPr>
          <w:highlight w:val="none"/>
        </w:rPr>
      </w:pPr>
      <w:r>
        <w:rPr>
          <w:b/>
          <w:bCs/>
          <w:sz w:val="32"/>
          <w:szCs w:val="32"/>
          <w:highlight w:val="none"/>
        </w:rPr>
        <w:t>投标人基本情况表</w:t>
      </w:r>
    </w:p>
    <w:p w14:paraId="37BD191E">
      <w:pPr>
        <w:rPr>
          <w:rFonts w:ascii="Times New Roman" w:hAnsi="Times New Roman" w:eastAsia="宋体" w:cs="Times New Roman"/>
          <w:sz w:val="24"/>
          <w:highlight w:val="none"/>
        </w:rPr>
      </w:pPr>
    </w:p>
    <w:p w14:paraId="00AEC0CF">
      <w:pPr>
        <w:spacing w:line="60" w:lineRule="exact"/>
        <w:rPr>
          <w:rFonts w:ascii="Times New Roman" w:hAnsi="Times New Roman" w:eastAsia="宋体" w:cs="Times New Roman"/>
          <w:sz w:val="24"/>
          <w:highlight w:val="none"/>
        </w:rPr>
      </w:pPr>
    </w:p>
    <w:tbl>
      <w:tblPr>
        <w:tblStyle w:val="1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 w:type="dxa"/>
          <w:bottom w:w="0" w:type="dxa"/>
          <w:right w:w="3" w:type="dxa"/>
        </w:tblCellMar>
      </w:tblPr>
      <w:tblGrid>
        <w:gridCol w:w="676"/>
        <w:gridCol w:w="468"/>
        <w:gridCol w:w="613"/>
        <w:gridCol w:w="270"/>
        <w:gridCol w:w="59"/>
        <w:gridCol w:w="281"/>
        <w:gridCol w:w="166"/>
        <w:gridCol w:w="188"/>
        <w:gridCol w:w="59"/>
        <w:gridCol w:w="429"/>
        <w:gridCol w:w="46"/>
        <w:gridCol w:w="148"/>
        <w:gridCol w:w="393"/>
        <w:gridCol w:w="670"/>
        <w:gridCol w:w="452"/>
        <w:gridCol w:w="147"/>
        <w:gridCol w:w="424"/>
        <w:gridCol w:w="150"/>
        <w:gridCol w:w="270"/>
        <w:gridCol w:w="93"/>
        <w:gridCol w:w="227"/>
        <w:gridCol w:w="738"/>
        <w:gridCol w:w="157"/>
        <w:gridCol w:w="565"/>
        <w:gridCol w:w="232"/>
        <w:gridCol w:w="438"/>
        <w:gridCol w:w="572"/>
      </w:tblGrid>
      <w:tr w14:paraId="0FF4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6082D04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单位</w:t>
            </w:r>
          </w:p>
          <w:p w14:paraId="4DFB1C8D">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名称</w:t>
            </w:r>
          </w:p>
        </w:tc>
        <w:tc>
          <w:tcPr>
            <w:tcW w:w="75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5CE835">
            <w:pPr>
              <w:jc w:val="center"/>
              <w:rPr>
                <w:rFonts w:ascii="Times New Roman" w:hAnsi="Times New Roman" w:eastAsia="宋体" w:cs="Times New Roman"/>
                <w:sz w:val="18"/>
                <w:szCs w:val="18"/>
                <w:highlight w:val="none"/>
              </w:rPr>
            </w:pPr>
          </w:p>
        </w:tc>
        <w:tc>
          <w:tcPr>
            <w:tcW w:w="28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E4299F">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代 号</w:t>
            </w:r>
          </w:p>
        </w:tc>
        <w:tc>
          <w:tcPr>
            <w:tcW w:w="3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1C6354">
            <w:pPr>
              <w:jc w:val="center"/>
              <w:rPr>
                <w:rFonts w:ascii="Times New Roman" w:hAnsi="Times New Roman" w:eastAsia="宋体" w:cs="Times New Roman"/>
                <w:sz w:val="18"/>
                <w:szCs w:val="18"/>
                <w:highlight w:val="none"/>
              </w:rPr>
            </w:pPr>
          </w:p>
        </w:tc>
        <w:tc>
          <w:tcPr>
            <w:tcW w:w="32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1D6109">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电话</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71C9700A">
            <w:pPr>
              <w:jc w:val="center"/>
              <w:rPr>
                <w:rFonts w:ascii="Times New Roman" w:hAnsi="Times New Roman" w:eastAsia="宋体" w:cs="Times New Roman"/>
                <w:sz w:val="18"/>
                <w:szCs w:val="18"/>
                <w:highlight w:val="none"/>
              </w:rPr>
            </w:pPr>
          </w:p>
        </w:tc>
        <w:tc>
          <w:tcPr>
            <w:tcW w:w="3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693559">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主管</w:t>
            </w:r>
          </w:p>
          <w:p w14:paraId="40557CFC">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部门</w:t>
            </w:r>
          </w:p>
        </w:tc>
        <w:tc>
          <w:tcPr>
            <w:tcW w:w="47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9688AD">
            <w:pPr>
              <w:jc w:val="center"/>
              <w:rPr>
                <w:rFonts w:ascii="Times New Roman" w:hAnsi="Times New Roman" w:eastAsia="宋体" w:cs="Times New Roman"/>
                <w:sz w:val="18"/>
                <w:szCs w:val="18"/>
                <w:highlight w:val="none"/>
              </w:rPr>
            </w:pPr>
          </w:p>
        </w:tc>
        <w:tc>
          <w:tcPr>
            <w:tcW w:w="6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7013D1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企业负责人</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4AC17BA0">
            <w:pPr>
              <w:jc w:val="center"/>
              <w:rPr>
                <w:rFonts w:ascii="Times New Roman" w:hAnsi="Times New Roman" w:eastAsia="宋体" w:cs="Times New Roman"/>
                <w:sz w:val="18"/>
                <w:szCs w:val="18"/>
                <w:highlight w:val="none"/>
              </w:rPr>
            </w:pPr>
          </w:p>
        </w:tc>
        <w:tc>
          <w:tcPr>
            <w:tcW w:w="3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2E0672">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职务</w:t>
            </w:r>
          </w:p>
        </w:tc>
        <w:tc>
          <w:tcPr>
            <w:tcW w:w="318" w:type="pct"/>
            <w:tcBorders>
              <w:top w:val="single" w:color="auto" w:sz="4" w:space="0"/>
              <w:left w:val="single" w:color="auto" w:sz="4" w:space="0"/>
              <w:bottom w:val="single" w:color="auto" w:sz="4" w:space="0"/>
              <w:right w:val="single" w:color="auto" w:sz="4" w:space="0"/>
            </w:tcBorders>
            <w:shd w:val="clear" w:color="auto" w:fill="auto"/>
          </w:tcPr>
          <w:p w14:paraId="1F0BD413">
            <w:pPr>
              <w:rPr>
                <w:rFonts w:ascii="Times New Roman" w:hAnsi="Times New Roman" w:eastAsia="宋体" w:cs="Times New Roman"/>
                <w:sz w:val="18"/>
                <w:szCs w:val="18"/>
                <w:highlight w:val="none"/>
              </w:rPr>
            </w:pPr>
          </w:p>
        </w:tc>
      </w:tr>
      <w:tr w14:paraId="4AA9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2C5D8B04">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地址</w:t>
            </w:r>
          </w:p>
        </w:tc>
        <w:tc>
          <w:tcPr>
            <w:tcW w:w="75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A0187F">
            <w:pPr>
              <w:jc w:val="center"/>
              <w:rPr>
                <w:rFonts w:ascii="Times New Roman" w:hAnsi="Times New Roman" w:eastAsia="宋体" w:cs="Times New Roman"/>
                <w:sz w:val="18"/>
                <w:szCs w:val="18"/>
                <w:highlight w:val="none"/>
              </w:rPr>
            </w:pPr>
          </w:p>
        </w:tc>
        <w:tc>
          <w:tcPr>
            <w:tcW w:w="28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81F1C5">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邮箱</w:t>
            </w:r>
          </w:p>
        </w:tc>
        <w:tc>
          <w:tcPr>
            <w:tcW w:w="3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457ADE">
            <w:pPr>
              <w:jc w:val="center"/>
              <w:rPr>
                <w:rFonts w:ascii="Times New Roman" w:hAnsi="Times New Roman" w:eastAsia="宋体" w:cs="Times New Roman"/>
                <w:sz w:val="18"/>
                <w:szCs w:val="18"/>
                <w:highlight w:val="none"/>
              </w:rPr>
            </w:pPr>
          </w:p>
        </w:tc>
        <w:tc>
          <w:tcPr>
            <w:tcW w:w="32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FB200F">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传真</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5FE50FCA">
            <w:pPr>
              <w:jc w:val="center"/>
              <w:rPr>
                <w:rFonts w:ascii="Times New Roman" w:hAnsi="Times New Roman" w:eastAsia="宋体" w:cs="Times New Roman"/>
                <w:sz w:val="18"/>
                <w:szCs w:val="18"/>
                <w:highlight w:val="none"/>
              </w:rPr>
            </w:pPr>
          </w:p>
        </w:tc>
        <w:tc>
          <w:tcPr>
            <w:tcW w:w="3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4BA09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经济</w:t>
            </w:r>
          </w:p>
          <w:p w14:paraId="190E7325">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类型</w:t>
            </w:r>
          </w:p>
        </w:tc>
        <w:tc>
          <w:tcPr>
            <w:tcW w:w="47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D4C8BF">
            <w:pPr>
              <w:jc w:val="center"/>
              <w:rPr>
                <w:rFonts w:ascii="Times New Roman" w:hAnsi="Times New Roman" w:eastAsia="宋体" w:cs="Times New Roman"/>
                <w:sz w:val="18"/>
                <w:szCs w:val="18"/>
                <w:highlight w:val="none"/>
              </w:rPr>
            </w:pPr>
          </w:p>
        </w:tc>
        <w:tc>
          <w:tcPr>
            <w:tcW w:w="6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008901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授权代表</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5F9D6DCC">
            <w:pPr>
              <w:jc w:val="center"/>
              <w:rPr>
                <w:rFonts w:ascii="Times New Roman" w:hAnsi="Times New Roman" w:eastAsia="宋体" w:cs="Times New Roman"/>
                <w:sz w:val="18"/>
                <w:szCs w:val="18"/>
                <w:highlight w:val="none"/>
              </w:rPr>
            </w:pPr>
          </w:p>
        </w:tc>
        <w:tc>
          <w:tcPr>
            <w:tcW w:w="3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55E11F">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职务</w:t>
            </w:r>
          </w:p>
        </w:tc>
        <w:tc>
          <w:tcPr>
            <w:tcW w:w="318" w:type="pct"/>
            <w:tcBorders>
              <w:top w:val="single" w:color="auto" w:sz="4" w:space="0"/>
              <w:left w:val="single" w:color="auto" w:sz="4" w:space="0"/>
              <w:bottom w:val="single" w:color="auto" w:sz="4" w:space="0"/>
              <w:right w:val="single" w:color="auto" w:sz="4" w:space="0"/>
            </w:tcBorders>
            <w:shd w:val="clear" w:color="auto" w:fill="auto"/>
          </w:tcPr>
          <w:p w14:paraId="4AF88ABD">
            <w:pPr>
              <w:rPr>
                <w:rFonts w:ascii="Times New Roman" w:hAnsi="Times New Roman" w:eastAsia="宋体" w:cs="Times New Roman"/>
                <w:sz w:val="18"/>
                <w:szCs w:val="18"/>
                <w:highlight w:val="none"/>
              </w:rPr>
            </w:pPr>
          </w:p>
        </w:tc>
      </w:tr>
      <w:tr w14:paraId="2DF9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45D866C2">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一、单</w:t>
            </w:r>
          </w:p>
          <w:p w14:paraId="0AB0678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位简历</w:t>
            </w:r>
          </w:p>
          <w:p w14:paraId="715A62BF">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及机构</w:t>
            </w:r>
          </w:p>
        </w:tc>
        <w:tc>
          <w:tcPr>
            <w:tcW w:w="2121"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14:paraId="53830F26">
            <w:pPr>
              <w:jc w:val="center"/>
              <w:rPr>
                <w:rFonts w:ascii="Times New Roman" w:hAnsi="Times New Roman" w:eastAsia="宋体" w:cs="Times New Roman"/>
                <w:sz w:val="18"/>
                <w:szCs w:val="18"/>
                <w:highlight w:val="none"/>
              </w:rPr>
            </w:pPr>
          </w:p>
          <w:p w14:paraId="662E235C">
            <w:pPr>
              <w:jc w:val="center"/>
              <w:rPr>
                <w:rFonts w:ascii="Times New Roman" w:hAnsi="Times New Roman" w:eastAsia="宋体" w:cs="Times New Roman"/>
                <w:sz w:val="18"/>
                <w:szCs w:val="18"/>
                <w:highlight w:val="none"/>
              </w:rPr>
            </w:pPr>
          </w:p>
          <w:p w14:paraId="220B5F71">
            <w:pPr>
              <w:pStyle w:val="3"/>
              <w:widowControl/>
              <w:spacing w:before="0" w:afterAutospacing="1"/>
              <w:jc w:val="center"/>
              <w:rPr>
                <w:rFonts w:ascii="Times New Roman" w:hAnsi="Times New Roman"/>
                <w:sz w:val="18"/>
                <w:szCs w:val="18"/>
                <w:highlight w:val="none"/>
              </w:rPr>
            </w:pPr>
          </w:p>
        </w:tc>
        <w:tc>
          <w:tcPr>
            <w:tcW w:w="3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C3819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单位优</w:t>
            </w:r>
          </w:p>
          <w:p w14:paraId="204999CA">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势及特</w:t>
            </w:r>
          </w:p>
          <w:p w14:paraId="41F5187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长</w:t>
            </w:r>
          </w:p>
        </w:tc>
        <w:tc>
          <w:tcPr>
            <w:tcW w:w="2163"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B9AE314">
            <w:pPr>
              <w:jc w:val="center"/>
              <w:rPr>
                <w:rFonts w:ascii="Times New Roman" w:hAnsi="Times New Roman" w:eastAsia="宋体" w:cs="Times New Roman"/>
                <w:sz w:val="18"/>
                <w:szCs w:val="18"/>
                <w:highlight w:val="none"/>
              </w:rPr>
            </w:pPr>
          </w:p>
          <w:p w14:paraId="5C1F33AD">
            <w:pPr>
              <w:jc w:val="center"/>
              <w:rPr>
                <w:rFonts w:ascii="Times New Roman" w:hAnsi="Times New Roman" w:eastAsia="宋体" w:cs="Times New Roman"/>
                <w:sz w:val="18"/>
                <w:szCs w:val="18"/>
                <w:highlight w:val="none"/>
              </w:rPr>
            </w:pPr>
          </w:p>
          <w:p w14:paraId="2768C00A">
            <w:pPr>
              <w:jc w:val="center"/>
              <w:rPr>
                <w:rFonts w:ascii="Times New Roman" w:hAnsi="Times New Roman" w:eastAsia="宋体" w:cs="Times New Roman"/>
                <w:sz w:val="18"/>
                <w:szCs w:val="18"/>
                <w:highlight w:val="none"/>
              </w:rPr>
            </w:pPr>
          </w:p>
          <w:p w14:paraId="6C04D3E0">
            <w:pPr>
              <w:jc w:val="center"/>
              <w:rPr>
                <w:rFonts w:ascii="Times New Roman" w:hAnsi="Times New Roman" w:eastAsia="宋体" w:cs="Times New Roman"/>
                <w:sz w:val="18"/>
                <w:szCs w:val="18"/>
                <w:highlight w:val="none"/>
              </w:rPr>
            </w:pPr>
          </w:p>
          <w:p w14:paraId="7683088E">
            <w:pPr>
              <w:jc w:val="center"/>
              <w:rPr>
                <w:rFonts w:ascii="Times New Roman" w:hAnsi="Times New Roman" w:eastAsia="宋体" w:cs="Times New Roman"/>
                <w:sz w:val="18"/>
                <w:szCs w:val="18"/>
                <w:highlight w:val="none"/>
              </w:rPr>
            </w:pPr>
          </w:p>
        </w:tc>
      </w:tr>
      <w:tr w14:paraId="5B87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restart"/>
            <w:tcBorders>
              <w:top w:val="nil"/>
              <w:left w:val="single" w:color="auto" w:sz="4" w:space="0"/>
              <w:bottom w:val="single" w:color="auto" w:sz="4" w:space="0"/>
              <w:right w:val="single" w:color="auto" w:sz="4" w:space="0"/>
            </w:tcBorders>
            <w:shd w:val="clear" w:color="auto" w:fill="auto"/>
            <w:vAlign w:val="center"/>
          </w:tcPr>
          <w:p w14:paraId="7D6BC8D5">
            <w:pPr>
              <w:jc w:val="center"/>
              <w:rPr>
                <w:rFonts w:ascii="Times New Roman" w:hAnsi="Times New Roman" w:eastAsia="宋体" w:cs="Times New Roman"/>
                <w:sz w:val="18"/>
                <w:szCs w:val="18"/>
                <w:highlight w:val="none"/>
              </w:rPr>
            </w:pPr>
          </w:p>
          <w:p w14:paraId="2EFCE33E">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二、单</w:t>
            </w:r>
          </w:p>
          <w:p w14:paraId="03D3DD1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位概况</w:t>
            </w: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14:paraId="6ACEDA89">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职工</w:t>
            </w:r>
          </w:p>
          <w:p w14:paraId="69DB307F">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总数</w:t>
            </w:r>
          </w:p>
        </w:tc>
        <w:tc>
          <w:tcPr>
            <w:tcW w:w="684" w:type="pct"/>
            <w:gridSpan w:val="4"/>
            <w:vMerge w:val="restart"/>
            <w:tcBorders>
              <w:top w:val="nil"/>
              <w:left w:val="single" w:color="auto" w:sz="4" w:space="0"/>
              <w:bottom w:val="single" w:color="auto" w:sz="4" w:space="0"/>
              <w:right w:val="single" w:color="auto" w:sz="4" w:space="0"/>
            </w:tcBorders>
            <w:shd w:val="clear" w:color="auto" w:fill="auto"/>
          </w:tcPr>
          <w:p w14:paraId="4C1A1AF6">
            <w:pPr>
              <w:rPr>
                <w:rFonts w:ascii="Times New Roman" w:hAnsi="Times New Roman" w:eastAsia="宋体" w:cs="Times New Roman"/>
                <w:position w:val="-28"/>
                <w:sz w:val="18"/>
                <w:szCs w:val="18"/>
                <w:highlight w:val="none"/>
              </w:rPr>
            </w:pPr>
            <w:r>
              <w:rPr>
                <w:rFonts w:ascii="Times New Roman" w:hAnsi="Times New Roman" w:eastAsia="宋体" w:cs="Times New Roman"/>
                <w:position w:val="-28"/>
                <w:sz w:val="18"/>
                <w:szCs w:val="18"/>
                <w:highlight w:val="none"/>
              </w:rPr>
              <w:t>人</w:t>
            </w:r>
          </w:p>
          <w:p w14:paraId="642B6CDE">
            <w:pPr>
              <w:rPr>
                <w:rFonts w:ascii="Times New Roman" w:hAnsi="Times New Roman" w:eastAsia="宋体" w:cs="Times New Roman"/>
                <w:sz w:val="18"/>
                <w:szCs w:val="18"/>
                <w:highlight w:val="none"/>
              </w:rPr>
            </w:pPr>
          </w:p>
        </w:tc>
        <w:tc>
          <w:tcPr>
            <w:tcW w:w="1174" w:type="pct"/>
            <w:gridSpan w:val="8"/>
            <w:vMerge w:val="restart"/>
            <w:tcBorders>
              <w:top w:val="nil"/>
              <w:left w:val="single" w:color="auto" w:sz="4" w:space="0"/>
              <w:bottom w:val="single" w:color="auto" w:sz="4" w:space="0"/>
              <w:right w:val="single" w:color="auto" w:sz="4" w:space="0"/>
            </w:tcBorders>
            <w:shd w:val="clear" w:color="auto" w:fill="auto"/>
            <w:vAlign w:val="center"/>
          </w:tcPr>
          <w:p w14:paraId="5F29EA4B">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生产工人     人</w:t>
            </w:r>
          </w:p>
          <w:p w14:paraId="71491AAE">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工程技术人员   人</w:t>
            </w:r>
          </w:p>
        </w:tc>
        <w:tc>
          <w:tcPr>
            <w:tcW w:w="33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D4A26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上一年</w:t>
            </w:r>
          </w:p>
        </w:tc>
        <w:tc>
          <w:tcPr>
            <w:tcW w:w="52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8FEAF7">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指标名称</w:t>
            </w:r>
          </w:p>
        </w:tc>
        <w:tc>
          <w:tcPr>
            <w:tcW w:w="5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99391A">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计算单位</w:t>
            </w:r>
          </w:p>
        </w:tc>
        <w:tc>
          <w:tcPr>
            <w:tcW w:w="1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53729A9">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实际完成</w:t>
            </w:r>
          </w:p>
        </w:tc>
      </w:tr>
      <w:tr w14:paraId="7352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08C516C2">
            <w:pPr>
              <w:rPr>
                <w:rFonts w:ascii="Times New Roman" w:hAnsi="Times New Roman" w:cs="Times New Roman"/>
                <w:sz w:val="20"/>
                <w:szCs w:val="20"/>
                <w:highlight w:val="none"/>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14:paraId="1F27DB37">
            <w:pPr>
              <w:rPr>
                <w:rFonts w:ascii="Times New Roman" w:hAnsi="Times New Roman" w:cs="Times New Roman"/>
                <w:sz w:val="20"/>
                <w:szCs w:val="20"/>
                <w:highlight w:val="none"/>
              </w:rPr>
            </w:pPr>
          </w:p>
        </w:tc>
        <w:tc>
          <w:tcPr>
            <w:tcW w:w="684" w:type="pct"/>
            <w:gridSpan w:val="4"/>
            <w:vMerge w:val="continue"/>
            <w:tcBorders>
              <w:top w:val="nil"/>
              <w:left w:val="single" w:color="auto" w:sz="4" w:space="0"/>
              <w:bottom w:val="single" w:color="auto" w:sz="4" w:space="0"/>
              <w:right w:val="single" w:color="auto" w:sz="4" w:space="0"/>
            </w:tcBorders>
            <w:shd w:val="clear" w:color="auto" w:fill="auto"/>
          </w:tcPr>
          <w:p w14:paraId="7833B1F0">
            <w:pPr>
              <w:rPr>
                <w:rFonts w:ascii="Times New Roman" w:hAnsi="Times New Roman" w:cs="Times New Roman"/>
                <w:sz w:val="20"/>
                <w:szCs w:val="20"/>
                <w:highlight w:val="none"/>
              </w:rPr>
            </w:pPr>
          </w:p>
        </w:tc>
        <w:tc>
          <w:tcPr>
            <w:tcW w:w="1174" w:type="pct"/>
            <w:gridSpan w:val="8"/>
            <w:vMerge w:val="continue"/>
            <w:tcBorders>
              <w:top w:val="nil"/>
              <w:left w:val="single" w:color="auto" w:sz="4" w:space="0"/>
              <w:bottom w:val="single" w:color="auto" w:sz="4" w:space="0"/>
              <w:right w:val="single" w:color="auto" w:sz="4" w:space="0"/>
            </w:tcBorders>
            <w:shd w:val="clear" w:color="auto" w:fill="auto"/>
            <w:vAlign w:val="center"/>
          </w:tcPr>
          <w:p w14:paraId="0740A9C1">
            <w:pPr>
              <w:rPr>
                <w:rFonts w:ascii="Times New Roman" w:hAnsi="Times New Roman" w:cs="Times New Roman"/>
                <w:sz w:val="20"/>
                <w:szCs w:val="20"/>
                <w:highlight w:val="none"/>
              </w:rPr>
            </w:pPr>
          </w:p>
        </w:tc>
        <w:tc>
          <w:tcPr>
            <w:tcW w:w="33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CF19B">
            <w:pPr>
              <w:rPr>
                <w:rFonts w:ascii="Times New Roman" w:hAnsi="Times New Roman" w:cs="Times New Roman"/>
                <w:sz w:val="20"/>
                <w:szCs w:val="20"/>
                <w:highlight w:val="none"/>
              </w:rPr>
            </w:pPr>
          </w:p>
        </w:tc>
        <w:tc>
          <w:tcPr>
            <w:tcW w:w="52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63C7BD">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工业总产值</w:t>
            </w:r>
          </w:p>
        </w:tc>
        <w:tc>
          <w:tcPr>
            <w:tcW w:w="5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9DC056">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万元</w:t>
            </w:r>
          </w:p>
        </w:tc>
        <w:tc>
          <w:tcPr>
            <w:tcW w:w="1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0B758D">
            <w:pPr>
              <w:rPr>
                <w:rFonts w:ascii="Times New Roman" w:hAnsi="Times New Roman" w:eastAsia="宋体" w:cs="Times New Roman"/>
                <w:sz w:val="18"/>
                <w:szCs w:val="18"/>
                <w:highlight w:val="none"/>
              </w:rPr>
            </w:pPr>
          </w:p>
        </w:tc>
      </w:tr>
      <w:tr w14:paraId="0B92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4AC1B4A8">
            <w:pPr>
              <w:rPr>
                <w:rFonts w:ascii="Times New Roman" w:hAnsi="Times New Roman" w:cs="Times New Roman"/>
                <w:sz w:val="20"/>
                <w:szCs w:val="20"/>
                <w:highlight w:val="none"/>
              </w:rPr>
            </w:pP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14:paraId="4D08D35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流动</w:t>
            </w:r>
          </w:p>
          <w:p w14:paraId="6574EB42">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w:t>
            </w:r>
          </w:p>
        </w:tc>
        <w:tc>
          <w:tcPr>
            <w:tcW w:w="684" w:type="pct"/>
            <w:gridSpan w:val="4"/>
            <w:vMerge w:val="restart"/>
            <w:tcBorders>
              <w:top w:val="nil"/>
              <w:left w:val="single" w:color="auto" w:sz="4" w:space="0"/>
              <w:bottom w:val="single" w:color="auto" w:sz="4" w:space="0"/>
              <w:right w:val="single" w:color="auto" w:sz="4" w:space="0"/>
            </w:tcBorders>
            <w:shd w:val="clear" w:color="auto" w:fill="auto"/>
          </w:tcPr>
          <w:p w14:paraId="2C8A739D">
            <w:pPr>
              <w:rPr>
                <w:rFonts w:ascii="Times New Roman" w:hAnsi="Times New Roman" w:eastAsia="宋体" w:cs="Times New Roman"/>
                <w:position w:val="-30"/>
                <w:sz w:val="18"/>
                <w:szCs w:val="18"/>
                <w:highlight w:val="none"/>
              </w:rPr>
            </w:pPr>
            <w:r>
              <w:rPr>
                <w:rFonts w:ascii="Times New Roman" w:hAnsi="Times New Roman" w:eastAsia="宋体" w:cs="Times New Roman"/>
                <w:position w:val="-30"/>
                <w:sz w:val="18"/>
                <w:szCs w:val="18"/>
                <w:highlight w:val="none"/>
              </w:rPr>
              <w:t>万元</w:t>
            </w:r>
          </w:p>
        </w:tc>
        <w:tc>
          <w:tcPr>
            <w:tcW w:w="231" w:type="pct"/>
            <w:gridSpan w:val="3"/>
            <w:vMerge w:val="restart"/>
            <w:tcBorders>
              <w:top w:val="nil"/>
              <w:left w:val="single" w:color="auto" w:sz="4" w:space="0"/>
              <w:bottom w:val="single" w:color="auto" w:sz="4" w:space="0"/>
              <w:right w:val="single" w:color="auto" w:sz="4" w:space="0"/>
            </w:tcBorders>
            <w:shd w:val="clear" w:color="auto" w:fill="auto"/>
            <w:vAlign w:val="center"/>
          </w:tcPr>
          <w:p w14:paraId="5385AE99">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w:t>
            </w:r>
          </w:p>
          <w:p w14:paraId="32D3CEA4">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来源</w:t>
            </w:r>
          </w:p>
        </w:tc>
        <w:tc>
          <w:tcPr>
            <w:tcW w:w="34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A9008C">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自有</w:t>
            </w:r>
          </w:p>
          <w:p w14:paraId="559D8D7B">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w:t>
            </w:r>
          </w:p>
        </w:tc>
        <w:tc>
          <w:tcPr>
            <w:tcW w:w="5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4DF770">
            <w:pPr>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万元</w:t>
            </w:r>
          </w:p>
        </w:tc>
        <w:tc>
          <w:tcPr>
            <w:tcW w:w="335"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422B770C">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主要经</w:t>
            </w:r>
          </w:p>
          <w:p w14:paraId="756EB05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济指标</w:t>
            </w:r>
          </w:p>
        </w:tc>
        <w:tc>
          <w:tcPr>
            <w:tcW w:w="52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E85796E">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实现利润</w:t>
            </w:r>
          </w:p>
        </w:tc>
        <w:tc>
          <w:tcPr>
            <w:tcW w:w="5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3AD62F">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万元</w:t>
            </w:r>
          </w:p>
        </w:tc>
        <w:tc>
          <w:tcPr>
            <w:tcW w:w="1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53A665C">
            <w:pPr>
              <w:rPr>
                <w:rFonts w:ascii="Times New Roman" w:hAnsi="Times New Roman" w:eastAsia="宋体" w:cs="Times New Roman"/>
                <w:sz w:val="18"/>
                <w:szCs w:val="18"/>
                <w:highlight w:val="none"/>
              </w:rPr>
            </w:pPr>
          </w:p>
        </w:tc>
      </w:tr>
      <w:tr w14:paraId="57E1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3B761515">
            <w:pPr>
              <w:rPr>
                <w:rFonts w:ascii="Times New Roman" w:hAnsi="Times New Roman" w:cs="Times New Roman"/>
                <w:sz w:val="20"/>
                <w:szCs w:val="20"/>
                <w:highlight w:val="none"/>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14:paraId="4324300B">
            <w:pPr>
              <w:rPr>
                <w:rFonts w:ascii="Times New Roman" w:hAnsi="Times New Roman" w:cs="Times New Roman"/>
                <w:sz w:val="20"/>
                <w:szCs w:val="20"/>
                <w:highlight w:val="none"/>
              </w:rPr>
            </w:pPr>
          </w:p>
        </w:tc>
        <w:tc>
          <w:tcPr>
            <w:tcW w:w="684" w:type="pct"/>
            <w:gridSpan w:val="4"/>
            <w:vMerge w:val="continue"/>
            <w:tcBorders>
              <w:top w:val="nil"/>
              <w:left w:val="single" w:color="auto" w:sz="4" w:space="0"/>
              <w:bottom w:val="single" w:color="auto" w:sz="4" w:space="0"/>
              <w:right w:val="single" w:color="auto" w:sz="4" w:space="0"/>
            </w:tcBorders>
            <w:shd w:val="clear" w:color="auto" w:fill="auto"/>
          </w:tcPr>
          <w:p w14:paraId="34074FE3">
            <w:pPr>
              <w:rPr>
                <w:rFonts w:ascii="Times New Roman" w:hAnsi="Times New Roman" w:cs="Times New Roman"/>
                <w:sz w:val="20"/>
                <w:szCs w:val="20"/>
                <w:highlight w:val="none"/>
              </w:rPr>
            </w:pPr>
          </w:p>
        </w:tc>
        <w:tc>
          <w:tcPr>
            <w:tcW w:w="231" w:type="pct"/>
            <w:gridSpan w:val="3"/>
            <w:vMerge w:val="continue"/>
            <w:tcBorders>
              <w:top w:val="nil"/>
              <w:left w:val="single" w:color="auto" w:sz="4" w:space="0"/>
              <w:bottom w:val="single" w:color="auto" w:sz="4" w:space="0"/>
              <w:right w:val="single" w:color="auto" w:sz="4" w:space="0"/>
            </w:tcBorders>
            <w:shd w:val="clear" w:color="auto" w:fill="auto"/>
            <w:vAlign w:val="center"/>
          </w:tcPr>
          <w:p w14:paraId="7E3063D7">
            <w:pPr>
              <w:rPr>
                <w:rFonts w:ascii="Times New Roman" w:hAnsi="Times New Roman" w:cs="Times New Roman"/>
                <w:sz w:val="20"/>
                <w:szCs w:val="20"/>
                <w:highlight w:val="none"/>
              </w:rPr>
            </w:pPr>
          </w:p>
        </w:tc>
        <w:tc>
          <w:tcPr>
            <w:tcW w:w="34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738D97">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银行</w:t>
            </w:r>
          </w:p>
          <w:p w14:paraId="40E232B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贷款</w:t>
            </w:r>
          </w:p>
        </w:tc>
        <w:tc>
          <w:tcPr>
            <w:tcW w:w="5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087796">
            <w:pPr>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万元</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157CB22D">
            <w:pPr>
              <w:rPr>
                <w:rFonts w:ascii="Times New Roman" w:hAnsi="Times New Roman" w:cs="Times New Roman"/>
                <w:sz w:val="20"/>
                <w:szCs w:val="20"/>
                <w:highlight w:val="none"/>
              </w:rPr>
            </w:pPr>
          </w:p>
        </w:tc>
        <w:tc>
          <w:tcPr>
            <w:tcW w:w="321"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3B5C8406">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主要</w:t>
            </w:r>
          </w:p>
          <w:p w14:paraId="3AEBAE89">
            <w:pPr>
              <w:jc w:val="center"/>
              <w:rPr>
                <w:rFonts w:ascii="Times New Roman" w:hAnsi="Times New Roman" w:eastAsia="宋体" w:cs="Times New Roman"/>
                <w:sz w:val="18"/>
                <w:szCs w:val="18"/>
                <w:highlight w:val="none"/>
              </w:rPr>
            </w:pPr>
          </w:p>
          <w:p w14:paraId="17FC8C3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产品</w:t>
            </w:r>
          </w:p>
        </w:tc>
        <w:tc>
          <w:tcPr>
            <w:tcW w:w="1842"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ABEF2AE">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w:t>
            </w:r>
          </w:p>
        </w:tc>
      </w:tr>
      <w:tr w14:paraId="702B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25C716BF">
            <w:pPr>
              <w:rPr>
                <w:rFonts w:ascii="Times New Roman" w:hAnsi="Times New Roman" w:cs="Times New Roman"/>
                <w:sz w:val="20"/>
                <w:szCs w:val="20"/>
                <w:highlight w:val="none"/>
              </w:rPr>
            </w:pP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14:paraId="4E62251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固定</w:t>
            </w:r>
          </w:p>
          <w:p w14:paraId="668E0524">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资产</w:t>
            </w:r>
          </w:p>
        </w:tc>
        <w:tc>
          <w:tcPr>
            <w:tcW w:w="684" w:type="pct"/>
            <w:gridSpan w:val="4"/>
            <w:vMerge w:val="restart"/>
            <w:tcBorders>
              <w:top w:val="nil"/>
              <w:left w:val="single" w:color="auto" w:sz="4" w:space="0"/>
              <w:bottom w:val="single" w:color="auto" w:sz="4" w:space="0"/>
              <w:right w:val="single" w:color="auto" w:sz="4" w:space="0"/>
            </w:tcBorders>
            <w:shd w:val="clear" w:color="auto" w:fill="auto"/>
            <w:vAlign w:val="center"/>
          </w:tcPr>
          <w:p w14:paraId="134F54B4">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原值  万元</w:t>
            </w:r>
          </w:p>
          <w:p w14:paraId="5E555E2F">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净值  万元</w:t>
            </w:r>
          </w:p>
        </w:tc>
        <w:tc>
          <w:tcPr>
            <w:tcW w:w="231" w:type="pct"/>
            <w:gridSpan w:val="3"/>
            <w:vMerge w:val="restart"/>
            <w:tcBorders>
              <w:top w:val="nil"/>
              <w:left w:val="single" w:color="auto" w:sz="4" w:space="0"/>
              <w:bottom w:val="single" w:color="auto" w:sz="4" w:space="0"/>
              <w:right w:val="single" w:color="auto" w:sz="4" w:space="0"/>
            </w:tcBorders>
            <w:shd w:val="clear" w:color="auto" w:fill="auto"/>
            <w:vAlign w:val="center"/>
          </w:tcPr>
          <w:p w14:paraId="781CC187">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w:t>
            </w:r>
          </w:p>
          <w:p w14:paraId="02CB47F4">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性质</w:t>
            </w:r>
          </w:p>
        </w:tc>
        <w:tc>
          <w:tcPr>
            <w:tcW w:w="34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2747A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生产性</w:t>
            </w:r>
          </w:p>
        </w:tc>
        <w:tc>
          <w:tcPr>
            <w:tcW w:w="5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4F183A">
            <w:pPr>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万元</w:t>
            </w:r>
          </w:p>
        </w:tc>
        <w:tc>
          <w:tcPr>
            <w:tcW w:w="335" w:type="pct"/>
            <w:gridSpan w:val="2"/>
            <w:vMerge w:val="restart"/>
            <w:tcBorders>
              <w:top w:val="nil"/>
              <w:left w:val="single" w:color="auto" w:sz="4" w:space="0"/>
              <w:bottom w:val="single" w:color="auto" w:sz="4" w:space="0"/>
              <w:right w:val="single" w:color="auto" w:sz="4" w:space="0"/>
            </w:tcBorders>
            <w:shd w:val="clear" w:color="auto" w:fill="auto"/>
          </w:tcPr>
          <w:p w14:paraId="71DBA298">
            <w:pPr>
              <w:rPr>
                <w:rFonts w:ascii="Times New Roman" w:hAnsi="Times New Roman" w:eastAsia="宋体" w:cs="Times New Roman"/>
                <w:sz w:val="18"/>
                <w:szCs w:val="18"/>
                <w:highlight w:val="none"/>
              </w:rPr>
            </w:pPr>
          </w:p>
        </w:tc>
        <w:tc>
          <w:tcPr>
            <w:tcW w:w="321"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6FF13331">
            <w:pPr>
              <w:rPr>
                <w:rFonts w:ascii="Times New Roman" w:hAnsi="Times New Roman" w:cs="Times New Roman"/>
                <w:sz w:val="20"/>
                <w:szCs w:val="20"/>
                <w:highlight w:val="none"/>
              </w:rPr>
            </w:pPr>
          </w:p>
        </w:tc>
        <w:tc>
          <w:tcPr>
            <w:tcW w:w="1842"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48F8BB9">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w:t>
            </w:r>
          </w:p>
        </w:tc>
      </w:tr>
      <w:tr w14:paraId="20DE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41CBC1CB">
            <w:pPr>
              <w:rPr>
                <w:rFonts w:ascii="Times New Roman" w:hAnsi="Times New Roman" w:cs="Times New Roman"/>
                <w:sz w:val="20"/>
                <w:szCs w:val="20"/>
                <w:highlight w:val="none"/>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14:paraId="65C2077C">
            <w:pPr>
              <w:rPr>
                <w:rFonts w:ascii="Times New Roman" w:hAnsi="Times New Roman" w:cs="Times New Roman"/>
                <w:sz w:val="20"/>
                <w:szCs w:val="20"/>
                <w:highlight w:val="none"/>
              </w:rPr>
            </w:pPr>
          </w:p>
        </w:tc>
        <w:tc>
          <w:tcPr>
            <w:tcW w:w="684" w:type="pct"/>
            <w:gridSpan w:val="4"/>
            <w:vMerge w:val="continue"/>
            <w:tcBorders>
              <w:top w:val="nil"/>
              <w:left w:val="single" w:color="auto" w:sz="4" w:space="0"/>
              <w:bottom w:val="single" w:color="auto" w:sz="4" w:space="0"/>
              <w:right w:val="single" w:color="auto" w:sz="4" w:space="0"/>
            </w:tcBorders>
            <w:shd w:val="clear" w:color="auto" w:fill="auto"/>
            <w:vAlign w:val="center"/>
          </w:tcPr>
          <w:p w14:paraId="2B25E945">
            <w:pPr>
              <w:rPr>
                <w:rFonts w:ascii="Times New Roman" w:hAnsi="Times New Roman" w:cs="Times New Roman"/>
                <w:sz w:val="20"/>
                <w:szCs w:val="20"/>
                <w:highlight w:val="none"/>
              </w:rPr>
            </w:pPr>
          </w:p>
        </w:tc>
        <w:tc>
          <w:tcPr>
            <w:tcW w:w="231" w:type="pct"/>
            <w:gridSpan w:val="3"/>
            <w:vMerge w:val="continue"/>
            <w:tcBorders>
              <w:top w:val="nil"/>
              <w:left w:val="single" w:color="auto" w:sz="4" w:space="0"/>
              <w:bottom w:val="single" w:color="auto" w:sz="4" w:space="0"/>
              <w:right w:val="single" w:color="auto" w:sz="4" w:space="0"/>
            </w:tcBorders>
            <w:shd w:val="clear" w:color="auto" w:fill="auto"/>
            <w:vAlign w:val="center"/>
          </w:tcPr>
          <w:p w14:paraId="1516742C">
            <w:pPr>
              <w:rPr>
                <w:rFonts w:ascii="Times New Roman" w:hAnsi="Times New Roman" w:cs="Times New Roman"/>
                <w:sz w:val="20"/>
                <w:szCs w:val="20"/>
                <w:highlight w:val="none"/>
              </w:rPr>
            </w:pPr>
          </w:p>
        </w:tc>
        <w:tc>
          <w:tcPr>
            <w:tcW w:w="349" w:type="pct"/>
            <w:gridSpan w:val="3"/>
            <w:tcBorders>
              <w:top w:val="single" w:color="auto" w:sz="4" w:space="0"/>
              <w:left w:val="single" w:color="auto" w:sz="4" w:space="0"/>
              <w:bottom w:val="nil"/>
              <w:right w:val="single" w:color="auto" w:sz="4" w:space="0"/>
            </w:tcBorders>
            <w:shd w:val="clear" w:color="auto" w:fill="auto"/>
            <w:vAlign w:val="center"/>
          </w:tcPr>
          <w:p w14:paraId="2C965434">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非生</w:t>
            </w:r>
          </w:p>
          <w:p w14:paraId="58A2246C">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产性</w:t>
            </w:r>
          </w:p>
        </w:tc>
        <w:tc>
          <w:tcPr>
            <w:tcW w:w="594" w:type="pct"/>
            <w:gridSpan w:val="2"/>
            <w:tcBorders>
              <w:top w:val="single" w:color="auto" w:sz="4" w:space="0"/>
              <w:left w:val="single" w:color="auto" w:sz="4" w:space="0"/>
              <w:bottom w:val="nil"/>
              <w:right w:val="single" w:color="auto" w:sz="4" w:space="0"/>
            </w:tcBorders>
            <w:shd w:val="clear" w:color="auto" w:fill="auto"/>
            <w:vAlign w:val="center"/>
          </w:tcPr>
          <w:p w14:paraId="131C2A38">
            <w:pPr>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万元</w:t>
            </w:r>
          </w:p>
        </w:tc>
        <w:tc>
          <w:tcPr>
            <w:tcW w:w="335" w:type="pct"/>
            <w:gridSpan w:val="2"/>
            <w:vMerge w:val="continue"/>
            <w:tcBorders>
              <w:top w:val="nil"/>
              <w:left w:val="single" w:color="auto" w:sz="4" w:space="0"/>
              <w:bottom w:val="single" w:color="auto" w:sz="4" w:space="0"/>
              <w:right w:val="single" w:color="auto" w:sz="4" w:space="0"/>
            </w:tcBorders>
            <w:shd w:val="clear" w:color="auto" w:fill="auto"/>
          </w:tcPr>
          <w:p w14:paraId="798E3AE4">
            <w:pPr>
              <w:rPr>
                <w:rFonts w:ascii="Times New Roman" w:hAnsi="Times New Roman" w:cs="Times New Roman"/>
                <w:sz w:val="20"/>
                <w:szCs w:val="20"/>
                <w:highlight w:val="none"/>
              </w:rPr>
            </w:pPr>
          </w:p>
        </w:tc>
        <w:tc>
          <w:tcPr>
            <w:tcW w:w="321"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72E619FA">
            <w:pPr>
              <w:rPr>
                <w:rFonts w:ascii="Times New Roman" w:hAnsi="Times New Roman" w:cs="Times New Roman"/>
                <w:sz w:val="20"/>
                <w:szCs w:val="20"/>
                <w:highlight w:val="none"/>
              </w:rPr>
            </w:pPr>
          </w:p>
        </w:tc>
        <w:tc>
          <w:tcPr>
            <w:tcW w:w="1842"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472EDD10">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w:t>
            </w:r>
          </w:p>
        </w:tc>
      </w:tr>
      <w:tr w14:paraId="58A5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15644DC6">
            <w:pPr>
              <w:rPr>
                <w:rFonts w:ascii="Times New Roman" w:hAnsi="Times New Roman" w:cs="Times New Roman"/>
                <w:sz w:val="20"/>
                <w:szCs w:val="20"/>
                <w:highlight w:val="none"/>
              </w:rPr>
            </w:pP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14:paraId="5BB1E03E">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占地</w:t>
            </w:r>
          </w:p>
          <w:p w14:paraId="2474EA10">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面积</w:t>
            </w:r>
          </w:p>
        </w:tc>
        <w:tc>
          <w:tcPr>
            <w:tcW w:w="684" w:type="pct"/>
            <w:gridSpan w:val="4"/>
            <w:vMerge w:val="restart"/>
            <w:tcBorders>
              <w:top w:val="nil"/>
              <w:left w:val="single" w:color="auto" w:sz="4" w:space="0"/>
              <w:bottom w:val="single" w:color="auto" w:sz="4" w:space="0"/>
              <w:right w:val="single" w:color="auto" w:sz="4" w:space="0"/>
            </w:tcBorders>
            <w:shd w:val="clear" w:color="auto" w:fill="auto"/>
            <w:vAlign w:val="center"/>
          </w:tcPr>
          <w:p w14:paraId="719040EA">
            <w:pPr>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平方米</w:t>
            </w:r>
          </w:p>
          <w:p w14:paraId="16FB7724">
            <w:pPr>
              <w:jc w:val="right"/>
              <w:rPr>
                <w:rFonts w:ascii="Times New Roman" w:hAnsi="Times New Roman" w:eastAsia="宋体" w:cs="Times New Roman"/>
                <w:sz w:val="18"/>
                <w:szCs w:val="18"/>
                <w:highlight w:val="none"/>
              </w:rPr>
            </w:pPr>
          </w:p>
        </w:tc>
        <w:tc>
          <w:tcPr>
            <w:tcW w:w="117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DEB20F">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房屋建筑面积     平方米</w:t>
            </w:r>
          </w:p>
        </w:tc>
        <w:tc>
          <w:tcPr>
            <w:tcW w:w="335" w:type="pct"/>
            <w:gridSpan w:val="2"/>
            <w:vMerge w:val="continue"/>
            <w:tcBorders>
              <w:top w:val="nil"/>
              <w:left w:val="single" w:color="auto" w:sz="4" w:space="0"/>
              <w:bottom w:val="single" w:color="auto" w:sz="4" w:space="0"/>
              <w:right w:val="single" w:color="auto" w:sz="4" w:space="0"/>
            </w:tcBorders>
            <w:shd w:val="clear" w:color="auto" w:fill="auto"/>
          </w:tcPr>
          <w:p w14:paraId="7B1921F2">
            <w:pPr>
              <w:rPr>
                <w:rFonts w:ascii="Times New Roman" w:hAnsi="Times New Roman" w:cs="Times New Roman"/>
                <w:sz w:val="20"/>
                <w:szCs w:val="20"/>
                <w:highlight w:val="none"/>
              </w:rPr>
            </w:pPr>
          </w:p>
        </w:tc>
        <w:tc>
          <w:tcPr>
            <w:tcW w:w="321"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38F54255">
            <w:pPr>
              <w:rPr>
                <w:rFonts w:ascii="Times New Roman" w:hAnsi="Times New Roman" w:cs="Times New Roman"/>
                <w:sz w:val="20"/>
                <w:szCs w:val="20"/>
                <w:highlight w:val="none"/>
              </w:rPr>
            </w:pPr>
          </w:p>
        </w:tc>
        <w:tc>
          <w:tcPr>
            <w:tcW w:w="1842"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58EB110B">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w:t>
            </w:r>
          </w:p>
        </w:tc>
      </w:tr>
      <w:tr w14:paraId="4755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21F4C3E7">
            <w:pPr>
              <w:rPr>
                <w:rFonts w:ascii="Times New Roman" w:hAnsi="Times New Roman" w:cs="Times New Roman"/>
                <w:sz w:val="20"/>
                <w:szCs w:val="20"/>
                <w:highlight w:val="none"/>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14:paraId="6FA9DD52">
            <w:pPr>
              <w:rPr>
                <w:rFonts w:ascii="Times New Roman" w:hAnsi="Times New Roman" w:cs="Times New Roman"/>
                <w:sz w:val="20"/>
                <w:szCs w:val="20"/>
                <w:highlight w:val="none"/>
              </w:rPr>
            </w:pPr>
          </w:p>
        </w:tc>
        <w:tc>
          <w:tcPr>
            <w:tcW w:w="684" w:type="pct"/>
            <w:gridSpan w:val="4"/>
            <w:vMerge w:val="continue"/>
            <w:tcBorders>
              <w:top w:val="nil"/>
              <w:left w:val="single" w:color="auto" w:sz="4" w:space="0"/>
              <w:bottom w:val="single" w:color="auto" w:sz="4" w:space="0"/>
              <w:right w:val="single" w:color="auto" w:sz="4" w:space="0"/>
            </w:tcBorders>
            <w:shd w:val="clear" w:color="auto" w:fill="auto"/>
            <w:vAlign w:val="center"/>
          </w:tcPr>
          <w:p w14:paraId="3F02EEBA">
            <w:pPr>
              <w:rPr>
                <w:rFonts w:ascii="Times New Roman" w:hAnsi="Times New Roman" w:cs="Times New Roman"/>
                <w:sz w:val="20"/>
                <w:szCs w:val="20"/>
                <w:highlight w:val="none"/>
              </w:rPr>
            </w:pPr>
          </w:p>
        </w:tc>
        <w:tc>
          <w:tcPr>
            <w:tcW w:w="117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11EC57D">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厂房建筑面积     平方米</w:t>
            </w:r>
          </w:p>
        </w:tc>
        <w:tc>
          <w:tcPr>
            <w:tcW w:w="335" w:type="pct"/>
            <w:gridSpan w:val="2"/>
            <w:vMerge w:val="continue"/>
            <w:tcBorders>
              <w:top w:val="nil"/>
              <w:left w:val="single" w:color="auto" w:sz="4" w:space="0"/>
              <w:bottom w:val="single" w:color="auto" w:sz="4" w:space="0"/>
              <w:right w:val="single" w:color="auto" w:sz="4" w:space="0"/>
            </w:tcBorders>
            <w:shd w:val="clear" w:color="auto" w:fill="auto"/>
          </w:tcPr>
          <w:p w14:paraId="5A499EBC">
            <w:pPr>
              <w:rPr>
                <w:rFonts w:ascii="Times New Roman" w:hAnsi="Times New Roman" w:cs="Times New Roman"/>
                <w:sz w:val="20"/>
                <w:szCs w:val="20"/>
                <w:highlight w:val="none"/>
              </w:rPr>
            </w:pPr>
          </w:p>
        </w:tc>
        <w:tc>
          <w:tcPr>
            <w:tcW w:w="321"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075F25AE">
            <w:pPr>
              <w:rPr>
                <w:rFonts w:ascii="Times New Roman" w:hAnsi="Times New Roman" w:cs="Times New Roman"/>
                <w:sz w:val="20"/>
                <w:szCs w:val="20"/>
                <w:highlight w:val="none"/>
              </w:rPr>
            </w:pPr>
          </w:p>
        </w:tc>
        <w:tc>
          <w:tcPr>
            <w:tcW w:w="1842"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7663880D">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5、</w:t>
            </w:r>
          </w:p>
        </w:tc>
      </w:tr>
      <w:tr w14:paraId="3668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restart"/>
            <w:tcBorders>
              <w:top w:val="nil"/>
              <w:left w:val="single" w:color="auto" w:sz="4" w:space="0"/>
              <w:bottom w:val="single" w:color="auto" w:sz="4" w:space="0"/>
              <w:right w:val="single" w:color="auto" w:sz="4" w:space="0"/>
            </w:tcBorders>
            <w:shd w:val="clear" w:color="auto" w:fill="auto"/>
            <w:vAlign w:val="center"/>
          </w:tcPr>
          <w:p w14:paraId="79CA502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三、主</w:t>
            </w:r>
          </w:p>
          <w:p w14:paraId="6069EEE7">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要产品</w:t>
            </w:r>
          </w:p>
          <w:p w14:paraId="3BCED90C">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情况</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CD08CB">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产品名称</w:t>
            </w:r>
          </w:p>
        </w:tc>
        <w:tc>
          <w:tcPr>
            <w:tcW w:w="1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D4B2FC">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型号</w:t>
            </w:r>
          </w:p>
        </w:tc>
        <w:tc>
          <w:tcPr>
            <w:tcW w:w="35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CBCB8F">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上年</w:t>
            </w:r>
          </w:p>
          <w:p w14:paraId="0E2C127C">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产量</w:t>
            </w: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199580">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上年</w:t>
            </w:r>
          </w:p>
          <w:p w14:paraId="008C689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产值</w:t>
            </w:r>
          </w:p>
        </w:tc>
        <w:tc>
          <w:tcPr>
            <w:tcW w:w="92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6E8C16B">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产品技术先进水平</w:t>
            </w: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E352BF">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优质</w:t>
            </w:r>
          </w:p>
          <w:p w14:paraId="494A384D">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品率</w:t>
            </w: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A3C1D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一等品率</w:t>
            </w: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C427F5">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曾获何级何种奖励</w:t>
            </w:r>
          </w:p>
        </w:tc>
        <w:tc>
          <w:tcPr>
            <w:tcW w:w="5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028ECC">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主要用户</w:t>
            </w:r>
          </w:p>
          <w:p w14:paraId="4BF465A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名称</w:t>
            </w:r>
          </w:p>
        </w:tc>
      </w:tr>
      <w:tr w14:paraId="2093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7CB1CFDD">
            <w:pPr>
              <w:rPr>
                <w:rFonts w:ascii="Times New Roman" w:hAnsi="Times New Roman" w:cs="Times New Roman"/>
                <w:sz w:val="20"/>
                <w:szCs w:val="20"/>
                <w:highlight w:val="none"/>
              </w:rPr>
            </w:pP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tcPr>
          <w:p w14:paraId="7F33B0F4">
            <w:pPr>
              <w:rPr>
                <w:rFonts w:ascii="Times New Roman" w:hAnsi="Times New Roman" w:eastAsia="宋体" w:cs="Times New Roman"/>
                <w:sz w:val="18"/>
                <w:szCs w:val="18"/>
                <w:highlight w:val="none"/>
              </w:rPr>
            </w:pPr>
          </w:p>
        </w:tc>
        <w:tc>
          <w:tcPr>
            <w:tcW w:w="184" w:type="pct"/>
            <w:gridSpan w:val="2"/>
            <w:tcBorders>
              <w:top w:val="single" w:color="auto" w:sz="4" w:space="0"/>
              <w:left w:val="single" w:color="auto" w:sz="4" w:space="0"/>
              <w:bottom w:val="single" w:color="auto" w:sz="4" w:space="0"/>
              <w:right w:val="single" w:color="auto" w:sz="4" w:space="0"/>
            </w:tcBorders>
            <w:shd w:val="clear" w:color="auto" w:fill="auto"/>
          </w:tcPr>
          <w:p w14:paraId="5C224493">
            <w:pPr>
              <w:jc w:val="center"/>
              <w:rPr>
                <w:rFonts w:ascii="Times New Roman" w:hAnsi="Times New Roman" w:eastAsia="宋体" w:cs="Times New Roman"/>
                <w:sz w:val="18"/>
                <w:szCs w:val="18"/>
                <w:highlight w:val="none"/>
              </w:rPr>
            </w:pPr>
          </w:p>
        </w:tc>
        <w:tc>
          <w:tcPr>
            <w:tcW w:w="355" w:type="pct"/>
            <w:gridSpan w:val="3"/>
            <w:tcBorders>
              <w:top w:val="single" w:color="auto" w:sz="4" w:space="0"/>
              <w:left w:val="single" w:color="auto" w:sz="4" w:space="0"/>
              <w:bottom w:val="single" w:color="auto" w:sz="4" w:space="0"/>
              <w:right w:val="single" w:color="auto" w:sz="4" w:space="0"/>
            </w:tcBorders>
            <w:shd w:val="clear" w:color="auto" w:fill="auto"/>
          </w:tcPr>
          <w:p w14:paraId="77C9373D">
            <w:pPr>
              <w:rPr>
                <w:rFonts w:ascii="Times New Roman" w:hAnsi="Times New Roman" w:eastAsia="宋体" w:cs="Times New Roman"/>
                <w:sz w:val="18"/>
                <w:szCs w:val="18"/>
                <w:highlight w:val="none"/>
              </w:rPr>
            </w:pP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tcPr>
          <w:p w14:paraId="158CFA1B">
            <w:pPr>
              <w:rPr>
                <w:rFonts w:ascii="Times New Roman" w:hAnsi="Times New Roman" w:eastAsia="宋体" w:cs="Times New Roman"/>
                <w:sz w:val="18"/>
                <w:szCs w:val="18"/>
                <w:highlight w:val="none"/>
              </w:rPr>
            </w:pPr>
          </w:p>
        </w:tc>
        <w:tc>
          <w:tcPr>
            <w:tcW w:w="929" w:type="pct"/>
            <w:gridSpan w:val="4"/>
            <w:tcBorders>
              <w:top w:val="single" w:color="auto" w:sz="4" w:space="0"/>
              <w:left w:val="single" w:color="auto" w:sz="4" w:space="0"/>
              <w:bottom w:val="single" w:color="auto" w:sz="4" w:space="0"/>
              <w:right w:val="single" w:color="auto" w:sz="4" w:space="0"/>
            </w:tcBorders>
            <w:shd w:val="clear" w:color="auto" w:fill="auto"/>
          </w:tcPr>
          <w:p w14:paraId="4C204F2B">
            <w:pPr>
              <w:rPr>
                <w:rFonts w:ascii="Times New Roman" w:hAnsi="Times New Roman" w:eastAsia="宋体" w:cs="Times New Roman"/>
                <w:sz w:val="18"/>
                <w:szCs w:val="18"/>
                <w:highlight w:val="none"/>
              </w:rPr>
            </w:pP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tcPr>
          <w:p w14:paraId="2CAC70A3">
            <w:pPr>
              <w:rPr>
                <w:rFonts w:ascii="Times New Roman" w:hAnsi="Times New Roman" w:eastAsia="宋体" w:cs="Times New Roman"/>
                <w:sz w:val="18"/>
                <w:szCs w:val="18"/>
                <w:highlight w:val="none"/>
              </w:rPr>
            </w:pP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tcPr>
          <w:p w14:paraId="2A2CA976">
            <w:pPr>
              <w:rPr>
                <w:rFonts w:ascii="Times New Roman" w:hAnsi="Times New Roman" w:eastAsia="宋体" w:cs="Times New Roman"/>
                <w:sz w:val="18"/>
                <w:szCs w:val="18"/>
                <w:highlight w:val="none"/>
              </w:rPr>
            </w:pP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tcPr>
          <w:p w14:paraId="3CD55F6D">
            <w:pPr>
              <w:rPr>
                <w:rFonts w:ascii="Times New Roman" w:hAnsi="Times New Roman" w:eastAsia="宋体" w:cs="Times New Roman"/>
                <w:sz w:val="18"/>
                <w:szCs w:val="18"/>
                <w:highlight w:val="none"/>
              </w:rPr>
            </w:pPr>
          </w:p>
        </w:tc>
        <w:tc>
          <w:tcPr>
            <w:tcW w:w="565" w:type="pct"/>
            <w:gridSpan w:val="2"/>
            <w:tcBorders>
              <w:top w:val="single" w:color="auto" w:sz="4" w:space="0"/>
              <w:left w:val="single" w:color="auto" w:sz="4" w:space="0"/>
              <w:bottom w:val="single" w:color="auto" w:sz="4" w:space="0"/>
              <w:right w:val="single" w:color="auto" w:sz="4" w:space="0"/>
            </w:tcBorders>
            <w:shd w:val="clear" w:color="auto" w:fill="auto"/>
          </w:tcPr>
          <w:p w14:paraId="6EE77832">
            <w:pPr>
              <w:rPr>
                <w:rFonts w:ascii="Times New Roman" w:hAnsi="Times New Roman" w:eastAsia="宋体" w:cs="Times New Roman"/>
                <w:sz w:val="18"/>
                <w:szCs w:val="18"/>
                <w:highlight w:val="none"/>
              </w:rPr>
            </w:pPr>
          </w:p>
        </w:tc>
      </w:tr>
      <w:tr w14:paraId="5B06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7FAAE3AF">
            <w:pPr>
              <w:rPr>
                <w:rFonts w:ascii="Times New Roman" w:hAnsi="Times New Roman" w:cs="Times New Roman"/>
                <w:sz w:val="20"/>
                <w:szCs w:val="20"/>
                <w:highlight w:val="none"/>
              </w:rPr>
            </w:pP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tcPr>
          <w:p w14:paraId="23A0CB7A">
            <w:pPr>
              <w:rPr>
                <w:rFonts w:ascii="Times New Roman" w:hAnsi="Times New Roman" w:eastAsia="宋体" w:cs="Times New Roman"/>
                <w:sz w:val="18"/>
                <w:szCs w:val="18"/>
                <w:highlight w:val="none"/>
              </w:rPr>
            </w:pPr>
          </w:p>
        </w:tc>
        <w:tc>
          <w:tcPr>
            <w:tcW w:w="184" w:type="pct"/>
            <w:gridSpan w:val="2"/>
            <w:tcBorders>
              <w:top w:val="single" w:color="auto" w:sz="4" w:space="0"/>
              <w:left w:val="single" w:color="auto" w:sz="4" w:space="0"/>
              <w:bottom w:val="single" w:color="auto" w:sz="4" w:space="0"/>
              <w:right w:val="single" w:color="auto" w:sz="4" w:space="0"/>
            </w:tcBorders>
            <w:shd w:val="clear" w:color="auto" w:fill="auto"/>
          </w:tcPr>
          <w:p w14:paraId="7C25F5BB">
            <w:pPr>
              <w:jc w:val="center"/>
              <w:rPr>
                <w:rFonts w:ascii="Times New Roman" w:hAnsi="Times New Roman" w:eastAsia="宋体" w:cs="Times New Roman"/>
                <w:sz w:val="18"/>
                <w:szCs w:val="18"/>
                <w:highlight w:val="none"/>
              </w:rPr>
            </w:pPr>
          </w:p>
        </w:tc>
        <w:tc>
          <w:tcPr>
            <w:tcW w:w="355" w:type="pct"/>
            <w:gridSpan w:val="3"/>
            <w:tcBorders>
              <w:top w:val="single" w:color="auto" w:sz="4" w:space="0"/>
              <w:left w:val="single" w:color="auto" w:sz="4" w:space="0"/>
              <w:bottom w:val="single" w:color="auto" w:sz="4" w:space="0"/>
              <w:right w:val="single" w:color="auto" w:sz="4" w:space="0"/>
            </w:tcBorders>
            <w:shd w:val="clear" w:color="auto" w:fill="auto"/>
          </w:tcPr>
          <w:p w14:paraId="79ADDD67">
            <w:pPr>
              <w:rPr>
                <w:rFonts w:ascii="Times New Roman" w:hAnsi="Times New Roman" w:eastAsia="宋体" w:cs="Times New Roman"/>
                <w:sz w:val="18"/>
                <w:szCs w:val="18"/>
                <w:highlight w:val="none"/>
              </w:rPr>
            </w:pP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tcPr>
          <w:p w14:paraId="0537E591">
            <w:pPr>
              <w:rPr>
                <w:rFonts w:ascii="Times New Roman" w:hAnsi="Times New Roman" w:eastAsia="宋体" w:cs="Times New Roman"/>
                <w:sz w:val="18"/>
                <w:szCs w:val="18"/>
                <w:highlight w:val="none"/>
              </w:rPr>
            </w:pPr>
          </w:p>
        </w:tc>
        <w:tc>
          <w:tcPr>
            <w:tcW w:w="929" w:type="pct"/>
            <w:gridSpan w:val="4"/>
            <w:tcBorders>
              <w:top w:val="single" w:color="auto" w:sz="4" w:space="0"/>
              <w:left w:val="single" w:color="auto" w:sz="4" w:space="0"/>
              <w:bottom w:val="single" w:color="auto" w:sz="4" w:space="0"/>
              <w:right w:val="single" w:color="auto" w:sz="4" w:space="0"/>
            </w:tcBorders>
            <w:shd w:val="clear" w:color="auto" w:fill="auto"/>
          </w:tcPr>
          <w:p w14:paraId="06A35A9D">
            <w:pPr>
              <w:rPr>
                <w:rFonts w:ascii="Times New Roman" w:hAnsi="Times New Roman" w:eastAsia="宋体" w:cs="Times New Roman"/>
                <w:sz w:val="18"/>
                <w:szCs w:val="18"/>
                <w:highlight w:val="none"/>
              </w:rPr>
            </w:pP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tcPr>
          <w:p w14:paraId="07885318">
            <w:pPr>
              <w:rPr>
                <w:rFonts w:ascii="Times New Roman" w:hAnsi="Times New Roman" w:eastAsia="宋体" w:cs="Times New Roman"/>
                <w:sz w:val="18"/>
                <w:szCs w:val="18"/>
                <w:highlight w:val="none"/>
              </w:rPr>
            </w:pP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tcPr>
          <w:p w14:paraId="43167BB5">
            <w:pPr>
              <w:rPr>
                <w:rFonts w:ascii="Times New Roman" w:hAnsi="Times New Roman" w:eastAsia="宋体" w:cs="Times New Roman"/>
                <w:sz w:val="18"/>
                <w:szCs w:val="18"/>
                <w:highlight w:val="none"/>
              </w:rPr>
            </w:pP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tcPr>
          <w:p w14:paraId="327F7A25">
            <w:pPr>
              <w:rPr>
                <w:rFonts w:ascii="Times New Roman" w:hAnsi="Times New Roman" w:eastAsia="宋体" w:cs="Times New Roman"/>
                <w:sz w:val="18"/>
                <w:szCs w:val="18"/>
                <w:highlight w:val="none"/>
              </w:rPr>
            </w:pPr>
          </w:p>
        </w:tc>
        <w:tc>
          <w:tcPr>
            <w:tcW w:w="565" w:type="pct"/>
            <w:gridSpan w:val="2"/>
            <w:tcBorders>
              <w:top w:val="single" w:color="auto" w:sz="4" w:space="0"/>
              <w:left w:val="single" w:color="auto" w:sz="4" w:space="0"/>
              <w:bottom w:val="single" w:color="auto" w:sz="4" w:space="0"/>
              <w:right w:val="single" w:color="auto" w:sz="4" w:space="0"/>
            </w:tcBorders>
            <w:shd w:val="clear" w:color="auto" w:fill="auto"/>
          </w:tcPr>
          <w:p w14:paraId="7BEF0859">
            <w:pPr>
              <w:rPr>
                <w:rFonts w:ascii="Times New Roman" w:hAnsi="Times New Roman" w:eastAsia="宋体" w:cs="Times New Roman"/>
                <w:sz w:val="18"/>
                <w:szCs w:val="18"/>
                <w:highlight w:val="none"/>
              </w:rPr>
            </w:pPr>
          </w:p>
        </w:tc>
      </w:tr>
      <w:tr w14:paraId="6BA8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2D25089F">
            <w:pPr>
              <w:rPr>
                <w:rFonts w:ascii="Times New Roman" w:hAnsi="Times New Roman" w:cs="Times New Roman"/>
                <w:sz w:val="20"/>
                <w:szCs w:val="20"/>
                <w:highlight w:val="none"/>
              </w:rPr>
            </w:pP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tcPr>
          <w:p w14:paraId="679BDB24">
            <w:pPr>
              <w:rPr>
                <w:rFonts w:ascii="Times New Roman" w:hAnsi="Times New Roman" w:eastAsia="宋体" w:cs="Times New Roman"/>
                <w:sz w:val="18"/>
                <w:szCs w:val="18"/>
                <w:highlight w:val="none"/>
              </w:rPr>
            </w:pPr>
          </w:p>
        </w:tc>
        <w:tc>
          <w:tcPr>
            <w:tcW w:w="184" w:type="pct"/>
            <w:gridSpan w:val="2"/>
            <w:tcBorders>
              <w:top w:val="single" w:color="auto" w:sz="4" w:space="0"/>
              <w:left w:val="single" w:color="auto" w:sz="4" w:space="0"/>
              <w:bottom w:val="single" w:color="auto" w:sz="4" w:space="0"/>
              <w:right w:val="single" w:color="auto" w:sz="4" w:space="0"/>
            </w:tcBorders>
            <w:shd w:val="clear" w:color="auto" w:fill="auto"/>
          </w:tcPr>
          <w:p w14:paraId="7F8F1B57">
            <w:pPr>
              <w:jc w:val="center"/>
              <w:rPr>
                <w:rFonts w:ascii="Times New Roman" w:hAnsi="Times New Roman" w:eastAsia="宋体" w:cs="Times New Roman"/>
                <w:sz w:val="18"/>
                <w:szCs w:val="18"/>
                <w:highlight w:val="none"/>
              </w:rPr>
            </w:pPr>
          </w:p>
        </w:tc>
        <w:tc>
          <w:tcPr>
            <w:tcW w:w="355" w:type="pct"/>
            <w:gridSpan w:val="3"/>
            <w:tcBorders>
              <w:top w:val="single" w:color="auto" w:sz="4" w:space="0"/>
              <w:left w:val="single" w:color="auto" w:sz="4" w:space="0"/>
              <w:bottom w:val="single" w:color="auto" w:sz="4" w:space="0"/>
              <w:right w:val="single" w:color="auto" w:sz="4" w:space="0"/>
            </w:tcBorders>
            <w:shd w:val="clear" w:color="auto" w:fill="auto"/>
          </w:tcPr>
          <w:p w14:paraId="1CE8717E">
            <w:pPr>
              <w:rPr>
                <w:rFonts w:ascii="Times New Roman" w:hAnsi="Times New Roman" w:eastAsia="宋体" w:cs="Times New Roman"/>
                <w:sz w:val="18"/>
                <w:szCs w:val="18"/>
                <w:highlight w:val="none"/>
              </w:rPr>
            </w:pP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tcPr>
          <w:p w14:paraId="54903BD0">
            <w:pPr>
              <w:rPr>
                <w:rFonts w:ascii="Times New Roman" w:hAnsi="Times New Roman" w:eastAsia="宋体" w:cs="Times New Roman"/>
                <w:sz w:val="18"/>
                <w:szCs w:val="18"/>
                <w:highlight w:val="none"/>
              </w:rPr>
            </w:pPr>
          </w:p>
        </w:tc>
        <w:tc>
          <w:tcPr>
            <w:tcW w:w="929" w:type="pct"/>
            <w:gridSpan w:val="4"/>
            <w:tcBorders>
              <w:top w:val="single" w:color="auto" w:sz="4" w:space="0"/>
              <w:left w:val="single" w:color="auto" w:sz="4" w:space="0"/>
              <w:bottom w:val="single" w:color="auto" w:sz="4" w:space="0"/>
              <w:right w:val="single" w:color="auto" w:sz="4" w:space="0"/>
            </w:tcBorders>
            <w:shd w:val="clear" w:color="auto" w:fill="auto"/>
          </w:tcPr>
          <w:p w14:paraId="51E4467B">
            <w:pPr>
              <w:rPr>
                <w:rFonts w:ascii="Times New Roman" w:hAnsi="Times New Roman" w:eastAsia="宋体" w:cs="Times New Roman"/>
                <w:sz w:val="18"/>
                <w:szCs w:val="18"/>
                <w:highlight w:val="none"/>
              </w:rPr>
            </w:pP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tcPr>
          <w:p w14:paraId="0A927183">
            <w:pPr>
              <w:rPr>
                <w:rFonts w:ascii="Times New Roman" w:hAnsi="Times New Roman" w:eastAsia="宋体" w:cs="Times New Roman"/>
                <w:sz w:val="18"/>
                <w:szCs w:val="18"/>
                <w:highlight w:val="none"/>
              </w:rPr>
            </w:pP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tcPr>
          <w:p w14:paraId="70B4F2B0">
            <w:pPr>
              <w:rPr>
                <w:rFonts w:ascii="Times New Roman" w:hAnsi="Times New Roman" w:eastAsia="宋体" w:cs="Times New Roman"/>
                <w:sz w:val="18"/>
                <w:szCs w:val="18"/>
                <w:highlight w:val="none"/>
              </w:rPr>
            </w:pP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tcPr>
          <w:p w14:paraId="30B285DF">
            <w:pPr>
              <w:rPr>
                <w:rFonts w:ascii="Times New Roman" w:hAnsi="Times New Roman" w:eastAsia="宋体" w:cs="Times New Roman"/>
                <w:sz w:val="18"/>
                <w:szCs w:val="18"/>
                <w:highlight w:val="none"/>
              </w:rPr>
            </w:pPr>
          </w:p>
        </w:tc>
        <w:tc>
          <w:tcPr>
            <w:tcW w:w="565" w:type="pct"/>
            <w:gridSpan w:val="2"/>
            <w:tcBorders>
              <w:top w:val="single" w:color="auto" w:sz="4" w:space="0"/>
              <w:left w:val="single" w:color="auto" w:sz="4" w:space="0"/>
              <w:bottom w:val="single" w:color="auto" w:sz="4" w:space="0"/>
              <w:right w:val="single" w:color="auto" w:sz="4" w:space="0"/>
            </w:tcBorders>
            <w:shd w:val="clear" w:color="auto" w:fill="auto"/>
          </w:tcPr>
          <w:p w14:paraId="792370F4">
            <w:pPr>
              <w:rPr>
                <w:rFonts w:ascii="Times New Roman" w:hAnsi="Times New Roman" w:eastAsia="宋体" w:cs="Times New Roman"/>
                <w:sz w:val="18"/>
                <w:szCs w:val="18"/>
                <w:highlight w:val="none"/>
              </w:rPr>
            </w:pPr>
          </w:p>
        </w:tc>
      </w:tr>
    </w:tbl>
    <w:p w14:paraId="0A25EAF0">
      <w:pPr>
        <w:rPr>
          <w:rFonts w:ascii="Times New Roman" w:hAnsi="Times New Roman" w:eastAsia="宋体" w:cs="Times New Roman"/>
          <w:szCs w:val="21"/>
          <w:highlight w:val="none"/>
        </w:rPr>
      </w:pPr>
    </w:p>
    <w:p w14:paraId="7560D903">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投标人：（盖章）</w:t>
      </w:r>
    </w:p>
    <w:p w14:paraId="68D88982">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法定代表人（委托代理人）：（签字）</w:t>
      </w:r>
    </w:p>
    <w:p w14:paraId="4848D347">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日期：年月日</w:t>
      </w:r>
    </w:p>
    <w:p w14:paraId="7338F514">
      <w:pPr>
        <w:widowControl/>
        <w:jc w:val="left"/>
        <w:rPr>
          <w:rFonts w:ascii="Times New Roman" w:hAnsi="Times New Roman" w:eastAsia="宋体" w:cs="Times New Roman"/>
          <w:b/>
          <w:color w:val="000000"/>
          <w:sz w:val="24"/>
          <w:highlight w:val="none"/>
        </w:rPr>
      </w:pPr>
      <w:bookmarkStart w:id="262" w:name="_Toc353881020"/>
      <w:bookmarkEnd w:id="262"/>
      <w:bookmarkStart w:id="263" w:name="_Toc196927574"/>
      <w:bookmarkEnd w:id="263"/>
      <w:bookmarkStart w:id="264" w:name="_Toc23672"/>
      <w:bookmarkEnd w:id="264"/>
      <w:bookmarkStart w:id="265" w:name="_Toc29453"/>
      <w:bookmarkEnd w:id="265"/>
      <w:bookmarkStart w:id="266" w:name="_Toc518655812"/>
      <w:bookmarkEnd w:id="266"/>
      <w:bookmarkStart w:id="267" w:name="_Toc1104946673"/>
      <w:bookmarkEnd w:id="267"/>
      <w:bookmarkStart w:id="268" w:name="_Toc424118189"/>
      <w:bookmarkEnd w:id="268"/>
      <w:bookmarkStart w:id="269" w:name="_Toc23535"/>
      <w:bookmarkEnd w:id="269"/>
      <w:bookmarkStart w:id="270" w:name="_Toc75969936"/>
      <w:r>
        <w:rPr>
          <w:rFonts w:ascii="Times New Roman" w:hAnsi="Times New Roman" w:eastAsia="宋体" w:cs="Times New Roman"/>
          <w:b/>
          <w:color w:val="000000"/>
          <w:sz w:val="24"/>
          <w:highlight w:val="none"/>
        </w:rPr>
        <w:br w:type="page"/>
      </w:r>
      <w:bookmarkEnd w:id="270"/>
    </w:p>
    <w:p w14:paraId="2896BE31">
      <w:pPr>
        <w:spacing w:beforeLines="100" w:afterLines="100" w:line="360" w:lineRule="auto"/>
        <w:outlineLvl w:val="0"/>
        <w:rPr>
          <w:rFonts w:ascii="Times New Roman" w:hAnsi="Times New Roman" w:eastAsia="宋体" w:cs="Times New Roman"/>
          <w:b/>
          <w:color w:val="000000"/>
          <w:sz w:val="24"/>
          <w:highlight w:val="none"/>
        </w:rPr>
      </w:pPr>
      <w:bookmarkStart w:id="271" w:name="_Toc25022"/>
      <w:r>
        <w:rPr>
          <w:rFonts w:ascii="Times New Roman" w:hAnsi="Times New Roman" w:eastAsia="宋体" w:cs="Times New Roman"/>
          <w:b/>
          <w:color w:val="000000"/>
          <w:sz w:val="24"/>
          <w:highlight w:val="none"/>
        </w:rPr>
        <w:t>附件四、技术要求偏离表</w:t>
      </w:r>
      <w:bookmarkEnd w:id="271"/>
    </w:p>
    <w:p w14:paraId="5CFEA95D">
      <w:pPr>
        <w:pStyle w:val="4"/>
        <w:widowControl/>
        <w:spacing w:beforeAutospacing="1" w:line="460" w:lineRule="exact"/>
        <w:jc w:val="center"/>
        <w:rPr>
          <w:b/>
          <w:bCs/>
          <w:sz w:val="32"/>
          <w:szCs w:val="32"/>
          <w:highlight w:val="none"/>
        </w:rPr>
      </w:pPr>
      <w:r>
        <w:rPr>
          <w:b/>
          <w:bCs/>
          <w:sz w:val="32"/>
          <w:szCs w:val="32"/>
          <w:highlight w:val="none"/>
        </w:rPr>
        <w:t>技术要求偏离表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4"/>
        <w:gridCol w:w="1346"/>
        <w:gridCol w:w="2442"/>
        <w:gridCol w:w="3272"/>
        <w:gridCol w:w="1222"/>
      </w:tblGrid>
      <w:tr w14:paraId="5334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center"/>
          </w:tcPr>
          <w:p w14:paraId="6E91A630">
            <w:pPr>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序号</w:t>
            </w:r>
          </w:p>
        </w:tc>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14:paraId="2228B147">
            <w:pPr>
              <w:ind w:left="1" w:leftChars="-3" w:hanging="7" w:hangingChars="3"/>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分项目内容</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04EA21E3">
            <w:pPr>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招标文件技术要求</w:t>
            </w:r>
          </w:p>
        </w:tc>
        <w:tc>
          <w:tcPr>
            <w:tcW w:w="1830" w:type="pct"/>
            <w:tcBorders>
              <w:top w:val="single" w:color="auto" w:sz="4" w:space="0"/>
              <w:left w:val="single" w:color="auto" w:sz="4" w:space="0"/>
              <w:bottom w:val="single" w:color="auto" w:sz="4" w:space="0"/>
              <w:right w:val="single" w:color="auto" w:sz="4" w:space="0"/>
            </w:tcBorders>
            <w:shd w:val="clear" w:color="auto" w:fill="auto"/>
            <w:vAlign w:val="center"/>
          </w:tcPr>
          <w:p w14:paraId="6A8A4D39">
            <w:pPr>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投标文件对应项技术要求承诺</w:t>
            </w: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56E01702">
            <w:pPr>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响应/正偏离/负偏离</w:t>
            </w:r>
          </w:p>
        </w:tc>
      </w:tr>
      <w:tr w14:paraId="2BB8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tcPr>
          <w:p w14:paraId="58C2B170">
            <w:pPr>
              <w:ind w:firstLine="480"/>
              <w:rPr>
                <w:rFonts w:ascii="Times New Roman" w:hAnsi="Times New Roman" w:eastAsia="宋体" w:cs="Times New Roman"/>
                <w:color w:val="000000"/>
                <w:sz w:val="24"/>
                <w:highlight w:val="none"/>
              </w:rPr>
            </w:pPr>
          </w:p>
        </w:tc>
        <w:tc>
          <w:tcPr>
            <w:tcW w:w="753" w:type="pct"/>
            <w:tcBorders>
              <w:top w:val="single" w:color="auto" w:sz="4" w:space="0"/>
              <w:left w:val="single" w:color="auto" w:sz="4" w:space="0"/>
              <w:bottom w:val="single" w:color="auto" w:sz="4" w:space="0"/>
              <w:right w:val="single" w:color="auto" w:sz="4" w:space="0"/>
            </w:tcBorders>
            <w:shd w:val="clear" w:color="auto" w:fill="auto"/>
          </w:tcPr>
          <w:p w14:paraId="16538A51">
            <w:pPr>
              <w:ind w:firstLine="480"/>
              <w:rPr>
                <w:rFonts w:ascii="Times New Roman" w:hAnsi="Times New Roman" w:eastAsia="宋体" w:cs="Times New Roman"/>
                <w:color w:val="000000"/>
                <w:sz w:val="24"/>
                <w:highlight w:val="none"/>
              </w:rPr>
            </w:pPr>
          </w:p>
        </w:tc>
        <w:tc>
          <w:tcPr>
            <w:tcW w:w="1366" w:type="pct"/>
            <w:tcBorders>
              <w:top w:val="single" w:color="auto" w:sz="4" w:space="0"/>
              <w:left w:val="single" w:color="auto" w:sz="4" w:space="0"/>
              <w:bottom w:val="single" w:color="auto" w:sz="4" w:space="0"/>
              <w:right w:val="single" w:color="auto" w:sz="4" w:space="0"/>
            </w:tcBorders>
            <w:shd w:val="clear" w:color="auto" w:fill="auto"/>
          </w:tcPr>
          <w:p w14:paraId="3CB98189">
            <w:pPr>
              <w:ind w:firstLine="480"/>
              <w:rPr>
                <w:rFonts w:ascii="Times New Roman" w:hAnsi="Times New Roman" w:eastAsia="宋体" w:cs="Times New Roman"/>
                <w:color w:val="000000"/>
                <w:sz w:val="24"/>
                <w:highlight w:val="none"/>
              </w:rPr>
            </w:pPr>
          </w:p>
        </w:tc>
        <w:tc>
          <w:tcPr>
            <w:tcW w:w="1830" w:type="pct"/>
            <w:tcBorders>
              <w:top w:val="single" w:color="auto" w:sz="4" w:space="0"/>
              <w:left w:val="single" w:color="auto" w:sz="4" w:space="0"/>
              <w:bottom w:val="single" w:color="auto" w:sz="4" w:space="0"/>
              <w:right w:val="single" w:color="auto" w:sz="4" w:space="0"/>
            </w:tcBorders>
            <w:shd w:val="clear" w:color="auto" w:fill="auto"/>
          </w:tcPr>
          <w:p w14:paraId="76E8FB78">
            <w:pPr>
              <w:ind w:firstLine="480"/>
              <w:rPr>
                <w:rFonts w:ascii="Times New Roman" w:hAnsi="Times New Roman" w:eastAsia="宋体" w:cs="Times New Roman"/>
                <w:color w:val="000000"/>
                <w:sz w:val="24"/>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14:paraId="702250A4">
            <w:pPr>
              <w:rPr>
                <w:rFonts w:ascii="Times New Roman" w:hAnsi="Times New Roman" w:eastAsia="宋体" w:cs="Times New Roman"/>
                <w:color w:val="000000"/>
                <w:sz w:val="24"/>
                <w:highlight w:val="none"/>
              </w:rPr>
            </w:pPr>
          </w:p>
        </w:tc>
      </w:tr>
      <w:tr w14:paraId="1643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tcPr>
          <w:p w14:paraId="61BFB4C9">
            <w:pPr>
              <w:ind w:firstLine="480"/>
              <w:rPr>
                <w:rFonts w:ascii="Times New Roman" w:hAnsi="Times New Roman" w:eastAsia="宋体" w:cs="Times New Roman"/>
                <w:color w:val="000000"/>
                <w:sz w:val="24"/>
                <w:highlight w:val="none"/>
              </w:rPr>
            </w:pPr>
          </w:p>
        </w:tc>
        <w:tc>
          <w:tcPr>
            <w:tcW w:w="753" w:type="pct"/>
            <w:tcBorders>
              <w:top w:val="single" w:color="auto" w:sz="4" w:space="0"/>
              <w:left w:val="single" w:color="auto" w:sz="4" w:space="0"/>
              <w:bottom w:val="single" w:color="auto" w:sz="4" w:space="0"/>
              <w:right w:val="single" w:color="auto" w:sz="4" w:space="0"/>
            </w:tcBorders>
            <w:shd w:val="clear" w:color="auto" w:fill="auto"/>
          </w:tcPr>
          <w:p w14:paraId="1D124BB5">
            <w:pPr>
              <w:ind w:firstLine="480"/>
              <w:rPr>
                <w:rFonts w:ascii="Times New Roman" w:hAnsi="Times New Roman" w:eastAsia="宋体" w:cs="Times New Roman"/>
                <w:color w:val="000000"/>
                <w:sz w:val="24"/>
                <w:highlight w:val="none"/>
              </w:rPr>
            </w:pPr>
          </w:p>
        </w:tc>
        <w:tc>
          <w:tcPr>
            <w:tcW w:w="1366" w:type="pct"/>
            <w:tcBorders>
              <w:top w:val="single" w:color="auto" w:sz="4" w:space="0"/>
              <w:left w:val="single" w:color="auto" w:sz="4" w:space="0"/>
              <w:bottom w:val="single" w:color="auto" w:sz="4" w:space="0"/>
              <w:right w:val="single" w:color="auto" w:sz="4" w:space="0"/>
            </w:tcBorders>
            <w:shd w:val="clear" w:color="auto" w:fill="auto"/>
          </w:tcPr>
          <w:p w14:paraId="3A5B2A2F">
            <w:pPr>
              <w:ind w:firstLine="480"/>
              <w:rPr>
                <w:rFonts w:ascii="Times New Roman" w:hAnsi="Times New Roman" w:eastAsia="宋体" w:cs="Times New Roman"/>
                <w:color w:val="000000"/>
                <w:sz w:val="24"/>
                <w:highlight w:val="none"/>
              </w:rPr>
            </w:pPr>
          </w:p>
        </w:tc>
        <w:tc>
          <w:tcPr>
            <w:tcW w:w="1830" w:type="pct"/>
            <w:tcBorders>
              <w:top w:val="single" w:color="auto" w:sz="4" w:space="0"/>
              <w:left w:val="single" w:color="auto" w:sz="4" w:space="0"/>
              <w:bottom w:val="single" w:color="auto" w:sz="4" w:space="0"/>
              <w:right w:val="single" w:color="auto" w:sz="4" w:space="0"/>
            </w:tcBorders>
            <w:shd w:val="clear" w:color="auto" w:fill="auto"/>
          </w:tcPr>
          <w:p w14:paraId="7EC46577">
            <w:pPr>
              <w:ind w:firstLine="480"/>
              <w:rPr>
                <w:rFonts w:ascii="Times New Roman" w:hAnsi="Times New Roman" w:eastAsia="宋体" w:cs="Times New Roman"/>
                <w:color w:val="000000"/>
                <w:sz w:val="24"/>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14:paraId="036140BC">
            <w:pPr>
              <w:ind w:firstLine="480"/>
              <w:rPr>
                <w:rFonts w:ascii="Times New Roman" w:hAnsi="Times New Roman" w:eastAsia="宋体" w:cs="Times New Roman"/>
                <w:color w:val="000000"/>
                <w:sz w:val="24"/>
                <w:highlight w:val="none"/>
              </w:rPr>
            </w:pPr>
          </w:p>
        </w:tc>
      </w:tr>
      <w:tr w14:paraId="51AA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tcPr>
          <w:p w14:paraId="20337E75">
            <w:pPr>
              <w:ind w:firstLine="480"/>
              <w:rPr>
                <w:rFonts w:ascii="Times New Roman" w:hAnsi="Times New Roman" w:eastAsia="宋体" w:cs="Times New Roman"/>
                <w:color w:val="000000"/>
                <w:sz w:val="24"/>
                <w:highlight w:val="none"/>
              </w:rPr>
            </w:pPr>
          </w:p>
        </w:tc>
        <w:tc>
          <w:tcPr>
            <w:tcW w:w="753" w:type="pct"/>
            <w:tcBorders>
              <w:top w:val="single" w:color="auto" w:sz="4" w:space="0"/>
              <w:left w:val="single" w:color="auto" w:sz="4" w:space="0"/>
              <w:bottom w:val="single" w:color="auto" w:sz="4" w:space="0"/>
              <w:right w:val="single" w:color="auto" w:sz="4" w:space="0"/>
            </w:tcBorders>
            <w:shd w:val="clear" w:color="auto" w:fill="auto"/>
          </w:tcPr>
          <w:p w14:paraId="4C8051FD">
            <w:pPr>
              <w:ind w:firstLine="480"/>
              <w:rPr>
                <w:rFonts w:ascii="Times New Roman" w:hAnsi="Times New Roman" w:eastAsia="宋体" w:cs="Times New Roman"/>
                <w:color w:val="000000"/>
                <w:sz w:val="24"/>
                <w:highlight w:val="none"/>
              </w:rPr>
            </w:pPr>
          </w:p>
        </w:tc>
        <w:tc>
          <w:tcPr>
            <w:tcW w:w="1366" w:type="pct"/>
            <w:tcBorders>
              <w:top w:val="single" w:color="auto" w:sz="4" w:space="0"/>
              <w:left w:val="single" w:color="auto" w:sz="4" w:space="0"/>
              <w:bottom w:val="single" w:color="auto" w:sz="4" w:space="0"/>
              <w:right w:val="single" w:color="auto" w:sz="4" w:space="0"/>
            </w:tcBorders>
            <w:shd w:val="clear" w:color="auto" w:fill="auto"/>
          </w:tcPr>
          <w:p w14:paraId="1A631E00">
            <w:pPr>
              <w:ind w:firstLine="480"/>
              <w:rPr>
                <w:rFonts w:ascii="Times New Roman" w:hAnsi="Times New Roman" w:eastAsia="宋体" w:cs="Times New Roman"/>
                <w:color w:val="000000"/>
                <w:sz w:val="24"/>
                <w:highlight w:val="none"/>
              </w:rPr>
            </w:pPr>
          </w:p>
        </w:tc>
        <w:tc>
          <w:tcPr>
            <w:tcW w:w="1830" w:type="pct"/>
            <w:tcBorders>
              <w:top w:val="single" w:color="auto" w:sz="4" w:space="0"/>
              <w:left w:val="single" w:color="auto" w:sz="4" w:space="0"/>
              <w:bottom w:val="single" w:color="auto" w:sz="4" w:space="0"/>
              <w:right w:val="single" w:color="auto" w:sz="4" w:space="0"/>
            </w:tcBorders>
            <w:shd w:val="clear" w:color="auto" w:fill="auto"/>
          </w:tcPr>
          <w:p w14:paraId="3F366585">
            <w:pPr>
              <w:ind w:firstLine="480"/>
              <w:rPr>
                <w:rFonts w:ascii="Times New Roman" w:hAnsi="Times New Roman" w:eastAsia="宋体" w:cs="Times New Roman"/>
                <w:color w:val="000000"/>
                <w:sz w:val="24"/>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14:paraId="5A30D4B2">
            <w:pPr>
              <w:ind w:firstLine="480"/>
              <w:rPr>
                <w:rFonts w:ascii="Times New Roman" w:hAnsi="Times New Roman" w:eastAsia="宋体" w:cs="Times New Roman"/>
                <w:color w:val="000000"/>
                <w:sz w:val="24"/>
                <w:highlight w:val="none"/>
              </w:rPr>
            </w:pPr>
          </w:p>
        </w:tc>
      </w:tr>
      <w:tr w14:paraId="6BC5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tcPr>
          <w:p w14:paraId="04B2E667">
            <w:pPr>
              <w:ind w:firstLine="480"/>
              <w:rPr>
                <w:rFonts w:ascii="Times New Roman" w:hAnsi="Times New Roman" w:eastAsia="宋体" w:cs="Times New Roman"/>
                <w:color w:val="000000"/>
                <w:sz w:val="24"/>
                <w:highlight w:val="none"/>
              </w:rPr>
            </w:pPr>
          </w:p>
        </w:tc>
        <w:tc>
          <w:tcPr>
            <w:tcW w:w="753" w:type="pct"/>
            <w:tcBorders>
              <w:top w:val="single" w:color="auto" w:sz="4" w:space="0"/>
              <w:left w:val="single" w:color="auto" w:sz="4" w:space="0"/>
              <w:bottom w:val="single" w:color="auto" w:sz="4" w:space="0"/>
              <w:right w:val="single" w:color="auto" w:sz="4" w:space="0"/>
            </w:tcBorders>
            <w:shd w:val="clear" w:color="auto" w:fill="auto"/>
          </w:tcPr>
          <w:p w14:paraId="4931E580">
            <w:pPr>
              <w:ind w:firstLine="480"/>
              <w:rPr>
                <w:rFonts w:ascii="Times New Roman" w:hAnsi="Times New Roman" w:eastAsia="宋体" w:cs="Times New Roman"/>
                <w:color w:val="000000"/>
                <w:sz w:val="24"/>
                <w:highlight w:val="none"/>
              </w:rPr>
            </w:pPr>
          </w:p>
        </w:tc>
        <w:tc>
          <w:tcPr>
            <w:tcW w:w="1366" w:type="pct"/>
            <w:tcBorders>
              <w:top w:val="single" w:color="auto" w:sz="4" w:space="0"/>
              <w:left w:val="single" w:color="auto" w:sz="4" w:space="0"/>
              <w:bottom w:val="single" w:color="auto" w:sz="4" w:space="0"/>
              <w:right w:val="single" w:color="auto" w:sz="4" w:space="0"/>
            </w:tcBorders>
            <w:shd w:val="clear" w:color="auto" w:fill="auto"/>
          </w:tcPr>
          <w:p w14:paraId="4C68AB1A">
            <w:pPr>
              <w:ind w:firstLine="480"/>
              <w:rPr>
                <w:rFonts w:ascii="Times New Roman" w:hAnsi="Times New Roman" w:eastAsia="宋体" w:cs="Times New Roman"/>
                <w:color w:val="000000"/>
                <w:sz w:val="24"/>
                <w:highlight w:val="none"/>
              </w:rPr>
            </w:pPr>
          </w:p>
        </w:tc>
        <w:tc>
          <w:tcPr>
            <w:tcW w:w="1830" w:type="pct"/>
            <w:tcBorders>
              <w:top w:val="single" w:color="auto" w:sz="4" w:space="0"/>
              <w:left w:val="single" w:color="auto" w:sz="4" w:space="0"/>
              <w:bottom w:val="single" w:color="auto" w:sz="4" w:space="0"/>
              <w:right w:val="single" w:color="auto" w:sz="4" w:space="0"/>
            </w:tcBorders>
            <w:shd w:val="clear" w:color="auto" w:fill="auto"/>
          </w:tcPr>
          <w:p w14:paraId="3DAC3535">
            <w:pPr>
              <w:ind w:firstLine="480"/>
              <w:rPr>
                <w:rFonts w:ascii="Times New Roman" w:hAnsi="Times New Roman" w:eastAsia="宋体" w:cs="Times New Roman"/>
                <w:color w:val="000000"/>
                <w:sz w:val="24"/>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14:paraId="176F290F">
            <w:pPr>
              <w:ind w:firstLine="480"/>
              <w:rPr>
                <w:rFonts w:ascii="Times New Roman" w:hAnsi="Times New Roman" w:eastAsia="宋体" w:cs="Times New Roman"/>
                <w:color w:val="000000"/>
                <w:sz w:val="24"/>
                <w:highlight w:val="none"/>
              </w:rPr>
            </w:pPr>
          </w:p>
        </w:tc>
      </w:tr>
      <w:tr w14:paraId="4DD0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tcPr>
          <w:p w14:paraId="147447AC">
            <w:pPr>
              <w:ind w:firstLine="480"/>
              <w:rPr>
                <w:rFonts w:ascii="Times New Roman" w:hAnsi="Times New Roman" w:eastAsia="宋体" w:cs="Times New Roman"/>
                <w:color w:val="000000"/>
                <w:sz w:val="24"/>
                <w:highlight w:val="none"/>
              </w:rPr>
            </w:pPr>
          </w:p>
        </w:tc>
        <w:tc>
          <w:tcPr>
            <w:tcW w:w="753" w:type="pct"/>
            <w:tcBorders>
              <w:top w:val="single" w:color="auto" w:sz="4" w:space="0"/>
              <w:left w:val="single" w:color="auto" w:sz="4" w:space="0"/>
              <w:bottom w:val="single" w:color="auto" w:sz="4" w:space="0"/>
              <w:right w:val="single" w:color="auto" w:sz="4" w:space="0"/>
            </w:tcBorders>
            <w:shd w:val="clear" w:color="auto" w:fill="auto"/>
          </w:tcPr>
          <w:p w14:paraId="05BC4FC9">
            <w:pPr>
              <w:ind w:firstLine="480"/>
              <w:rPr>
                <w:rFonts w:ascii="Times New Roman" w:hAnsi="Times New Roman" w:eastAsia="宋体" w:cs="Times New Roman"/>
                <w:color w:val="000000"/>
                <w:sz w:val="24"/>
                <w:highlight w:val="none"/>
              </w:rPr>
            </w:pPr>
          </w:p>
        </w:tc>
        <w:tc>
          <w:tcPr>
            <w:tcW w:w="1366" w:type="pct"/>
            <w:tcBorders>
              <w:top w:val="single" w:color="auto" w:sz="4" w:space="0"/>
              <w:left w:val="single" w:color="auto" w:sz="4" w:space="0"/>
              <w:bottom w:val="single" w:color="auto" w:sz="4" w:space="0"/>
              <w:right w:val="single" w:color="auto" w:sz="4" w:space="0"/>
            </w:tcBorders>
            <w:shd w:val="clear" w:color="auto" w:fill="auto"/>
          </w:tcPr>
          <w:p w14:paraId="6D96F553">
            <w:pPr>
              <w:ind w:firstLine="480"/>
              <w:rPr>
                <w:rFonts w:ascii="Times New Roman" w:hAnsi="Times New Roman" w:eastAsia="宋体" w:cs="Times New Roman"/>
                <w:color w:val="000000"/>
                <w:sz w:val="24"/>
                <w:highlight w:val="none"/>
              </w:rPr>
            </w:pPr>
          </w:p>
        </w:tc>
        <w:tc>
          <w:tcPr>
            <w:tcW w:w="1830" w:type="pct"/>
            <w:tcBorders>
              <w:top w:val="single" w:color="auto" w:sz="4" w:space="0"/>
              <w:left w:val="single" w:color="auto" w:sz="4" w:space="0"/>
              <w:bottom w:val="single" w:color="auto" w:sz="4" w:space="0"/>
              <w:right w:val="single" w:color="auto" w:sz="4" w:space="0"/>
            </w:tcBorders>
            <w:shd w:val="clear" w:color="auto" w:fill="auto"/>
          </w:tcPr>
          <w:p w14:paraId="6F07BD1E">
            <w:pPr>
              <w:ind w:firstLine="480"/>
              <w:rPr>
                <w:rFonts w:ascii="Times New Roman" w:hAnsi="Times New Roman" w:eastAsia="宋体" w:cs="Times New Roman"/>
                <w:color w:val="000000"/>
                <w:sz w:val="24"/>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14:paraId="147ECF22">
            <w:pPr>
              <w:ind w:firstLine="480"/>
              <w:rPr>
                <w:rFonts w:ascii="Times New Roman" w:hAnsi="Times New Roman" w:eastAsia="宋体" w:cs="Times New Roman"/>
                <w:color w:val="000000"/>
                <w:sz w:val="24"/>
                <w:highlight w:val="none"/>
              </w:rPr>
            </w:pPr>
          </w:p>
        </w:tc>
      </w:tr>
      <w:tr w14:paraId="645E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tcPr>
          <w:p w14:paraId="649FE740">
            <w:pPr>
              <w:ind w:firstLine="480"/>
              <w:rPr>
                <w:rFonts w:ascii="Times New Roman" w:hAnsi="Times New Roman" w:eastAsia="宋体" w:cs="Times New Roman"/>
                <w:color w:val="000000"/>
                <w:sz w:val="24"/>
                <w:highlight w:val="none"/>
              </w:rPr>
            </w:pPr>
          </w:p>
        </w:tc>
        <w:tc>
          <w:tcPr>
            <w:tcW w:w="753" w:type="pct"/>
            <w:tcBorders>
              <w:top w:val="single" w:color="auto" w:sz="4" w:space="0"/>
              <w:left w:val="single" w:color="auto" w:sz="4" w:space="0"/>
              <w:bottom w:val="single" w:color="auto" w:sz="4" w:space="0"/>
              <w:right w:val="single" w:color="auto" w:sz="4" w:space="0"/>
            </w:tcBorders>
            <w:shd w:val="clear" w:color="auto" w:fill="auto"/>
          </w:tcPr>
          <w:p w14:paraId="0C802158">
            <w:pPr>
              <w:ind w:firstLine="480"/>
              <w:rPr>
                <w:rFonts w:ascii="Times New Roman" w:hAnsi="Times New Roman" w:eastAsia="宋体" w:cs="Times New Roman"/>
                <w:color w:val="000000"/>
                <w:sz w:val="24"/>
                <w:highlight w:val="none"/>
              </w:rPr>
            </w:pPr>
          </w:p>
        </w:tc>
        <w:tc>
          <w:tcPr>
            <w:tcW w:w="1366" w:type="pct"/>
            <w:tcBorders>
              <w:top w:val="single" w:color="auto" w:sz="4" w:space="0"/>
              <w:left w:val="single" w:color="auto" w:sz="4" w:space="0"/>
              <w:bottom w:val="single" w:color="auto" w:sz="4" w:space="0"/>
              <w:right w:val="single" w:color="auto" w:sz="4" w:space="0"/>
            </w:tcBorders>
            <w:shd w:val="clear" w:color="auto" w:fill="auto"/>
          </w:tcPr>
          <w:p w14:paraId="4CBE396F">
            <w:pPr>
              <w:ind w:firstLine="480"/>
              <w:rPr>
                <w:rFonts w:ascii="Times New Roman" w:hAnsi="Times New Roman" w:eastAsia="宋体" w:cs="Times New Roman"/>
                <w:color w:val="000000"/>
                <w:sz w:val="24"/>
                <w:highlight w:val="none"/>
              </w:rPr>
            </w:pPr>
          </w:p>
        </w:tc>
        <w:tc>
          <w:tcPr>
            <w:tcW w:w="1830" w:type="pct"/>
            <w:tcBorders>
              <w:top w:val="single" w:color="auto" w:sz="4" w:space="0"/>
              <w:left w:val="single" w:color="auto" w:sz="4" w:space="0"/>
              <w:bottom w:val="single" w:color="auto" w:sz="4" w:space="0"/>
              <w:right w:val="single" w:color="auto" w:sz="4" w:space="0"/>
            </w:tcBorders>
            <w:shd w:val="clear" w:color="auto" w:fill="auto"/>
          </w:tcPr>
          <w:p w14:paraId="31060F45">
            <w:pPr>
              <w:ind w:firstLine="480"/>
              <w:rPr>
                <w:rFonts w:ascii="Times New Roman" w:hAnsi="Times New Roman" w:eastAsia="宋体" w:cs="Times New Roman"/>
                <w:color w:val="000000"/>
                <w:sz w:val="24"/>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14:paraId="44AC1ED2">
            <w:pPr>
              <w:ind w:firstLine="480"/>
              <w:rPr>
                <w:rFonts w:ascii="Times New Roman" w:hAnsi="Times New Roman" w:eastAsia="宋体" w:cs="Times New Roman"/>
                <w:color w:val="000000"/>
                <w:sz w:val="24"/>
                <w:highlight w:val="none"/>
              </w:rPr>
            </w:pPr>
          </w:p>
        </w:tc>
      </w:tr>
      <w:tr w14:paraId="6B96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tcPr>
          <w:p w14:paraId="7C7F804E">
            <w:pPr>
              <w:ind w:firstLine="480"/>
              <w:rPr>
                <w:rFonts w:ascii="Times New Roman" w:hAnsi="Times New Roman" w:eastAsia="宋体" w:cs="Times New Roman"/>
                <w:color w:val="000000"/>
                <w:sz w:val="24"/>
                <w:highlight w:val="none"/>
              </w:rPr>
            </w:pPr>
          </w:p>
        </w:tc>
        <w:tc>
          <w:tcPr>
            <w:tcW w:w="753" w:type="pct"/>
            <w:tcBorders>
              <w:top w:val="single" w:color="auto" w:sz="4" w:space="0"/>
              <w:left w:val="single" w:color="auto" w:sz="4" w:space="0"/>
              <w:bottom w:val="single" w:color="auto" w:sz="4" w:space="0"/>
              <w:right w:val="single" w:color="auto" w:sz="4" w:space="0"/>
            </w:tcBorders>
            <w:shd w:val="clear" w:color="auto" w:fill="auto"/>
          </w:tcPr>
          <w:p w14:paraId="2264DFB0">
            <w:pPr>
              <w:ind w:firstLine="480"/>
              <w:rPr>
                <w:rFonts w:ascii="Times New Roman" w:hAnsi="Times New Roman" w:eastAsia="宋体" w:cs="Times New Roman"/>
                <w:color w:val="000000"/>
                <w:sz w:val="24"/>
                <w:highlight w:val="none"/>
              </w:rPr>
            </w:pPr>
          </w:p>
        </w:tc>
        <w:tc>
          <w:tcPr>
            <w:tcW w:w="1366" w:type="pct"/>
            <w:tcBorders>
              <w:top w:val="single" w:color="auto" w:sz="4" w:space="0"/>
              <w:left w:val="single" w:color="auto" w:sz="4" w:space="0"/>
              <w:bottom w:val="single" w:color="auto" w:sz="4" w:space="0"/>
              <w:right w:val="single" w:color="auto" w:sz="4" w:space="0"/>
            </w:tcBorders>
            <w:shd w:val="clear" w:color="auto" w:fill="auto"/>
          </w:tcPr>
          <w:p w14:paraId="49272E13">
            <w:pPr>
              <w:ind w:firstLine="480"/>
              <w:rPr>
                <w:rFonts w:ascii="Times New Roman" w:hAnsi="Times New Roman" w:eastAsia="宋体" w:cs="Times New Roman"/>
                <w:color w:val="000000"/>
                <w:sz w:val="24"/>
                <w:highlight w:val="none"/>
              </w:rPr>
            </w:pPr>
          </w:p>
        </w:tc>
        <w:tc>
          <w:tcPr>
            <w:tcW w:w="1830" w:type="pct"/>
            <w:tcBorders>
              <w:top w:val="single" w:color="auto" w:sz="4" w:space="0"/>
              <w:left w:val="single" w:color="auto" w:sz="4" w:space="0"/>
              <w:bottom w:val="single" w:color="auto" w:sz="4" w:space="0"/>
              <w:right w:val="single" w:color="auto" w:sz="4" w:space="0"/>
            </w:tcBorders>
            <w:shd w:val="clear" w:color="auto" w:fill="auto"/>
          </w:tcPr>
          <w:p w14:paraId="1482E867">
            <w:pPr>
              <w:ind w:firstLine="480"/>
              <w:rPr>
                <w:rFonts w:ascii="Times New Roman" w:hAnsi="Times New Roman" w:eastAsia="宋体" w:cs="Times New Roman"/>
                <w:color w:val="000000"/>
                <w:sz w:val="24"/>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14:paraId="1792533B">
            <w:pPr>
              <w:ind w:firstLine="480"/>
              <w:rPr>
                <w:rFonts w:ascii="Times New Roman" w:hAnsi="Times New Roman" w:eastAsia="宋体" w:cs="Times New Roman"/>
                <w:color w:val="000000"/>
                <w:sz w:val="24"/>
                <w:highlight w:val="none"/>
              </w:rPr>
            </w:pPr>
          </w:p>
        </w:tc>
      </w:tr>
    </w:tbl>
    <w:p w14:paraId="14F67568">
      <w:pPr>
        <w:jc w:val="left"/>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注：投标方应仔细研究技术要求全部条款，技术方案与技术要求的差异点，无论多小均应在技术偏离表中明确，否则视为全部响应。</w:t>
      </w:r>
    </w:p>
    <w:p w14:paraId="00076B92">
      <w:pPr>
        <w:spacing w:before="50" w:after="50"/>
        <w:rPr>
          <w:rFonts w:ascii="Times New Roman" w:hAnsi="Times New Roman" w:eastAsia="宋体" w:cs="Times New Roman"/>
          <w:color w:val="000000"/>
          <w:sz w:val="24"/>
          <w:highlight w:val="none"/>
        </w:rPr>
      </w:pPr>
    </w:p>
    <w:p w14:paraId="7FE239CD">
      <w:pPr>
        <w:spacing w:line="480" w:lineRule="auto"/>
        <w:ind w:firstLine="5368" w:firstLineChars="2228"/>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t>投标单位全称（盖章）：</w:t>
      </w:r>
    </w:p>
    <w:p w14:paraId="557AAEBE">
      <w:pPr>
        <w:spacing w:line="480" w:lineRule="auto"/>
        <w:ind w:firstLine="5118" w:firstLineChars="2124"/>
        <w:jc w:val="right"/>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t>法定代表或授权代表签字：年月日</w:t>
      </w:r>
    </w:p>
    <w:p w14:paraId="20E365A3">
      <w:pPr>
        <w:spacing w:line="480" w:lineRule="auto"/>
        <w:ind w:firstLine="6385" w:firstLineChars="2650"/>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br w:type="page"/>
      </w:r>
    </w:p>
    <w:p w14:paraId="36468F56">
      <w:pPr>
        <w:spacing w:beforeLines="100" w:afterLines="100" w:line="360" w:lineRule="auto"/>
        <w:outlineLvl w:val="0"/>
        <w:rPr>
          <w:rFonts w:ascii="Times New Roman" w:hAnsi="Times New Roman" w:eastAsia="宋体" w:cs="Times New Roman"/>
          <w:b/>
          <w:color w:val="000000"/>
          <w:sz w:val="24"/>
          <w:highlight w:val="none"/>
        </w:rPr>
      </w:pPr>
      <w:bookmarkStart w:id="272" w:name="_Toc451742648"/>
      <w:bookmarkEnd w:id="272"/>
      <w:bookmarkStart w:id="273" w:name="_Toc29747"/>
      <w:bookmarkEnd w:id="273"/>
      <w:bookmarkStart w:id="274" w:name="_Toc179050700"/>
      <w:bookmarkStart w:id="275" w:name="_Toc24583"/>
      <w:r>
        <w:rPr>
          <w:rFonts w:ascii="Times New Roman" w:hAnsi="Times New Roman" w:eastAsia="宋体" w:cs="Times New Roman"/>
          <w:b/>
          <w:color w:val="000000"/>
          <w:sz w:val="24"/>
          <w:highlight w:val="none"/>
        </w:rPr>
        <w:t>附件五、经营业绩一览表</w:t>
      </w:r>
      <w:bookmarkEnd w:id="274"/>
      <w:bookmarkEnd w:id="275"/>
    </w:p>
    <w:p w14:paraId="651C78AE">
      <w:pPr>
        <w:pStyle w:val="4"/>
        <w:widowControl/>
        <w:spacing w:beforeAutospacing="1" w:line="460" w:lineRule="exact"/>
        <w:jc w:val="center"/>
        <w:rPr>
          <w:b/>
          <w:bCs/>
          <w:sz w:val="32"/>
          <w:szCs w:val="32"/>
          <w:highlight w:val="none"/>
        </w:rPr>
      </w:pPr>
      <w:r>
        <w:rPr>
          <w:b/>
          <w:bCs/>
          <w:sz w:val="32"/>
          <w:szCs w:val="32"/>
          <w:highlight w:val="none"/>
        </w:rPr>
        <w:t>经营业绩一览表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568"/>
        <w:gridCol w:w="858"/>
        <w:gridCol w:w="1100"/>
        <w:gridCol w:w="812"/>
        <w:gridCol w:w="1941"/>
        <w:gridCol w:w="1129"/>
        <w:gridCol w:w="1085"/>
      </w:tblGrid>
      <w:tr w14:paraId="42F0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7BEE6417">
            <w:pPr>
              <w:pStyle w:val="10"/>
              <w:widowControl/>
              <w:spacing w:beforeAutospacing="1" w:afterAutospacing="1"/>
              <w:ind w:left="1" w:firstLine="0" w:firstLineChars="0"/>
              <w:jc w:val="center"/>
              <w:rPr>
                <w:b/>
                <w:sz w:val="24"/>
                <w:szCs w:val="24"/>
                <w:highlight w:val="none"/>
              </w:rPr>
            </w:pPr>
            <w:r>
              <w:rPr>
                <w:b/>
                <w:sz w:val="24"/>
                <w:szCs w:val="24"/>
                <w:highlight w:val="none"/>
              </w:rPr>
              <w:t>序号</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701249F1">
            <w:pPr>
              <w:pStyle w:val="10"/>
              <w:widowControl/>
              <w:spacing w:beforeAutospacing="1" w:afterAutospacing="1"/>
              <w:ind w:left="1" w:firstLine="0" w:firstLineChars="0"/>
              <w:jc w:val="center"/>
              <w:rPr>
                <w:b/>
                <w:sz w:val="24"/>
                <w:szCs w:val="24"/>
                <w:highlight w:val="none"/>
              </w:rPr>
            </w:pPr>
            <w:r>
              <w:rPr>
                <w:b/>
                <w:sz w:val="24"/>
                <w:szCs w:val="24"/>
                <w:highlight w:val="none"/>
              </w:rPr>
              <w:t>项目名称</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68398C7F">
            <w:pPr>
              <w:pStyle w:val="10"/>
              <w:widowControl/>
              <w:spacing w:beforeAutospacing="1" w:afterAutospacing="1"/>
              <w:ind w:left="1" w:firstLine="0" w:firstLineChars="0"/>
              <w:jc w:val="center"/>
              <w:rPr>
                <w:b/>
                <w:sz w:val="24"/>
                <w:szCs w:val="24"/>
                <w:highlight w:val="none"/>
              </w:rPr>
            </w:pPr>
            <w:r>
              <w:rPr>
                <w:b/>
                <w:sz w:val="24"/>
                <w:szCs w:val="24"/>
                <w:highlight w:val="none"/>
              </w:rPr>
              <w:t>数量</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114A6AEC">
            <w:pPr>
              <w:pStyle w:val="10"/>
              <w:widowControl/>
              <w:spacing w:beforeAutospacing="1" w:afterAutospacing="1"/>
              <w:ind w:left="1" w:firstLine="0" w:firstLineChars="0"/>
              <w:jc w:val="center"/>
              <w:rPr>
                <w:b/>
                <w:sz w:val="24"/>
                <w:szCs w:val="24"/>
                <w:highlight w:val="none"/>
              </w:rPr>
            </w:pPr>
            <w:r>
              <w:rPr>
                <w:b/>
                <w:sz w:val="24"/>
                <w:szCs w:val="24"/>
                <w:highlight w:val="none"/>
              </w:rPr>
              <w:t>规格型号</w:t>
            </w:r>
          </w:p>
        </w:tc>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2A3C6E8B">
            <w:pPr>
              <w:pStyle w:val="10"/>
              <w:widowControl/>
              <w:spacing w:beforeAutospacing="1" w:afterAutospacing="1"/>
              <w:ind w:left="1" w:firstLine="0" w:firstLineChars="0"/>
              <w:jc w:val="center"/>
              <w:rPr>
                <w:b/>
                <w:sz w:val="24"/>
                <w:szCs w:val="24"/>
                <w:highlight w:val="none"/>
              </w:rPr>
            </w:pPr>
            <w:r>
              <w:rPr>
                <w:b/>
                <w:sz w:val="24"/>
                <w:szCs w:val="24"/>
                <w:highlight w:val="none"/>
              </w:rPr>
              <w:t>金额</w:t>
            </w:r>
          </w:p>
        </w:tc>
        <w:tc>
          <w:tcPr>
            <w:tcW w:w="1061" w:type="pct"/>
            <w:tcBorders>
              <w:top w:val="single" w:color="auto" w:sz="4" w:space="0"/>
              <w:left w:val="single" w:color="auto" w:sz="4" w:space="0"/>
              <w:bottom w:val="single" w:color="auto" w:sz="4" w:space="0"/>
              <w:right w:val="single" w:color="auto" w:sz="4" w:space="0"/>
            </w:tcBorders>
            <w:shd w:val="clear" w:color="auto" w:fill="auto"/>
            <w:vAlign w:val="center"/>
          </w:tcPr>
          <w:p w14:paraId="313E1C13">
            <w:pPr>
              <w:pStyle w:val="10"/>
              <w:widowControl/>
              <w:spacing w:beforeAutospacing="1" w:afterAutospacing="1"/>
              <w:ind w:left="1" w:firstLine="0" w:firstLineChars="0"/>
              <w:jc w:val="center"/>
              <w:rPr>
                <w:b/>
                <w:sz w:val="24"/>
                <w:szCs w:val="24"/>
                <w:highlight w:val="none"/>
              </w:rPr>
            </w:pPr>
            <w:r>
              <w:rPr>
                <w:b/>
                <w:sz w:val="24"/>
                <w:szCs w:val="24"/>
                <w:highlight w:val="none"/>
              </w:rPr>
              <w:t>用户名称</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10FCA87A">
            <w:pPr>
              <w:pStyle w:val="10"/>
              <w:widowControl/>
              <w:spacing w:beforeAutospacing="1" w:afterAutospacing="1"/>
              <w:ind w:left="1" w:firstLine="0" w:firstLineChars="0"/>
              <w:jc w:val="center"/>
              <w:rPr>
                <w:b/>
                <w:sz w:val="24"/>
                <w:szCs w:val="24"/>
                <w:highlight w:val="none"/>
              </w:rPr>
            </w:pPr>
            <w:r>
              <w:rPr>
                <w:b/>
                <w:sz w:val="24"/>
                <w:szCs w:val="24"/>
                <w:highlight w:val="none"/>
              </w:rPr>
              <w:t>投产日期</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14:paraId="7B65BFD4">
            <w:pPr>
              <w:pStyle w:val="10"/>
              <w:widowControl/>
              <w:spacing w:beforeAutospacing="1" w:afterAutospacing="1"/>
              <w:ind w:left="1" w:firstLine="0" w:firstLineChars="0"/>
              <w:jc w:val="center"/>
              <w:rPr>
                <w:b/>
                <w:sz w:val="24"/>
                <w:szCs w:val="24"/>
                <w:highlight w:val="none"/>
              </w:rPr>
            </w:pPr>
            <w:r>
              <w:rPr>
                <w:b/>
                <w:sz w:val="24"/>
                <w:szCs w:val="24"/>
                <w:highlight w:val="none"/>
              </w:rPr>
              <w:t>联系方式</w:t>
            </w:r>
          </w:p>
        </w:tc>
      </w:tr>
      <w:tr w14:paraId="5C2C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tcPr>
          <w:p w14:paraId="1989AF02">
            <w:pPr>
              <w:pStyle w:val="10"/>
              <w:widowControl/>
              <w:spacing w:beforeAutospacing="1" w:afterAutospacing="1"/>
              <w:ind w:left="422" w:hanging="422"/>
              <w:rPr>
                <w:b/>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tcPr>
          <w:p w14:paraId="64B29361">
            <w:pPr>
              <w:pStyle w:val="10"/>
              <w:widowControl/>
              <w:spacing w:beforeAutospacing="1" w:afterAutospacing="1"/>
              <w:ind w:left="422" w:hanging="422"/>
              <w:rPr>
                <w:b/>
                <w:highlight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tcPr>
          <w:p w14:paraId="24635553">
            <w:pPr>
              <w:pStyle w:val="10"/>
              <w:widowControl/>
              <w:spacing w:beforeAutospacing="1" w:afterAutospacing="1"/>
              <w:ind w:left="422" w:hanging="422"/>
              <w:rPr>
                <w:b/>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auto"/>
          </w:tcPr>
          <w:p w14:paraId="2B331E30">
            <w:pPr>
              <w:pStyle w:val="10"/>
              <w:widowControl/>
              <w:spacing w:beforeAutospacing="1" w:afterAutospacing="1"/>
              <w:ind w:left="422" w:hanging="422"/>
              <w:rPr>
                <w:b/>
                <w:highlight w:val="none"/>
              </w:rPr>
            </w:pPr>
          </w:p>
        </w:tc>
        <w:tc>
          <w:tcPr>
            <w:tcW w:w="444" w:type="pct"/>
            <w:tcBorders>
              <w:top w:val="single" w:color="auto" w:sz="4" w:space="0"/>
              <w:left w:val="single" w:color="auto" w:sz="4" w:space="0"/>
              <w:bottom w:val="single" w:color="auto" w:sz="4" w:space="0"/>
              <w:right w:val="single" w:color="auto" w:sz="4" w:space="0"/>
            </w:tcBorders>
            <w:shd w:val="clear" w:color="auto" w:fill="auto"/>
          </w:tcPr>
          <w:p w14:paraId="11075C9C">
            <w:pPr>
              <w:pStyle w:val="10"/>
              <w:widowControl/>
              <w:spacing w:beforeAutospacing="1" w:afterAutospacing="1"/>
              <w:ind w:left="422" w:hanging="422"/>
              <w:rPr>
                <w:b/>
                <w:highlight w:val="none"/>
              </w:rPr>
            </w:pPr>
          </w:p>
        </w:tc>
        <w:tc>
          <w:tcPr>
            <w:tcW w:w="1061" w:type="pct"/>
            <w:tcBorders>
              <w:top w:val="single" w:color="auto" w:sz="4" w:space="0"/>
              <w:left w:val="single" w:color="auto" w:sz="4" w:space="0"/>
              <w:bottom w:val="single" w:color="auto" w:sz="4" w:space="0"/>
              <w:right w:val="single" w:color="auto" w:sz="4" w:space="0"/>
            </w:tcBorders>
            <w:shd w:val="clear" w:color="auto" w:fill="auto"/>
          </w:tcPr>
          <w:p w14:paraId="30841C74">
            <w:pPr>
              <w:pStyle w:val="10"/>
              <w:widowControl/>
              <w:spacing w:beforeAutospacing="1" w:afterAutospacing="1"/>
              <w:ind w:left="422" w:hanging="422"/>
              <w:rPr>
                <w:b/>
                <w:highlight w:val="none"/>
              </w:rPr>
            </w:pPr>
          </w:p>
        </w:tc>
        <w:tc>
          <w:tcPr>
            <w:tcW w:w="617" w:type="pct"/>
            <w:tcBorders>
              <w:top w:val="single" w:color="auto" w:sz="4" w:space="0"/>
              <w:left w:val="single" w:color="auto" w:sz="4" w:space="0"/>
              <w:bottom w:val="single" w:color="auto" w:sz="4" w:space="0"/>
              <w:right w:val="single" w:color="auto" w:sz="4" w:space="0"/>
            </w:tcBorders>
            <w:shd w:val="clear" w:color="auto" w:fill="auto"/>
          </w:tcPr>
          <w:p w14:paraId="7D1DF348">
            <w:pPr>
              <w:pStyle w:val="10"/>
              <w:widowControl/>
              <w:spacing w:beforeAutospacing="1" w:afterAutospacing="1"/>
              <w:ind w:left="422" w:hanging="422"/>
              <w:rPr>
                <w:b/>
                <w:highlight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tcPr>
          <w:p w14:paraId="74116B4A">
            <w:pPr>
              <w:pStyle w:val="10"/>
              <w:widowControl/>
              <w:spacing w:beforeAutospacing="1" w:afterAutospacing="1"/>
              <w:ind w:left="1" w:firstLine="0" w:firstLineChars="0"/>
              <w:jc w:val="center"/>
              <w:rPr>
                <w:b/>
                <w:sz w:val="24"/>
                <w:szCs w:val="24"/>
                <w:highlight w:val="none"/>
              </w:rPr>
            </w:pPr>
          </w:p>
        </w:tc>
      </w:tr>
      <w:tr w14:paraId="66F1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tcPr>
          <w:p w14:paraId="68547309">
            <w:pPr>
              <w:pStyle w:val="10"/>
              <w:widowControl/>
              <w:spacing w:beforeAutospacing="1" w:afterAutospacing="1"/>
              <w:ind w:left="422" w:hanging="422"/>
              <w:rPr>
                <w:b/>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tcPr>
          <w:p w14:paraId="2C21A698">
            <w:pPr>
              <w:pStyle w:val="10"/>
              <w:widowControl/>
              <w:spacing w:beforeAutospacing="1" w:afterAutospacing="1"/>
              <w:ind w:left="422" w:hanging="422"/>
              <w:rPr>
                <w:b/>
                <w:highlight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tcPr>
          <w:p w14:paraId="760D05F4">
            <w:pPr>
              <w:pStyle w:val="10"/>
              <w:widowControl/>
              <w:spacing w:beforeAutospacing="1" w:afterAutospacing="1"/>
              <w:ind w:left="422" w:hanging="422"/>
              <w:rPr>
                <w:b/>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auto"/>
          </w:tcPr>
          <w:p w14:paraId="361796CF">
            <w:pPr>
              <w:pStyle w:val="10"/>
              <w:widowControl/>
              <w:spacing w:beforeAutospacing="1" w:afterAutospacing="1"/>
              <w:ind w:left="422" w:hanging="422"/>
              <w:rPr>
                <w:b/>
                <w:highlight w:val="none"/>
              </w:rPr>
            </w:pPr>
          </w:p>
        </w:tc>
        <w:tc>
          <w:tcPr>
            <w:tcW w:w="444" w:type="pct"/>
            <w:tcBorders>
              <w:top w:val="single" w:color="auto" w:sz="4" w:space="0"/>
              <w:left w:val="single" w:color="auto" w:sz="4" w:space="0"/>
              <w:bottom w:val="single" w:color="auto" w:sz="4" w:space="0"/>
              <w:right w:val="single" w:color="auto" w:sz="4" w:space="0"/>
            </w:tcBorders>
            <w:shd w:val="clear" w:color="auto" w:fill="auto"/>
          </w:tcPr>
          <w:p w14:paraId="1C161583">
            <w:pPr>
              <w:pStyle w:val="10"/>
              <w:widowControl/>
              <w:spacing w:beforeAutospacing="1" w:afterAutospacing="1"/>
              <w:ind w:left="422" w:hanging="422"/>
              <w:rPr>
                <w:b/>
                <w:highlight w:val="none"/>
              </w:rPr>
            </w:pPr>
          </w:p>
        </w:tc>
        <w:tc>
          <w:tcPr>
            <w:tcW w:w="1061" w:type="pct"/>
            <w:tcBorders>
              <w:top w:val="single" w:color="auto" w:sz="4" w:space="0"/>
              <w:left w:val="single" w:color="auto" w:sz="4" w:space="0"/>
              <w:bottom w:val="single" w:color="auto" w:sz="4" w:space="0"/>
              <w:right w:val="single" w:color="auto" w:sz="4" w:space="0"/>
            </w:tcBorders>
            <w:shd w:val="clear" w:color="auto" w:fill="auto"/>
          </w:tcPr>
          <w:p w14:paraId="17E5A4FA">
            <w:pPr>
              <w:pStyle w:val="10"/>
              <w:widowControl/>
              <w:spacing w:beforeAutospacing="1" w:afterAutospacing="1"/>
              <w:ind w:left="422" w:hanging="422"/>
              <w:rPr>
                <w:b/>
                <w:highlight w:val="none"/>
              </w:rPr>
            </w:pPr>
          </w:p>
        </w:tc>
        <w:tc>
          <w:tcPr>
            <w:tcW w:w="617" w:type="pct"/>
            <w:tcBorders>
              <w:top w:val="single" w:color="auto" w:sz="4" w:space="0"/>
              <w:left w:val="single" w:color="auto" w:sz="4" w:space="0"/>
              <w:bottom w:val="single" w:color="auto" w:sz="4" w:space="0"/>
              <w:right w:val="single" w:color="auto" w:sz="4" w:space="0"/>
            </w:tcBorders>
            <w:shd w:val="clear" w:color="auto" w:fill="auto"/>
          </w:tcPr>
          <w:p w14:paraId="5FD37CFF">
            <w:pPr>
              <w:pStyle w:val="10"/>
              <w:widowControl/>
              <w:spacing w:beforeAutospacing="1" w:afterAutospacing="1"/>
              <w:ind w:left="422" w:hanging="422"/>
              <w:rPr>
                <w:b/>
                <w:highlight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tcPr>
          <w:p w14:paraId="532B5ACE">
            <w:pPr>
              <w:pStyle w:val="10"/>
              <w:widowControl/>
              <w:spacing w:beforeAutospacing="1" w:afterAutospacing="1"/>
              <w:ind w:left="422" w:hanging="422"/>
              <w:rPr>
                <w:b/>
                <w:highlight w:val="none"/>
              </w:rPr>
            </w:pPr>
          </w:p>
        </w:tc>
      </w:tr>
      <w:tr w14:paraId="1DAD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tcPr>
          <w:p w14:paraId="6B2BF078">
            <w:pPr>
              <w:pStyle w:val="10"/>
              <w:widowControl/>
              <w:spacing w:beforeAutospacing="1" w:afterAutospacing="1"/>
              <w:ind w:left="422" w:hanging="422"/>
              <w:rPr>
                <w:b/>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tcPr>
          <w:p w14:paraId="22736A9F">
            <w:pPr>
              <w:pStyle w:val="10"/>
              <w:widowControl/>
              <w:spacing w:beforeAutospacing="1" w:afterAutospacing="1"/>
              <w:ind w:left="422" w:hanging="422"/>
              <w:rPr>
                <w:b/>
                <w:highlight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tcPr>
          <w:p w14:paraId="689F3CB0">
            <w:pPr>
              <w:pStyle w:val="10"/>
              <w:widowControl/>
              <w:spacing w:beforeAutospacing="1" w:afterAutospacing="1"/>
              <w:ind w:left="422" w:hanging="422"/>
              <w:rPr>
                <w:b/>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auto"/>
          </w:tcPr>
          <w:p w14:paraId="7371D754">
            <w:pPr>
              <w:pStyle w:val="10"/>
              <w:widowControl/>
              <w:spacing w:beforeAutospacing="1" w:afterAutospacing="1"/>
              <w:ind w:left="422" w:hanging="422"/>
              <w:rPr>
                <w:b/>
                <w:highlight w:val="none"/>
              </w:rPr>
            </w:pPr>
          </w:p>
        </w:tc>
        <w:tc>
          <w:tcPr>
            <w:tcW w:w="444" w:type="pct"/>
            <w:tcBorders>
              <w:top w:val="single" w:color="auto" w:sz="4" w:space="0"/>
              <w:left w:val="single" w:color="auto" w:sz="4" w:space="0"/>
              <w:bottom w:val="single" w:color="auto" w:sz="4" w:space="0"/>
              <w:right w:val="single" w:color="auto" w:sz="4" w:space="0"/>
            </w:tcBorders>
            <w:shd w:val="clear" w:color="auto" w:fill="auto"/>
          </w:tcPr>
          <w:p w14:paraId="7B32AAED">
            <w:pPr>
              <w:pStyle w:val="10"/>
              <w:widowControl/>
              <w:spacing w:beforeAutospacing="1" w:afterAutospacing="1"/>
              <w:ind w:left="422" w:hanging="422"/>
              <w:rPr>
                <w:b/>
                <w:highlight w:val="none"/>
              </w:rPr>
            </w:pPr>
          </w:p>
        </w:tc>
        <w:tc>
          <w:tcPr>
            <w:tcW w:w="1061" w:type="pct"/>
            <w:tcBorders>
              <w:top w:val="single" w:color="auto" w:sz="4" w:space="0"/>
              <w:left w:val="single" w:color="auto" w:sz="4" w:space="0"/>
              <w:bottom w:val="single" w:color="auto" w:sz="4" w:space="0"/>
              <w:right w:val="single" w:color="auto" w:sz="4" w:space="0"/>
            </w:tcBorders>
            <w:shd w:val="clear" w:color="auto" w:fill="auto"/>
          </w:tcPr>
          <w:p w14:paraId="724DAB01">
            <w:pPr>
              <w:pStyle w:val="10"/>
              <w:widowControl/>
              <w:spacing w:beforeAutospacing="1" w:afterAutospacing="1"/>
              <w:ind w:left="422" w:hanging="422"/>
              <w:rPr>
                <w:b/>
                <w:highlight w:val="none"/>
              </w:rPr>
            </w:pPr>
          </w:p>
        </w:tc>
        <w:tc>
          <w:tcPr>
            <w:tcW w:w="617" w:type="pct"/>
            <w:tcBorders>
              <w:top w:val="single" w:color="auto" w:sz="4" w:space="0"/>
              <w:left w:val="single" w:color="auto" w:sz="4" w:space="0"/>
              <w:bottom w:val="single" w:color="auto" w:sz="4" w:space="0"/>
              <w:right w:val="single" w:color="auto" w:sz="4" w:space="0"/>
            </w:tcBorders>
            <w:shd w:val="clear" w:color="auto" w:fill="auto"/>
          </w:tcPr>
          <w:p w14:paraId="02A3855D">
            <w:pPr>
              <w:pStyle w:val="10"/>
              <w:widowControl/>
              <w:spacing w:beforeAutospacing="1" w:afterAutospacing="1"/>
              <w:ind w:left="422" w:hanging="422"/>
              <w:rPr>
                <w:b/>
                <w:highlight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tcPr>
          <w:p w14:paraId="2B6A7716">
            <w:pPr>
              <w:pStyle w:val="10"/>
              <w:widowControl/>
              <w:spacing w:beforeAutospacing="1" w:afterAutospacing="1"/>
              <w:ind w:left="422" w:hanging="422"/>
              <w:rPr>
                <w:b/>
                <w:highlight w:val="none"/>
              </w:rPr>
            </w:pPr>
          </w:p>
        </w:tc>
      </w:tr>
      <w:tr w14:paraId="450B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tcPr>
          <w:p w14:paraId="55800E1E">
            <w:pPr>
              <w:pStyle w:val="10"/>
              <w:widowControl/>
              <w:spacing w:beforeAutospacing="1" w:afterAutospacing="1"/>
              <w:ind w:left="422" w:hanging="422"/>
              <w:rPr>
                <w:b/>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tcPr>
          <w:p w14:paraId="2659FDBD">
            <w:pPr>
              <w:pStyle w:val="10"/>
              <w:widowControl/>
              <w:spacing w:beforeAutospacing="1" w:afterAutospacing="1"/>
              <w:ind w:left="422" w:hanging="422"/>
              <w:rPr>
                <w:b/>
                <w:highlight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tcPr>
          <w:p w14:paraId="354A8D34">
            <w:pPr>
              <w:pStyle w:val="10"/>
              <w:widowControl/>
              <w:spacing w:beforeAutospacing="1" w:afterAutospacing="1"/>
              <w:ind w:left="422" w:hanging="422"/>
              <w:rPr>
                <w:b/>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auto"/>
          </w:tcPr>
          <w:p w14:paraId="67F7EF3A">
            <w:pPr>
              <w:pStyle w:val="10"/>
              <w:widowControl/>
              <w:spacing w:beforeAutospacing="1" w:afterAutospacing="1"/>
              <w:ind w:left="422" w:hanging="422"/>
              <w:rPr>
                <w:b/>
                <w:highlight w:val="none"/>
              </w:rPr>
            </w:pPr>
          </w:p>
        </w:tc>
        <w:tc>
          <w:tcPr>
            <w:tcW w:w="444" w:type="pct"/>
            <w:tcBorders>
              <w:top w:val="single" w:color="auto" w:sz="4" w:space="0"/>
              <w:left w:val="single" w:color="auto" w:sz="4" w:space="0"/>
              <w:bottom w:val="single" w:color="auto" w:sz="4" w:space="0"/>
              <w:right w:val="single" w:color="auto" w:sz="4" w:space="0"/>
            </w:tcBorders>
            <w:shd w:val="clear" w:color="auto" w:fill="auto"/>
          </w:tcPr>
          <w:p w14:paraId="3C090021">
            <w:pPr>
              <w:pStyle w:val="10"/>
              <w:widowControl/>
              <w:spacing w:beforeAutospacing="1" w:afterAutospacing="1"/>
              <w:ind w:left="422" w:hanging="422"/>
              <w:rPr>
                <w:b/>
                <w:highlight w:val="none"/>
              </w:rPr>
            </w:pPr>
          </w:p>
        </w:tc>
        <w:tc>
          <w:tcPr>
            <w:tcW w:w="1061" w:type="pct"/>
            <w:tcBorders>
              <w:top w:val="single" w:color="auto" w:sz="4" w:space="0"/>
              <w:left w:val="single" w:color="auto" w:sz="4" w:space="0"/>
              <w:bottom w:val="single" w:color="auto" w:sz="4" w:space="0"/>
              <w:right w:val="single" w:color="auto" w:sz="4" w:space="0"/>
            </w:tcBorders>
            <w:shd w:val="clear" w:color="auto" w:fill="auto"/>
          </w:tcPr>
          <w:p w14:paraId="6780B340">
            <w:pPr>
              <w:pStyle w:val="10"/>
              <w:widowControl/>
              <w:spacing w:beforeAutospacing="1" w:afterAutospacing="1"/>
              <w:ind w:left="422" w:hanging="422"/>
              <w:rPr>
                <w:b/>
                <w:highlight w:val="none"/>
              </w:rPr>
            </w:pPr>
          </w:p>
        </w:tc>
        <w:tc>
          <w:tcPr>
            <w:tcW w:w="617" w:type="pct"/>
            <w:tcBorders>
              <w:top w:val="single" w:color="auto" w:sz="4" w:space="0"/>
              <w:left w:val="single" w:color="auto" w:sz="4" w:space="0"/>
              <w:bottom w:val="single" w:color="auto" w:sz="4" w:space="0"/>
              <w:right w:val="single" w:color="auto" w:sz="4" w:space="0"/>
            </w:tcBorders>
            <w:shd w:val="clear" w:color="auto" w:fill="auto"/>
          </w:tcPr>
          <w:p w14:paraId="6BFA085B">
            <w:pPr>
              <w:pStyle w:val="10"/>
              <w:widowControl/>
              <w:spacing w:beforeAutospacing="1" w:afterAutospacing="1"/>
              <w:ind w:left="422" w:hanging="422"/>
              <w:rPr>
                <w:b/>
                <w:highlight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tcPr>
          <w:p w14:paraId="6717A5D3">
            <w:pPr>
              <w:pStyle w:val="10"/>
              <w:widowControl/>
              <w:spacing w:beforeAutospacing="1" w:afterAutospacing="1"/>
              <w:ind w:left="422" w:hanging="422"/>
              <w:rPr>
                <w:b/>
                <w:highlight w:val="none"/>
              </w:rPr>
            </w:pPr>
          </w:p>
        </w:tc>
      </w:tr>
      <w:tr w14:paraId="0956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tcPr>
          <w:p w14:paraId="713C8A99">
            <w:pPr>
              <w:pStyle w:val="10"/>
              <w:widowControl/>
              <w:spacing w:beforeAutospacing="1" w:afterAutospacing="1"/>
              <w:ind w:left="422" w:hanging="422"/>
              <w:rPr>
                <w:b/>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tcPr>
          <w:p w14:paraId="59D7952B">
            <w:pPr>
              <w:pStyle w:val="10"/>
              <w:widowControl/>
              <w:spacing w:beforeAutospacing="1" w:afterAutospacing="1"/>
              <w:ind w:left="422" w:hanging="422"/>
              <w:rPr>
                <w:b/>
                <w:highlight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tcPr>
          <w:p w14:paraId="2DEB3E9D">
            <w:pPr>
              <w:pStyle w:val="10"/>
              <w:widowControl/>
              <w:spacing w:beforeAutospacing="1" w:afterAutospacing="1"/>
              <w:ind w:left="422" w:hanging="422"/>
              <w:rPr>
                <w:b/>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auto"/>
          </w:tcPr>
          <w:p w14:paraId="02A31EEF">
            <w:pPr>
              <w:pStyle w:val="10"/>
              <w:widowControl/>
              <w:spacing w:beforeAutospacing="1" w:afterAutospacing="1"/>
              <w:ind w:left="422" w:hanging="422"/>
              <w:rPr>
                <w:b/>
                <w:highlight w:val="none"/>
              </w:rPr>
            </w:pPr>
          </w:p>
        </w:tc>
        <w:tc>
          <w:tcPr>
            <w:tcW w:w="444" w:type="pct"/>
            <w:tcBorders>
              <w:top w:val="single" w:color="auto" w:sz="4" w:space="0"/>
              <w:left w:val="single" w:color="auto" w:sz="4" w:space="0"/>
              <w:bottom w:val="single" w:color="auto" w:sz="4" w:space="0"/>
              <w:right w:val="single" w:color="auto" w:sz="4" w:space="0"/>
            </w:tcBorders>
            <w:shd w:val="clear" w:color="auto" w:fill="auto"/>
          </w:tcPr>
          <w:p w14:paraId="4EFD610F">
            <w:pPr>
              <w:pStyle w:val="10"/>
              <w:widowControl/>
              <w:spacing w:beforeAutospacing="1" w:afterAutospacing="1"/>
              <w:ind w:left="422" w:hanging="422"/>
              <w:rPr>
                <w:b/>
                <w:highlight w:val="none"/>
              </w:rPr>
            </w:pPr>
          </w:p>
        </w:tc>
        <w:tc>
          <w:tcPr>
            <w:tcW w:w="1061" w:type="pct"/>
            <w:tcBorders>
              <w:top w:val="single" w:color="auto" w:sz="4" w:space="0"/>
              <w:left w:val="single" w:color="auto" w:sz="4" w:space="0"/>
              <w:bottom w:val="single" w:color="auto" w:sz="4" w:space="0"/>
              <w:right w:val="single" w:color="auto" w:sz="4" w:space="0"/>
            </w:tcBorders>
            <w:shd w:val="clear" w:color="auto" w:fill="auto"/>
          </w:tcPr>
          <w:p w14:paraId="5AA11BDF">
            <w:pPr>
              <w:pStyle w:val="10"/>
              <w:widowControl/>
              <w:spacing w:beforeAutospacing="1" w:afterAutospacing="1"/>
              <w:ind w:left="422" w:hanging="422"/>
              <w:rPr>
                <w:b/>
                <w:highlight w:val="none"/>
              </w:rPr>
            </w:pPr>
          </w:p>
        </w:tc>
        <w:tc>
          <w:tcPr>
            <w:tcW w:w="617" w:type="pct"/>
            <w:tcBorders>
              <w:top w:val="single" w:color="auto" w:sz="4" w:space="0"/>
              <w:left w:val="single" w:color="auto" w:sz="4" w:space="0"/>
              <w:bottom w:val="single" w:color="auto" w:sz="4" w:space="0"/>
              <w:right w:val="single" w:color="auto" w:sz="4" w:space="0"/>
            </w:tcBorders>
            <w:shd w:val="clear" w:color="auto" w:fill="auto"/>
          </w:tcPr>
          <w:p w14:paraId="61C67D01">
            <w:pPr>
              <w:pStyle w:val="10"/>
              <w:widowControl/>
              <w:spacing w:beforeAutospacing="1" w:afterAutospacing="1"/>
              <w:ind w:left="422" w:hanging="422"/>
              <w:rPr>
                <w:b/>
                <w:highlight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tcPr>
          <w:p w14:paraId="46A517EB">
            <w:pPr>
              <w:pStyle w:val="10"/>
              <w:widowControl/>
              <w:spacing w:beforeAutospacing="1" w:afterAutospacing="1"/>
              <w:ind w:left="422" w:hanging="422"/>
              <w:rPr>
                <w:b/>
                <w:highlight w:val="none"/>
              </w:rPr>
            </w:pPr>
          </w:p>
        </w:tc>
      </w:tr>
      <w:tr w14:paraId="2E56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tcPr>
          <w:p w14:paraId="5F640167">
            <w:pPr>
              <w:pStyle w:val="10"/>
              <w:widowControl/>
              <w:spacing w:beforeAutospacing="1" w:afterAutospacing="1"/>
              <w:ind w:left="422" w:hanging="422"/>
              <w:rPr>
                <w:b/>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tcPr>
          <w:p w14:paraId="28A9CC5A">
            <w:pPr>
              <w:pStyle w:val="10"/>
              <w:widowControl/>
              <w:spacing w:beforeAutospacing="1" w:afterAutospacing="1"/>
              <w:ind w:left="422" w:hanging="422"/>
              <w:rPr>
                <w:b/>
                <w:highlight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tcPr>
          <w:p w14:paraId="74CE2EE8">
            <w:pPr>
              <w:pStyle w:val="10"/>
              <w:widowControl/>
              <w:spacing w:beforeAutospacing="1" w:afterAutospacing="1"/>
              <w:ind w:left="422" w:hanging="422"/>
              <w:rPr>
                <w:b/>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auto"/>
          </w:tcPr>
          <w:p w14:paraId="64A836B4">
            <w:pPr>
              <w:pStyle w:val="10"/>
              <w:widowControl/>
              <w:spacing w:beforeAutospacing="1" w:afterAutospacing="1"/>
              <w:ind w:left="422" w:hanging="422"/>
              <w:rPr>
                <w:b/>
                <w:highlight w:val="none"/>
              </w:rPr>
            </w:pPr>
          </w:p>
        </w:tc>
        <w:tc>
          <w:tcPr>
            <w:tcW w:w="444" w:type="pct"/>
            <w:tcBorders>
              <w:top w:val="single" w:color="auto" w:sz="4" w:space="0"/>
              <w:left w:val="single" w:color="auto" w:sz="4" w:space="0"/>
              <w:bottom w:val="single" w:color="auto" w:sz="4" w:space="0"/>
              <w:right w:val="single" w:color="auto" w:sz="4" w:space="0"/>
            </w:tcBorders>
            <w:shd w:val="clear" w:color="auto" w:fill="auto"/>
          </w:tcPr>
          <w:p w14:paraId="463DA757">
            <w:pPr>
              <w:pStyle w:val="10"/>
              <w:widowControl/>
              <w:spacing w:beforeAutospacing="1" w:afterAutospacing="1"/>
              <w:ind w:left="422" w:hanging="422"/>
              <w:rPr>
                <w:b/>
                <w:highlight w:val="none"/>
              </w:rPr>
            </w:pPr>
          </w:p>
        </w:tc>
        <w:tc>
          <w:tcPr>
            <w:tcW w:w="1061" w:type="pct"/>
            <w:tcBorders>
              <w:top w:val="single" w:color="auto" w:sz="4" w:space="0"/>
              <w:left w:val="single" w:color="auto" w:sz="4" w:space="0"/>
              <w:bottom w:val="single" w:color="auto" w:sz="4" w:space="0"/>
              <w:right w:val="single" w:color="auto" w:sz="4" w:space="0"/>
            </w:tcBorders>
            <w:shd w:val="clear" w:color="auto" w:fill="auto"/>
          </w:tcPr>
          <w:p w14:paraId="3A046EF5">
            <w:pPr>
              <w:pStyle w:val="10"/>
              <w:widowControl/>
              <w:spacing w:beforeAutospacing="1" w:afterAutospacing="1"/>
              <w:ind w:left="422" w:hanging="422"/>
              <w:rPr>
                <w:b/>
                <w:highlight w:val="none"/>
              </w:rPr>
            </w:pPr>
          </w:p>
        </w:tc>
        <w:tc>
          <w:tcPr>
            <w:tcW w:w="617" w:type="pct"/>
            <w:tcBorders>
              <w:top w:val="single" w:color="auto" w:sz="4" w:space="0"/>
              <w:left w:val="single" w:color="auto" w:sz="4" w:space="0"/>
              <w:bottom w:val="single" w:color="auto" w:sz="4" w:space="0"/>
              <w:right w:val="single" w:color="auto" w:sz="4" w:space="0"/>
            </w:tcBorders>
            <w:shd w:val="clear" w:color="auto" w:fill="auto"/>
          </w:tcPr>
          <w:p w14:paraId="10ED081B">
            <w:pPr>
              <w:pStyle w:val="10"/>
              <w:widowControl/>
              <w:spacing w:beforeAutospacing="1" w:afterAutospacing="1"/>
              <w:ind w:left="422" w:hanging="422"/>
              <w:rPr>
                <w:b/>
                <w:highlight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tcPr>
          <w:p w14:paraId="1D5DDC4E">
            <w:pPr>
              <w:pStyle w:val="10"/>
              <w:widowControl/>
              <w:spacing w:beforeAutospacing="1" w:afterAutospacing="1"/>
              <w:ind w:left="422" w:hanging="422"/>
              <w:rPr>
                <w:b/>
                <w:highlight w:val="none"/>
              </w:rPr>
            </w:pPr>
          </w:p>
        </w:tc>
      </w:tr>
      <w:tr w14:paraId="33A9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tcPr>
          <w:p w14:paraId="028F5353">
            <w:pPr>
              <w:pStyle w:val="10"/>
              <w:widowControl/>
              <w:spacing w:beforeAutospacing="1" w:afterAutospacing="1"/>
              <w:ind w:left="422" w:hanging="422"/>
              <w:rPr>
                <w:b/>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tcPr>
          <w:p w14:paraId="327933A8">
            <w:pPr>
              <w:pStyle w:val="10"/>
              <w:widowControl/>
              <w:spacing w:beforeAutospacing="1" w:afterAutospacing="1"/>
              <w:ind w:left="422" w:hanging="422"/>
              <w:rPr>
                <w:b/>
                <w:highlight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tcPr>
          <w:p w14:paraId="416F836F">
            <w:pPr>
              <w:pStyle w:val="10"/>
              <w:widowControl/>
              <w:spacing w:beforeAutospacing="1" w:afterAutospacing="1"/>
              <w:ind w:left="422" w:hanging="422"/>
              <w:rPr>
                <w:b/>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auto"/>
          </w:tcPr>
          <w:p w14:paraId="0EC16BE8">
            <w:pPr>
              <w:pStyle w:val="10"/>
              <w:widowControl/>
              <w:spacing w:beforeAutospacing="1" w:afterAutospacing="1"/>
              <w:ind w:left="422" w:hanging="422"/>
              <w:rPr>
                <w:b/>
                <w:highlight w:val="none"/>
              </w:rPr>
            </w:pPr>
          </w:p>
        </w:tc>
        <w:tc>
          <w:tcPr>
            <w:tcW w:w="444" w:type="pct"/>
            <w:tcBorders>
              <w:top w:val="single" w:color="auto" w:sz="4" w:space="0"/>
              <w:left w:val="single" w:color="auto" w:sz="4" w:space="0"/>
              <w:bottom w:val="single" w:color="auto" w:sz="4" w:space="0"/>
              <w:right w:val="single" w:color="auto" w:sz="4" w:space="0"/>
            </w:tcBorders>
            <w:shd w:val="clear" w:color="auto" w:fill="auto"/>
          </w:tcPr>
          <w:p w14:paraId="6EBD8557">
            <w:pPr>
              <w:pStyle w:val="10"/>
              <w:widowControl/>
              <w:spacing w:beforeAutospacing="1" w:afterAutospacing="1"/>
              <w:ind w:left="422" w:hanging="422"/>
              <w:rPr>
                <w:b/>
                <w:highlight w:val="none"/>
              </w:rPr>
            </w:pPr>
          </w:p>
        </w:tc>
        <w:tc>
          <w:tcPr>
            <w:tcW w:w="1061" w:type="pct"/>
            <w:tcBorders>
              <w:top w:val="single" w:color="auto" w:sz="4" w:space="0"/>
              <w:left w:val="single" w:color="auto" w:sz="4" w:space="0"/>
              <w:bottom w:val="single" w:color="auto" w:sz="4" w:space="0"/>
              <w:right w:val="single" w:color="auto" w:sz="4" w:space="0"/>
            </w:tcBorders>
            <w:shd w:val="clear" w:color="auto" w:fill="auto"/>
          </w:tcPr>
          <w:p w14:paraId="1C4DE23C">
            <w:pPr>
              <w:pStyle w:val="10"/>
              <w:widowControl/>
              <w:spacing w:beforeAutospacing="1" w:afterAutospacing="1"/>
              <w:ind w:left="422" w:hanging="422"/>
              <w:rPr>
                <w:b/>
                <w:highlight w:val="none"/>
              </w:rPr>
            </w:pPr>
          </w:p>
        </w:tc>
        <w:tc>
          <w:tcPr>
            <w:tcW w:w="617" w:type="pct"/>
            <w:tcBorders>
              <w:top w:val="single" w:color="auto" w:sz="4" w:space="0"/>
              <w:left w:val="single" w:color="auto" w:sz="4" w:space="0"/>
              <w:bottom w:val="single" w:color="auto" w:sz="4" w:space="0"/>
              <w:right w:val="single" w:color="auto" w:sz="4" w:space="0"/>
            </w:tcBorders>
            <w:shd w:val="clear" w:color="auto" w:fill="auto"/>
          </w:tcPr>
          <w:p w14:paraId="4F58F648">
            <w:pPr>
              <w:pStyle w:val="10"/>
              <w:widowControl/>
              <w:spacing w:beforeAutospacing="1" w:afterAutospacing="1"/>
              <w:ind w:left="422" w:hanging="422"/>
              <w:rPr>
                <w:b/>
                <w:highlight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tcPr>
          <w:p w14:paraId="236F7B63">
            <w:pPr>
              <w:pStyle w:val="10"/>
              <w:widowControl/>
              <w:spacing w:beforeAutospacing="1" w:afterAutospacing="1"/>
              <w:ind w:left="422" w:hanging="422"/>
              <w:rPr>
                <w:b/>
                <w:highlight w:val="none"/>
              </w:rPr>
            </w:pPr>
          </w:p>
        </w:tc>
      </w:tr>
      <w:tr w14:paraId="3FBC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tcPr>
          <w:p w14:paraId="136742FE">
            <w:pPr>
              <w:pStyle w:val="10"/>
              <w:widowControl/>
              <w:spacing w:beforeAutospacing="1" w:afterAutospacing="1"/>
              <w:ind w:left="422" w:hanging="422"/>
              <w:rPr>
                <w:b/>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tcPr>
          <w:p w14:paraId="6C980916">
            <w:pPr>
              <w:pStyle w:val="10"/>
              <w:widowControl/>
              <w:spacing w:beforeAutospacing="1" w:afterAutospacing="1"/>
              <w:ind w:left="422" w:hanging="422"/>
              <w:rPr>
                <w:b/>
                <w:highlight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tcPr>
          <w:p w14:paraId="4DC7D76E">
            <w:pPr>
              <w:pStyle w:val="10"/>
              <w:widowControl/>
              <w:spacing w:beforeAutospacing="1" w:afterAutospacing="1"/>
              <w:ind w:left="422" w:hanging="422"/>
              <w:rPr>
                <w:b/>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auto"/>
          </w:tcPr>
          <w:p w14:paraId="6C7B1C48">
            <w:pPr>
              <w:pStyle w:val="10"/>
              <w:widowControl/>
              <w:spacing w:beforeAutospacing="1" w:afterAutospacing="1"/>
              <w:ind w:left="422" w:hanging="422"/>
              <w:rPr>
                <w:b/>
                <w:highlight w:val="none"/>
              </w:rPr>
            </w:pPr>
          </w:p>
        </w:tc>
        <w:tc>
          <w:tcPr>
            <w:tcW w:w="444" w:type="pct"/>
            <w:tcBorders>
              <w:top w:val="single" w:color="auto" w:sz="4" w:space="0"/>
              <w:left w:val="single" w:color="auto" w:sz="4" w:space="0"/>
              <w:bottom w:val="single" w:color="auto" w:sz="4" w:space="0"/>
              <w:right w:val="single" w:color="auto" w:sz="4" w:space="0"/>
            </w:tcBorders>
            <w:shd w:val="clear" w:color="auto" w:fill="auto"/>
          </w:tcPr>
          <w:p w14:paraId="4EA7211A">
            <w:pPr>
              <w:pStyle w:val="10"/>
              <w:widowControl/>
              <w:spacing w:beforeAutospacing="1" w:afterAutospacing="1"/>
              <w:ind w:left="422" w:hanging="422"/>
              <w:rPr>
                <w:b/>
                <w:highlight w:val="none"/>
              </w:rPr>
            </w:pPr>
          </w:p>
        </w:tc>
        <w:tc>
          <w:tcPr>
            <w:tcW w:w="1061" w:type="pct"/>
            <w:tcBorders>
              <w:top w:val="single" w:color="auto" w:sz="4" w:space="0"/>
              <w:left w:val="single" w:color="auto" w:sz="4" w:space="0"/>
              <w:bottom w:val="single" w:color="auto" w:sz="4" w:space="0"/>
              <w:right w:val="single" w:color="auto" w:sz="4" w:space="0"/>
            </w:tcBorders>
            <w:shd w:val="clear" w:color="auto" w:fill="auto"/>
          </w:tcPr>
          <w:p w14:paraId="78E132CE">
            <w:pPr>
              <w:pStyle w:val="10"/>
              <w:widowControl/>
              <w:spacing w:beforeAutospacing="1" w:afterAutospacing="1"/>
              <w:ind w:left="422" w:hanging="422"/>
              <w:rPr>
                <w:b/>
                <w:highlight w:val="none"/>
              </w:rPr>
            </w:pPr>
          </w:p>
        </w:tc>
        <w:tc>
          <w:tcPr>
            <w:tcW w:w="617" w:type="pct"/>
            <w:tcBorders>
              <w:top w:val="single" w:color="auto" w:sz="4" w:space="0"/>
              <w:left w:val="single" w:color="auto" w:sz="4" w:space="0"/>
              <w:bottom w:val="single" w:color="auto" w:sz="4" w:space="0"/>
              <w:right w:val="single" w:color="auto" w:sz="4" w:space="0"/>
            </w:tcBorders>
            <w:shd w:val="clear" w:color="auto" w:fill="auto"/>
          </w:tcPr>
          <w:p w14:paraId="77D6AF25">
            <w:pPr>
              <w:pStyle w:val="10"/>
              <w:widowControl/>
              <w:spacing w:beforeAutospacing="1" w:afterAutospacing="1"/>
              <w:ind w:left="422" w:hanging="422"/>
              <w:rPr>
                <w:b/>
                <w:highlight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tcPr>
          <w:p w14:paraId="7FC1B766">
            <w:pPr>
              <w:pStyle w:val="10"/>
              <w:widowControl/>
              <w:spacing w:beforeAutospacing="1" w:afterAutospacing="1"/>
              <w:ind w:left="422" w:hanging="422"/>
              <w:rPr>
                <w:b/>
                <w:highlight w:val="none"/>
              </w:rPr>
            </w:pPr>
          </w:p>
        </w:tc>
      </w:tr>
      <w:tr w14:paraId="33C1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tcPr>
          <w:p w14:paraId="42AFFCAE">
            <w:pPr>
              <w:pStyle w:val="10"/>
              <w:widowControl/>
              <w:spacing w:beforeAutospacing="1" w:afterAutospacing="1"/>
              <w:ind w:left="422" w:hanging="422" w:firstLineChars="0"/>
              <w:rPr>
                <w:b/>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tcPr>
          <w:p w14:paraId="60E68838">
            <w:pPr>
              <w:pStyle w:val="10"/>
              <w:widowControl/>
              <w:spacing w:beforeAutospacing="1" w:afterAutospacing="1"/>
              <w:ind w:left="422" w:hanging="422" w:firstLineChars="0"/>
              <w:rPr>
                <w:b/>
                <w:highlight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tcPr>
          <w:p w14:paraId="6EED200A">
            <w:pPr>
              <w:pStyle w:val="10"/>
              <w:widowControl/>
              <w:spacing w:beforeAutospacing="1" w:afterAutospacing="1"/>
              <w:ind w:left="422" w:hanging="422" w:firstLineChars="0"/>
              <w:rPr>
                <w:b/>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auto"/>
          </w:tcPr>
          <w:p w14:paraId="0B3FAFB7">
            <w:pPr>
              <w:pStyle w:val="10"/>
              <w:widowControl/>
              <w:spacing w:beforeAutospacing="1" w:afterAutospacing="1"/>
              <w:ind w:left="422" w:hanging="422" w:firstLineChars="0"/>
              <w:rPr>
                <w:b/>
                <w:highlight w:val="none"/>
              </w:rPr>
            </w:pPr>
          </w:p>
        </w:tc>
        <w:tc>
          <w:tcPr>
            <w:tcW w:w="444" w:type="pct"/>
            <w:tcBorders>
              <w:top w:val="single" w:color="auto" w:sz="4" w:space="0"/>
              <w:left w:val="single" w:color="auto" w:sz="4" w:space="0"/>
              <w:bottom w:val="single" w:color="auto" w:sz="4" w:space="0"/>
              <w:right w:val="single" w:color="auto" w:sz="4" w:space="0"/>
            </w:tcBorders>
            <w:shd w:val="clear" w:color="auto" w:fill="auto"/>
          </w:tcPr>
          <w:p w14:paraId="18AED9F1">
            <w:pPr>
              <w:pStyle w:val="10"/>
              <w:widowControl/>
              <w:spacing w:beforeAutospacing="1" w:afterAutospacing="1"/>
              <w:ind w:left="422" w:hanging="422" w:firstLineChars="0"/>
              <w:rPr>
                <w:b/>
                <w:highlight w:val="none"/>
              </w:rPr>
            </w:pPr>
          </w:p>
        </w:tc>
        <w:tc>
          <w:tcPr>
            <w:tcW w:w="1061" w:type="pct"/>
            <w:tcBorders>
              <w:top w:val="single" w:color="auto" w:sz="4" w:space="0"/>
              <w:left w:val="single" w:color="auto" w:sz="4" w:space="0"/>
              <w:bottom w:val="single" w:color="auto" w:sz="4" w:space="0"/>
              <w:right w:val="single" w:color="auto" w:sz="4" w:space="0"/>
            </w:tcBorders>
            <w:shd w:val="clear" w:color="auto" w:fill="auto"/>
          </w:tcPr>
          <w:p w14:paraId="0677A135">
            <w:pPr>
              <w:pStyle w:val="10"/>
              <w:widowControl/>
              <w:spacing w:beforeAutospacing="1" w:afterAutospacing="1"/>
              <w:ind w:left="422" w:hanging="422" w:firstLineChars="0"/>
              <w:rPr>
                <w:b/>
                <w:highlight w:val="none"/>
              </w:rPr>
            </w:pPr>
          </w:p>
        </w:tc>
        <w:tc>
          <w:tcPr>
            <w:tcW w:w="617" w:type="pct"/>
            <w:tcBorders>
              <w:top w:val="single" w:color="auto" w:sz="4" w:space="0"/>
              <w:left w:val="single" w:color="auto" w:sz="4" w:space="0"/>
              <w:bottom w:val="single" w:color="auto" w:sz="4" w:space="0"/>
              <w:right w:val="single" w:color="auto" w:sz="4" w:space="0"/>
            </w:tcBorders>
            <w:shd w:val="clear" w:color="auto" w:fill="auto"/>
          </w:tcPr>
          <w:p w14:paraId="41CEE682">
            <w:pPr>
              <w:pStyle w:val="10"/>
              <w:widowControl/>
              <w:spacing w:beforeAutospacing="1" w:afterAutospacing="1"/>
              <w:ind w:left="422" w:hanging="422" w:firstLineChars="0"/>
              <w:rPr>
                <w:b/>
                <w:highlight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tcPr>
          <w:p w14:paraId="48445A96">
            <w:pPr>
              <w:pStyle w:val="10"/>
              <w:widowControl/>
              <w:spacing w:beforeAutospacing="1" w:afterAutospacing="1"/>
              <w:ind w:left="422" w:hanging="422" w:firstLineChars="0"/>
              <w:rPr>
                <w:b/>
                <w:highlight w:val="none"/>
              </w:rPr>
            </w:pPr>
          </w:p>
        </w:tc>
      </w:tr>
    </w:tbl>
    <w:p w14:paraId="78585D9C">
      <w:pPr>
        <w:spacing w:line="0" w:lineRule="atLeast"/>
        <w:rPr>
          <w:rFonts w:ascii="Times New Roman" w:hAnsi="Times New Roman" w:eastAsia="宋体" w:cs="Times New Roman"/>
          <w:sz w:val="24"/>
          <w:highlight w:val="none"/>
        </w:rPr>
      </w:pPr>
      <w:r>
        <w:rPr>
          <w:rFonts w:ascii="Times New Roman" w:hAnsi="Times New Roman" w:eastAsia="宋体" w:cs="Times New Roman"/>
          <w:sz w:val="24"/>
          <w:highlight w:val="none"/>
        </w:rPr>
        <w:t>注：</w:t>
      </w:r>
      <w:r>
        <w:rPr>
          <w:rFonts w:ascii="Times New Roman" w:hAnsi="Times New Roman" w:eastAsia="宋体" w:cs="Times New Roman"/>
          <w:kern w:val="0"/>
          <w:sz w:val="24"/>
          <w:highlight w:val="none"/>
        </w:rPr>
        <w:t>提供近三年同类产品的制造销售业绩</w:t>
      </w:r>
      <w:r>
        <w:rPr>
          <w:rFonts w:ascii="Times New Roman" w:hAnsi="Times New Roman" w:eastAsia="宋体" w:cs="Times New Roman"/>
          <w:sz w:val="24"/>
          <w:highlight w:val="none"/>
        </w:rPr>
        <w:t>，并附合同复印件。</w:t>
      </w:r>
    </w:p>
    <w:p w14:paraId="5BBA16A7">
      <w:pPr>
        <w:spacing w:line="660" w:lineRule="exact"/>
        <w:jc w:val="right"/>
        <w:rPr>
          <w:rFonts w:ascii="Times New Roman" w:hAnsi="Times New Roman" w:eastAsia="宋体" w:cs="Times New Roman"/>
          <w:sz w:val="24"/>
          <w:highlight w:val="none"/>
        </w:rPr>
      </w:pPr>
      <w:r>
        <w:rPr>
          <w:rFonts w:ascii="Times New Roman" w:hAnsi="Times New Roman" w:eastAsia="宋体" w:cs="Times New Roman"/>
          <w:sz w:val="24"/>
          <w:highlight w:val="none"/>
        </w:rPr>
        <w:t>投标人：（盖章）</w:t>
      </w:r>
    </w:p>
    <w:p w14:paraId="4B186F24">
      <w:pPr>
        <w:spacing w:line="660" w:lineRule="exact"/>
        <w:jc w:val="right"/>
        <w:rPr>
          <w:rFonts w:ascii="Times New Roman" w:hAnsi="Times New Roman" w:eastAsia="宋体" w:cs="Times New Roman"/>
          <w:sz w:val="24"/>
          <w:highlight w:val="none"/>
        </w:rPr>
      </w:pPr>
      <w:r>
        <w:rPr>
          <w:rFonts w:ascii="Times New Roman" w:hAnsi="Times New Roman" w:eastAsia="宋体" w:cs="Times New Roman"/>
          <w:sz w:val="24"/>
          <w:highlight w:val="none"/>
        </w:rPr>
        <w:t>法定代表人（委托代理人）：（签字）</w:t>
      </w:r>
    </w:p>
    <w:p w14:paraId="2A5CE73E">
      <w:pPr>
        <w:spacing w:line="660" w:lineRule="exact"/>
        <w:jc w:val="right"/>
        <w:rPr>
          <w:rFonts w:ascii="Times New Roman" w:hAnsi="Times New Roman" w:eastAsia="宋体" w:cs="Times New Roman"/>
          <w:sz w:val="24"/>
          <w:highlight w:val="none"/>
        </w:rPr>
      </w:pPr>
      <w:r>
        <w:rPr>
          <w:rFonts w:ascii="Times New Roman" w:hAnsi="Times New Roman" w:eastAsia="宋体" w:cs="Times New Roman"/>
          <w:sz w:val="24"/>
          <w:highlight w:val="none"/>
        </w:rPr>
        <w:t>日期：年月日</w:t>
      </w:r>
    </w:p>
    <w:p w14:paraId="19E5138C">
      <w:pPr>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58FCB7B2">
      <w:pPr>
        <w:spacing w:beforeLines="100" w:afterLines="100" w:line="360" w:lineRule="auto"/>
        <w:outlineLvl w:val="0"/>
        <w:rPr>
          <w:rFonts w:ascii="Times New Roman" w:hAnsi="Times New Roman" w:eastAsia="宋体" w:cs="Times New Roman"/>
          <w:b/>
          <w:color w:val="000000"/>
          <w:sz w:val="24"/>
          <w:highlight w:val="none"/>
        </w:rPr>
      </w:pPr>
      <w:bookmarkStart w:id="276" w:name="_Toc1795055959"/>
      <w:bookmarkEnd w:id="276"/>
      <w:bookmarkStart w:id="277" w:name="_Toc22898"/>
      <w:bookmarkEnd w:id="277"/>
      <w:bookmarkStart w:id="278" w:name="_Toc292094607"/>
      <w:bookmarkStart w:id="279" w:name="_Toc9650"/>
      <w:r>
        <w:rPr>
          <w:rFonts w:ascii="Times New Roman" w:hAnsi="Times New Roman" w:eastAsia="宋体" w:cs="Times New Roman"/>
          <w:b/>
          <w:color w:val="000000"/>
          <w:sz w:val="24"/>
          <w:highlight w:val="none"/>
        </w:rPr>
        <w:t>附件六、</w:t>
      </w:r>
      <w:bookmarkEnd w:id="278"/>
      <w:bookmarkStart w:id="280" w:name="_Toc28878"/>
      <w:bookmarkEnd w:id="280"/>
      <w:bookmarkStart w:id="281" w:name="_Toc28044"/>
      <w:bookmarkEnd w:id="281"/>
      <w:bookmarkStart w:id="282" w:name="_Toc424118190"/>
      <w:bookmarkEnd w:id="282"/>
      <w:bookmarkStart w:id="283" w:name="_Toc353881021"/>
      <w:bookmarkEnd w:id="283"/>
      <w:bookmarkStart w:id="284" w:name="_Toc518655813"/>
      <w:bookmarkEnd w:id="284"/>
      <w:bookmarkStart w:id="285" w:name="_Toc75969937"/>
      <w:r>
        <w:rPr>
          <w:rFonts w:ascii="Times New Roman" w:hAnsi="Times New Roman" w:eastAsia="宋体" w:cs="Times New Roman"/>
          <w:b/>
          <w:color w:val="000000"/>
          <w:sz w:val="24"/>
          <w:highlight w:val="none"/>
        </w:rPr>
        <w:t>质保承诺函</w:t>
      </w:r>
      <w:bookmarkEnd w:id="279"/>
      <w:bookmarkEnd w:id="285"/>
    </w:p>
    <w:p w14:paraId="5825B3A9">
      <w:pPr>
        <w:pStyle w:val="4"/>
        <w:widowControl/>
        <w:spacing w:beforeAutospacing="1" w:line="460" w:lineRule="exact"/>
        <w:jc w:val="center"/>
        <w:rPr>
          <w:b/>
          <w:bCs/>
          <w:sz w:val="32"/>
          <w:szCs w:val="32"/>
          <w:highlight w:val="none"/>
        </w:rPr>
      </w:pPr>
      <w:r>
        <w:rPr>
          <w:b/>
          <w:bCs/>
          <w:sz w:val="32"/>
          <w:szCs w:val="32"/>
          <w:highlight w:val="none"/>
        </w:rPr>
        <w:t>质保承诺函</w:t>
      </w:r>
    </w:p>
    <w:p w14:paraId="76600FC8">
      <w:pPr>
        <w:spacing w:line="240" w:lineRule="exact"/>
        <w:jc w:val="center"/>
        <w:rPr>
          <w:rFonts w:ascii="Times New Roman" w:hAnsi="Times New Roman" w:eastAsia="宋体" w:cs="Times New Roman"/>
          <w:b/>
          <w:bCs/>
          <w:sz w:val="28"/>
          <w:szCs w:val="28"/>
          <w:highlight w:val="none"/>
        </w:rPr>
      </w:pPr>
    </w:p>
    <w:p w14:paraId="0EC212BD">
      <w:pPr>
        <w:spacing w:line="360" w:lineRule="auto"/>
        <w:rPr>
          <w:rFonts w:ascii="Times New Roman" w:hAnsi="Times New Roman" w:eastAsia="宋体" w:cs="Times New Roman"/>
          <w:sz w:val="24"/>
          <w:highlight w:val="none"/>
          <w:u w:val="single"/>
        </w:rPr>
      </w:pPr>
      <w:r>
        <w:rPr>
          <w:rFonts w:ascii="Times New Roman" w:hAnsi="Times New Roman" w:eastAsia="宋体" w:cs="Times New Roman"/>
          <w:sz w:val="24"/>
          <w:highlight w:val="none"/>
        </w:rPr>
        <w:t>项目名称：</w:t>
      </w:r>
      <w:r>
        <w:rPr>
          <w:rFonts w:hint="eastAsia" w:ascii="Times New Roman" w:hAnsi="Times New Roman" w:eastAsia="宋体" w:cs="Times New Roman"/>
          <w:color w:val="000000"/>
          <w:sz w:val="24"/>
          <w:highlight w:val="none"/>
          <w:u w:val="single"/>
          <w:lang w:eastAsia="zh-CN"/>
        </w:rPr>
        <w:t>全自动漆膜划格仪及划格试验图像识别仪</w:t>
      </w:r>
    </w:p>
    <w:p w14:paraId="663ED553">
      <w:pPr>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中通客车股份有限公司：</w:t>
      </w:r>
    </w:p>
    <w:p w14:paraId="63851DCF">
      <w:pPr>
        <w:spacing w:line="360" w:lineRule="auto"/>
        <w:ind w:firstLine="480"/>
        <w:rPr>
          <w:rFonts w:ascii="Times New Roman" w:hAnsi="Times New Roman" w:eastAsia="宋体" w:cs="Times New Roman"/>
          <w:sz w:val="24"/>
          <w:highlight w:val="none"/>
        </w:rPr>
      </w:pPr>
      <w:r>
        <w:rPr>
          <w:rFonts w:ascii="Times New Roman" w:hAnsi="Times New Roman" w:eastAsia="宋体" w:cs="Times New Roman"/>
          <w:sz w:val="24"/>
          <w:highlight w:val="none"/>
        </w:rPr>
        <w:t>我代表（投标单位名称）对中标合同产品的质保期作如下承诺：</w:t>
      </w:r>
    </w:p>
    <w:p w14:paraId="713B8FF1">
      <w:pPr>
        <w:spacing w:line="360" w:lineRule="auto"/>
        <w:rPr>
          <w:rFonts w:ascii="Times New Roman" w:hAnsi="Times New Roman" w:eastAsia="宋体" w:cs="Times New Roman"/>
          <w:sz w:val="24"/>
          <w:highlight w:val="none"/>
        </w:rPr>
      </w:pPr>
    </w:p>
    <w:p w14:paraId="578F6221">
      <w:pPr>
        <w:spacing w:line="360" w:lineRule="auto"/>
        <w:rPr>
          <w:rFonts w:ascii="Times New Roman" w:hAnsi="Times New Roman" w:eastAsia="宋体" w:cs="Times New Roman"/>
          <w:sz w:val="24"/>
          <w:highlight w:val="none"/>
        </w:rPr>
      </w:pPr>
    </w:p>
    <w:p w14:paraId="584E31E5">
      <w:pPr>
        <w:spacing w:line="360" w:lineRule="auto"/>
        <w:rPr>
          <w:rFonts w:ascii="Times New Roman" w:hAnsi="Times New Roman" w:eastAsia="宋体" w:cs="Times New Roman"/>
          <w:sz w:val="24"/>
          <w:highlight w:val="none"/>
        </w:rPr>
      </w:pPr>
    </w:p>
    <w:p w14:paraId="65027B24">
      <w:pPr>
        <w:spacing w:line="360" w:lineRule="auto"/>
        <w:rPr>
          <w:rFonts w:ascii="Times New Roman" w:hAnsi="Times New Roman" w:eastAsia="宋体" w:cs="Times New Roman"/>
          <w:sz w:val="24"/>
          <w:highlight w:val="none"/>
        </w:rPr>
      </w:pPr>
    </w:p>
    <w:p w14:paraId="20491518">
      <w:pPr>
        <w:spacing w:line="360" w:lineRule="auto"/>
        <w:rPr>
          <w:rFonts w:ascii="Times New Roman" w:hAnsi="Times New Roman" w:eastAsia="宋体" w:cs="Times New Roman"/>
          <w:sz w:val="24"/>
          <w:highlight w:val="none"/>
        </w:rPr>
      </w:pPr>
    </w:p>
    <w:p w14:paraId="20D5C235">
      <w:pPr>
        <w:spacing w:line="360" w:lineRule="auto"/>
        <w:rPr>
          <w:rFonts w:ascii="Times New Roman" w:hAnsi="Times New Roman" w:eastAsia="宋体" w:cs="Times New Roman"/>
          <w:sz w:val="24"/>
          <w:highlight w:val="none"/>
        </w:rPr>
      </w:pPr>
    </w:p>
    <w:p w14:paraId="7D17B7F7">
      <w:pPr>
        <w:spacing w:line="360" w:lineRule="auto"/>
        <w:rPr>
          <w:rFonts w:ascii="Times New Roman" w:hAnsi="Times New Roman" w:eastAsia="宋体" w:cs="Times New Roman"/>
          <w:sz w:val="24"/>
          <w:highlight w:val="none"/>
        </w:rPr>
      </w:pPr>
    </w:p>
    <w:p w14:paraId="170235C9">
      <w:pPr>
        <w:spacing w:line="360" w:lineRule="auto"/>
        <w:rPr>
          <w:rFonts w:ascii="Times New Roman" w:hAnsi="Times New Roman" w:eastAsia="宋体" w:cs="Times New Roman"/>
          <w:sz w:val="24"/>
          <w:highlight w:val="none"/>
        </w:rPr>
      </w:pPr>
    </w:p>
    <w:p w14:paraId="33B9F6DE">
      <w:pPr>
        <w:spacing w:line="360" w:lineRule="auto"/>
        <w:rPr>
          <w:rFonts w:ascii="Times New Roman" w:hAnsi="Times New Roman" w:eastAsia="宋体" w:cs="Times New Roman"/>
          <w:sz w:val="24"/>
          <w:highlight w:val="none"/>
        </w:rPr>
      </w:pPr>
    </w:p>
    <w:p w14:paraId="2AAB5CE0">
      <w:pPr>
        <w:spacing w:line="360" w:lineRule="auto"/>
        <w:rPr>
          <w:rFonts w:ascii="Times New Roman" w:hAnsi="Times New Roman" w:eastAsia="宋体" w:cs="Times New Roman"/>
          <w:sz w:val="24"/>
          <w:highlight w:val="none"/>
        </w:rPr>
      </w:pPr>
    </w:p>
    <w:p w14:paraId="0AF8C3B0">
      <w:pPr>
        <w:spacing w:line="360" w:lineRule="auto"/>
        <w:rPr>
          <w:rFonts w:ascii="Times New Roman" w:hAnsi="Times New Roman" w:eastAsia="宋体" w:cs="Times New Roman"/>
          <w:sz w:val="24"/>
          <w:highlight w:val="none"/>
        </w:rPr>
      </w:pPr>
    </w:p>
    <w:p w14:paraId="16FA35D3">
      <w:pPr>
        <w:spacing w:line="360" w:lineRule="auto"/>
        <w:rPr>
          <w:rFonts w:ascii="Times New Roman" w:hAnsi="Times New Roman" w:eastAsia="宋体" w:cs="Times New Roman"/>
          <w:sz w:val="24"/>
          <w:highlight w:val="none"/>
        </w:rPr>
      </w:pPr>
    </w:p>
    <w:p w14:paraId="26C7D2BF">
      <w:pPr>
        <w:spacing w:line="360" w:lineRule="auto"/>
        <w:rPr>
          <w:rFonts w:ascii="Times New Roman" w:hAnsi="Times New Roman" w:eastAsia="宋体" w:cs="Times New Roman"/>
          <w:sz w:val="24"/>
          <w:highlight w:val="none"/>
        </w:rPr>
      </w:pPr>
    </w:p>
    <w:p w14:paraId="7D4042D9">
      <w:pPr>
        <w:spacing w:line="360" w:lineRule="auto"/>
        <w:rPr>
          <w:rFonts w:ascii="Times New Roman" w:hAnsi="Times New Roman" w:eastAsia="宋体" w:cs="Times New Roman"/>
          <w:sz w:val="24"/>
          <w:highlight w:val="none"/>
        </w:rPr>
      </w:pPr>
    </w:p>
    <w:p w14:paraId="7FBA9D36">
      <w:pPr>
        <w:spacing w:line="360" w:lineRule="auto"/>
        <w:rPr>
          <w:rFonts w:ascii="Times New Roman" w:hAnsi="Times New Roman" w:eastAsia="宋体" w:cs="Times New Roman"/>
          <w:sz w:val="24"/>
          <w:highlight w:val="none"/>
        </w:rPr>
      </w:pPr>
    </w:p>
    <w:p w14:paraId="5C1229C5">
      <w:pPr>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投标人：（盖章）</w:t>
      </w:r>
    </w:p>
    <w:p w14:paraId="64F50DB0">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法定代表人（委托代理人）：（签字）</w:t>
      </w:r>
    </w:p>
    <w:p w14:paraId="475D7830">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日期：年月日</w:t>
      </w:r>
    </w:p>
    <w:p w14:paraId="1997B949">
      <w:pPr>
        <w:widowControl/>
        <w:jc w:val="left"/>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br w:type="page"/>
      </w:r>
    </w:p>
    <w:p w14:paraId="4180F40B">
      <w:pPr>
        <w:spacing w:beforeLines="100" w:afterLines="100" w:line="360" w:lineRule="auto"/>
        <w:outlineLvl w:val="0"/>
        <w:rPr>
          <w:rFonts w:ascii="Times New Roman" w:hAnsi="Times New Roman" w:cs="Times New Roman"/>
          <w:b/>
          <w:color w:val="000000"/>
          <w:sz w:val="24"/>
          <w:highlight w:val="none"/>
        </w:rPr>
      </w:pPr>
      <w:bookmarkStart w:id="286" w:name="_Toc9037"/>
      <w:r>
        <w:rPr>
          <w:rFonts w:ascii="Times New Roman" w:hAnsi="Times New Roman" w:eastAsia="宋体" w:cs="Times New Roman"/>
          <w:b/>
          <w:color w:val="000000"/>
          <w:sz w:val="24"/>
          <w:highlight w:val="none"/>
        </w:rPr>
        <w:t>附件七、</w:t>
      </w:r>
      <w:r>
        <w:rPr>
          <w:rFonts w:hint="eastAsia" w:ascii="Times New Roman" w:hAnsi="Times New Roman" w:eastAsia="宋体" w:cs="Times New Roman"/>
          <w:b/>
          <w:color w:val="000000"/>
          <w:sz w:val="24"/>
          <w:highlight w:val="none"/>
          <w:lang w:eastAsia="zh-CN"/>
        </w:rPr>
        <w:t>全自动漆膜划格仪及划格试验图像识别仪</w:t>
      </w:r>
      <w:r>
        <w:rPr>
          <w:rFonts w:ascii="Times New Roman" w:hAnsi="Times New Roman" w:eastAsia="宋体" w:cs="Times New Roman"/>
          <w:b/>
          <w:color w:val="000000"/>
          <w:sz w:val="24"/>
          <w:highlight w:val="none"/>
        </w:rPr>
        <w:t>----投标函</w:t>
      </w:r>
      <w:bookmarkEnd w:id="286"/>
    </w:p>
    <w:p w14:paraId="23F3AE0F">
      <w:pPr>
        <w:pStyle w:val="11"/>
        <w:spacing w:after="120" w:line="460" w:lineRule="exact"/>
        <w:jc w:val="center"/>
        <w:rPr>
          <w:rFonts w:ascii="Times New Roman" w:hAnsi="Times New Roman" w:eastAsia="宋体" w:cs="Times New Roman"/>
          <w:b/>
          <w:bCs/>
          <w:sz w:val="32"/>
          <w:szCs w:val="32"/>
          <w:highlight w:val="none"/>
        </w:rPr>
      </w:pPr>
      <w:r>
        <w:rPr>
          <w:rFonts w:ascii="Times New Roman" w:hAnsi="Times New Roman" w:eastAsia="宋体" w:cs="Times New Roman"/>
          <w:b/>
          <w:bCs/>
          <w:sz w:val="32"/>
          <w:szCs w:val="32"/>
          <w:highlight w:val="none"/>
        </w:rPr>
        <w:t>投标函</w:t>
      </w:r>
    </w:p>
    <w:p w14:paraId="0E88E1B4">
      <w:pPr>
        <w:tabs>
          <w:tab w:val="left" w:pos="3600"/>
        </w:tabs>
        <w:autoSpaceDE w:val="0"/>
        <w:autoSpaceDN w:val="0"/>
        <w:adjustRightInd w:val="0"/>
        <w:spacing w:line="360" w:lineRule="auto"/>
        <w:ind w:right="-20"/>
        <w:jc w:val="left"/>
        <w:rPr>
          <w:rFonts w:ascii="Times New Roman" w:hAnsi="Times New Roman" w:eastAsia="宋体" w:cs="Times New Roman"/>
          <w:color w:val="000000"/>
          <w:kern w:val="0"/>
          <w:sz w:val="24"/>
          <w:highlight w:val="none"/>
        </w:rPr>
      </w:pPr>
      <w:r>
        <w:rPr>
          <w:rFonts w:ascii="Times New Roman" w:hAnsi="Times New Roman" w:eastAsia="宋体" w:cs="Times New Roman"/>
          <w:b/>
          <w:color w:val="000000"/>
          <w:spacing w:val="-20"/>
          <w:sz w:val="24"/>
          <w:highlight w:val="none"/>
        </w:rPr>
        <w:t>中通客车股份有限公司</w:t>
      </w:r>
      <w:r>
        <w:rPr>
          <w:rFonts w:ascii="Times New Roman" w:hAnsi="Times New Roman" w:eastAsia="宋体" w:cs="Times New Roman"/>
          <w:snapToGrid w:val="0"/>
          <w:color w:val="000000"/>
          <w:kern w:val="0"/>
          <w:sz w:val="24"/>
          <w:highlight w:val="none"/>
        </w:rPr>
        <w:t>：</w:t>
      </w:r>
    </w:p>
    <w:p w14:paraId="12459EA6">
      <w:pPr>
        <w:spacing w:line="360" w:lineRule="auto"/>
        <w:ind w:firstLine="480" w:firstLineChars="200"/>
        <w:rPr>
          <w:rFonts w:ascii="Times New Roman" w:hAnsi="Times New Roman" w:cs="Times New Roman"/>
          <w:sz w:val="24"/>
          <w:highlight w:val="none"/>
        </w:rPr>
      </w:pPr>
      <w:r>
        <w:rPr>
          <w:rFonts w:ascii="Times New Roman" w:hAnsi="Times New Roman" w:eastAsia="宋体" w:cs="Times New Roman"/>
          <w:color w:val="000000"/>
          <w:sz w:val="24"/>
          <w:highlight w:val="none"/>
        </w:rPr>
        <w:t>1．我方已仔细研究了</w:t>
      </w:r>
      <w:r>
        <w:rPr>
          <w:rFonts w:hint="eastAsia" w:ascii="Times New Roman" w:hAnsi="Times New Roman" w:eastAsia="宋体" w:cs="Times New Roman"/>
          <w:color w:val="000000"/>
          <w:sz w:val="24"/>
          <w:highlight w:val="none"/>
          <w:u w:val="single"/>
          <w:lang w:eastAsia="zh-CN"/>
        </w:rPr>
        <w:t>全自动漆膜划格仪及划格试验图像识别仪</w:t>
      </w:r>
      <w:r>
        <w:rPr>
          <w:rFonts w:ascii="Times New Roman" w:hAnsi="Times New Roman" w:eastAsia="宋体" w:cs="Times New Roman"/>
          <w:color w:val="000000"/>
          <w:sz w:val="24"/>
          <w:highlight w:val="none"/>
        </w:rPr>
        <w:t>招标文件的全部内容，愿意以人民币（¥）</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rPr>
        <w:t>元（大写：）的投标总报价，</w:t>
      </w:r>
      <w:r>
        <w:rPr>
          <w:rFonts w:ascii="Times New Roman" w:hAnsi="Times New Roman" w:eastAsia="宋体" w:cs="Times New Roman"/>
          <w:sz w:val="24"/>
          <w:szCs w:val="20"/>
          <w:highlight w:val="none"/>
        </w:rPr>
        <w:t>报价包含全套设备的设计、制造、调试、运输、保险、服务、13%增值税等所有相关费用的总和。</w:t>
      </w:r>
    </w:p>
    <w:p w14:paraId="31B24EB0">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2．我方承诺在投标有效期内不修改、撤销投标文件。</w:t>
      </w:r>
    </w:p>
    <w:p w14:paraId="68A134F6">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3．如我方中标：</w:t>
      </w:r>
    </w:p>
    <w:p w14:paraId="6D5A2242">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（1）我方承诺在规定的期限内与你方签订合同。</w:t>
      </w:r>
    </w:p>
    <w:p w14:paraId="0017BB13">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（2）我方承诺在合同约定的期限内保质保量的完成相应工作。</w:t>
      </w:r>
    </w:p>
    <w:p w14:paraId="66D11D78">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4．我方在此声明，所递交的投标文件及有关资料内容完整、真实和准确。</w:t>
      </w:r>
    </w:p>
    <w:p w14:paraId="2FD45E21">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5．</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rPr>
        <w:t>（其他补充说明）。</w:t>
      </w:r>
    </w:p>
    <w:p w14:paraId="3CD74034">
      <w:pPr>
        <w:spacing w:line="360" w:lineRule="auto"/>
        <w:ind w:firstLine="424" w:firstLineChars="177"/>
        <w:rPr>
          <w:rFonts w:ascii="Times New Roman" w:hAnsi="Times New Roman" w:cs="Times New Roman"/>
          <w:color w:val="000000"/>
          <w:sz w:val="24"/>
          <w:highlight w:val="none"/>
        </w:rPr>
      </w:pPr>
    </w:p>
    <w:p w14:paraId="2E34F330">
      <w:pPr>
        <w:spacing w:line="360" w:lineRule="auto"/>
        <w:rPr>
          <w:rFonts w:ascii="Times New Roman" w:hAnsi="Times New Roman" w:cs="Times New Roman"/>
          <w:color w:val="000000"/>
          <w:sz w:val="24"/>
          <w:highlight w:val="none"/>
        </w:rPr>
      </w:pPr>
    </w:p>
    <w:p w14:paraId="37A84440">
      <w:pPr>
        <w:tabs>
          <w:tab w:val="left" w:pos="7140"/>
          <w:tab w:val="left" w:pos="7560"/>
          <w:tab w:val="left" w:pos="8300"/>
        </w:tabs>
        <w:autoSpaceDE w:val="0"/>
        <w:autoSpaceDN w:val="0"/>
        <w:adjustRightInd w:val="0"/>
        <w:spacing w:line="360" w:lineRule="auto"/>
        <w:ind w:right="210" w:firstLine="2126" w:firstLineChars="886"/>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投标人：</w:t>
      </w:r>
      <w:r>
        <w:rPr>
          <w:rFonts w:ascii="Times New Roman" w:hAnsi="Times New Roman" w:eastAsia="宋体" w:cs="Times New Roman"/>
          <w:snapToGrid w:val="0"/>
          <w:color w:val="000000"/>
          <w:kern w:val="0"/>
          <w:sz w:val="24"/>
          <w:highlight w:val="none"/>
          <w:u w:val="single"/>
        </w:rPr>
        <w:t>　</w:t>
      </w:r>
      <w:r>
        <w:rPr>
          <w:rFonts w:hint="eastAsia" w:ascii="Times New Roman" w:hAnsi="Times New Roman" w:eastAsia="宋体" w:cs="Times New Roman"/>
          <w:snapToGrid w:val="0"/>
          <w:color w:val="000000"/>
          <w:kern w:val="0"/>
          <w:sz w:val="24"/>
          <w:highlight w:val="none"/>
          <w:u w:val="single"/>
        </w:rPr>
        <w:t xml:space="preserve">                   </w:t>
      </w:r>
      <w:r>
        <w:rPr>
          <w:rFonts w:ascii="Times New Roman" w:hAnsi="Times New Roman" w:eastAsia="宋体" w:cs="Times New Roman"/>
          <w:snapToGrid w:val="0"/>
          <w:color w:val="000000"/>
          <w:kern w:val="0"/>
          <w:sz w:val="24"/>
          <w:highlight w:val="none"/>
          <w:u w:val="single"/>
        </w:rPr>
        <w:t>　</w:t>
      </w:r>
      <w:r>
        <w:rPr>
          <w:rFonts w:ascii="Times New Roman" w:hAnsi="Times New Roman" w:eastAsia="宋体" w:cs="Times New Roman"/>
          <w:snapToGrid w:val="0"/>
          <w:color w:val="000000"/>
          <w:kern w:val="0"/>
          <w:sz w:val="24"/>
          <w:highlight w:val="none"/>
        </w:rPr>
        <w:t>（盖单位章）</w:t>
      </w:r>
    </w:p>
    <w:p w14:paraId="64617D8A">
      <w:pPr>
        <w:tabs>
          <w:tab w:val="left" w:pos="7740"/>
          <w:tab w:val="left" w:pos="7800"/>
          <w:tab w:val="left" w:pos="8300"/>
        </w:tabs>
        <w:autoSpaceDE w:val="0"/>
        <w:autoSpaceDN w:val="0"/>
        <w:adjustRightInd w:val="0"/>
        <w:spacing w:line="360" w:lineRule="auto"/>
        <w:ind w:right="210" w:firstLine="2126" w:firstLineChars="886"/>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法定代表或授权代表：（签字）</w:t>
      </w:r>
    </w:p>
    <w:p w14:paraId="296D5A4F">
      <w:pPr>
        <w:tabs>
          <w:tab w:val="left" w:pos="7755"/>
          <w:tab w:val="left" w:pos="8760"/>
        </w:tabs>
        <w:autoSpaceDE w:val="0"/>
        <w:autoSpaceDN w:val="0"/>
        <w:adjustRightInd w:val="0"/>
        <w:spacing w:line="360" w:lineRule="auto"/>
        <w:ind w:right="210" w:firstLine="2126" w:firstLineChars="886"/>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地址：</w:t>
      </w:r>
      <w:r>
        <w:rPr>
          <w:rFonts w:ascii="Times New Roman" w:hAnsi="Times New Roman" w:eastAsia="宋体" w:cs="Times New Roman"/>
          <w:color w:val="000000"/>
          <w:kern w:val="0"/>
          <w:sz w:val="24"/>
          <w:highlight w:val="none"/>
          <w:u w:val="single"/>
        </w:rPr>
        <w:tab/>
      </w:r>
    </w:p>
    <w:p w14:paraId="173CCB56">
      <w:pPr>
        <w:tabs>
          <w:tab w:val="left" w:pos="7815"/>
        </w:tabs>
        <w:autoSpaceDE w:val="0"/>
        <w:autoSpaceDN w:val="0"/>
        <w:adjustRightInd w:val="0"/>
        <w:spacing w:before="1" w:line="360" w:lineRule="auto"/>
        <w:ind w:left="1985" w:right="-20" w:firstLine="141" w:firstLineChars="59"/>
        <w:jc w:val="left"/>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网址：</w:t>
      </w:r>
      <w:r>
        <w:rPr>
          <w:rFonts w:ascii="Times New Roman" w:hAnsi="Times New Roman" w:eastAsia="宋体" w:cs="Times New Roman"/>
          <w:color w:val="000000"/>
          <w:kern w:val="0"/>
          <w:sz w:val="24"/>
          <w:highlight w:val="none"/>
          <w:u w:val="single"/>
        </w:rPr>
        <w:tab/>
      </w:r>
    </w:p>
    <w:p w14:paraId="51A2E751">
      <w:pPr>
        <w:tabs>
          <w:tab w:val="left" w:pos="7815"/>
        </w:tabs>
        <w:autoSpaceDE w:val="0"/>
        <w:autoSpaceDN w:val="0"/>
        <w:adjustRightInd w:val="0"/>
        <w:spacing w:line="360" w:lineRule="auto"/>
        <w:ind w:left="1985" w:right="-20" w:firstLine="141" w:firstLineChars="59"/>
        <w:jc w:val="left"/>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电话：</w:t>
      </w:r>
      <w:r>
        <w:rPr>
          <w:rFonts w:ascii="Times New Roman" w:hAnsi="Times New Roman" w:eastAsia="宋体" w:cs="Times New Roman"/>
          <w:color w:val="000000"/>
          <w:kern w:val="0"/>
          <w:sz w:val="24"/>
          <w:highlight w:val="none"/>
          <w:u w:val="single"/>
        </w:rPr>
        <w:tab/>
      </w:r>
    </w:p>
    <w:p w14:paraId="15CA4396">
      <w:pPr>
        <w:tabs>
          <w:tab w:val="left" w:pos="7815"/>
        </w:tabs>
        <w:autoSpaceDE w:val="0"/>
        <w:autoSpaceDN w:val="0"/>
        <w:adjustRightInd w:val="0"/>
        <w:spacing w:line="360" w:lineRule="auto"/>
        <w:ind w:left="1985" w:right="-20" w:firstLine="141" w:firstLineChars="59"/>
        <w:jc w:val="left"/>
        <w:rPr>
          <w:rFonts w:ascii="Times New Roman" w:hAnsi="Times New Roman" w:eastAsia="宋体" w:cs="Times New Roman"/>
          <w:snapToGrid w:val="0"/>
          <w:color w:val="000000"/>
          <w:kern w:val="0"/>
          <w:sz w:val="24"/>
          <w:highlight w:val="none"/>
          <w:u w:val="single"/>
        </w:rPr>
      </w:pPr>
      <w:r>
        <w:rPr>
          <w:rFonts w:ascii="Times New Roman" w:hAnsi="Times New Roman" w:eastAsia="宋体" w:cs="Times New Roman"/>
          <w:snapToGrid w:val="0"/>
          <w:color w:val="000000"/>
          <w:kern w:val="0"/>
          <w:sz w:val="24"/>
          <w:highlight w:val="none"/>
        </w:rPr>
        <w:t>邮政编码：</w:t>
      </w:r>
      <w:r>
        <w:rPr>
          <w:rFonts w:ascii="Times New Roman" w:hAnsi="Times New Roman" w:eastAsia="宋体" w:cs="Times New Roman"/>
          <w:color w:val="000000"/>
          <w:kern w:val="0"/>
          <w:sz w:val="24"/>
          <w:highlight w:val="none"/>
          <w:u w:val="single"/>
        </w:rPr>
        <w:tab/>
      </w:r>
    </w:p>
    <w:p w14:paraId="720FB61E">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color w:val="000000"/>
          <w:kern w:val="0"/>
          <w:sz w:val="24"/>
          <w:highlight w:val="none"/>
        </w:rPr>
      </w:pPr>
      <w:r>
        <w:rPr>
          <w:rFonts w:ascii="Times New Roman" w:hAnsi="Times New Roman" w:eastAsia="宋体" w:cs="Times New Roman"/>
          <w:snapToGrid w:val="0"/>
          <w:color w:val="000000"/>
          <w:kern w:val="0"/>
          <w:sz w:val="24"/>
          <w:highlight w:val="none"/>
        </w:rPr>
        <w:t>年月日</w:t>
      </w:r>
    </w:p>
    <w:p w14:paraId="1DBA913F">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2139B063">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21125D5C">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7079CA9F">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410D606A">
      <w:pPr>
        <w:tabs>
          <w:tab w:val="left" w:pos="6000"/>
          <w:tab w:val="left" w:pos="7040"/>
          <w:tab w:val="left" w:pos="8100"/>
        </w:tabs>
        <w:autoSpaceDE w:val="0"/>
        <w:autoSpaceDN w:val="0"/>
        <w:adjustRightInd w:val="0"/>
        <w:spacing w:line="360" w:lineRule="auto"/>
        <w:ind w:right="-20"/>
        <w:jc w:val="left"/>
        <w:rPr>
          <w:rFonts w:ascii="Times New Roman" w:hAnsi="Times New Roman" w:eastAsia="宋体" w:cs="Times New Roman"/>
          <w:snapToGrid w:val="0"/>
          <w:color w:val="000000"/>
          <w:kern w:val="0"/>
          <w:sz w:val="24"/>
          <w:highlight w:val="none"/>
        </w:rPr>
      </w:pPr>
    </w:p>
    <w:p w14:paraId="60D5326B">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29C82FBF">
      <w:pPr>
        <w:widowControl/>
        <w:spacing w:line="360" w:lineRule="auto"/>
        <w:jc w:val="left"/>
        <w:outlineLvl w:val="0"/>
        <w:rPr>
          <w:rFonts w:ascii="Times New Roman" w:hAnsi="Times New Roman" w:cs="Times New Roman"/>
          <w:b/>
          <w:color w:val="000000"/>
          <w:sz w:val="24"/>
          <w:highlight w:val="none"/>
        </w:rPr>
      </w:pPr>
      <w:r>
        <w:rPr>
          <w:rFonts w:ascii="Times New Roman" w:hAnsi="Times New Roman" w:eastAsia="宋体" w:cs="Times New Roman"/>
          <w:b/>
          <w:color w:val="000000"/>
          <w:sz w:val="24"/>
          <w:highlight w:val="none"/>
        </w:rPr>
        <w:br w:type="page"/>
      </w:r>
      <w:bookmarkStart w:id="287" w:name="_Toc19989"/>
      <w:r>
        <w:rPr>
          <w:rFonts w:ascii="Times New Roman" w:hAnsi="Times New Roman" w:eastAsia="宋体" w:cs="Times New Roman"/>
          <w:b/>
          <w:color w:val="000000"/>
          <w:sz w:val="24"/>
          <w:highlight w:val="none"/>
        </w:rPr>
        <w:t>附件八、</w:t>
      </w:r>
      <w:r>
        <w:rPr>
          <w:rFonts w:hint="eastAsia" w:ascii="Times New Roman" w:hAnsi="Times New Roman" w:eastAsia="宋体" w:cs="Times New Roman"/>
          <w:b/>
          <w:color w:val="000000"/>
          <w:sz w:val="24"/>
          <w:highlight w:val="none"/>
          <w:lang w:eastAsia="zh-CN"/>
        </w:rPr>
        <w:t>全自动漆膜划格仪及划格试验图像识别仪</w:t>
      </w:r>
      <w:r>
        <w:rPr>
          <w:rFonts w:ascii="Times New Roman" w:hAnsi="Times New Roman" w:eastAsia="宋体" w:cs="Times New Roman"/>
          <w:b/>
          <w:color w:val="000000"/>
          <w:sz w:val="24"/>
          <w:highlight w:val="none"/>
        </w:rPr>
        <w:t>----报价明细</w:t>
      </w:r>
      <w:bookmarkEnd w:id="287"/>
    </w:p>
    <w:p w14:paraId="73B60CAE">
      <w:pPr>
        <w:rPr>
          <w:rFonts w:ascii="eʩ" w:hAnsi="eʩ" w:cs="宋体"/>
          <w:bCs/>
          <w:kern w:val="36"/>
          <w:szCs w:val="21"/>
          <w:highlight w:val="none"/>
          <w:u w:val="single"/>
        </w:rPr>
      </w:pPr>
      <w:r>
        <w:rPr>
          <w:rFonts w:hint="eastAsia"/>
          <w:szCs w:val="21"/>
          <w:highlight w:val="none"/>
        </w:rPr>
        <w:t>投标人名称：</w:t>
      </w:r>
      <w:r>
        <w:rPr>
          <w:rFonts w:hint="eastAsia"/>
          <w:szCs w:val="21"/>
          <w:highlight w:val="none"/>
          <w:u w:val="single"/>
        </w:rPr>
        <w:t xml:space="preserve">_                                            </w:t>
      </w:r>
      <w:r>
        <w:rPr>
          <w:rFonts w:hint="eastAsia"/>
          <w:szCs w:val="21"/>
          <w:highlight w:val="none"/>
        </w:rPr>
        <w:t>招标编号：</w:t>
      </w:r>
      <w:r>
        <w:rPr>
          <w:rFonts w:hint="eastAsia" w:ascii="eʩ" w:hAnsi="eʩ" w:cs="宋体"/>
          <w:bCs/>
          <w:kern w:val="36"/>
          <w:szCs w:val="21"/>
          <w:highlight w:val="none"/>
          <w:u w:val="single"/>
        </w:rPr>
        <w:t xml:space="preserve">            </w:t>
      </w:r>
    </w:p>
    <w:tbl>
      <w:tblPr>
        <w:tblStyle w:val="13"/>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871"/>
        <w:gridCol w:w="802"/>
        <w:gridCol w:w="1202"/>
        <w:gridCol w:w="2006"/>
        <w:gridCol w:w="2139"/>
        <w:gridCol w:w="1426"/>
      </w:tblGrid>
      <w:tr w14:paraId="415D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31" w:type="dxa"/>
            <w:vAlign w:val="center"/>
          </w:tcPr>
          <w:p w14:paraId="2A1160CE">
            <w:pPr>
              <w:adjustRightInd w:val="0"/>
              <w:jc w:val="center"/>
              <w:rPr>
                <w:b/>
                <w:szCs w:val="21"/>
                <w:highlight w:val="none"/>
              </w:rPr>
            </w:pPr>
            <w:r>
              <w:rPr>
                <w:rFonts w:hint="eastAsia"/>
                <w:b/>
                <w:szCs w:val="21"/>
                <w:highlight w:val="none"/>
              </w:rPr>
              <w:t>序号</w:t>
            </w:r>
          </w:p>
        </w:tc>
        <w:tc>
          <w:tcPr>
            <w:tcW w:w="1871" w:type="dxa"/>
            <w:vAlign w:val="center"/>
          </w:tcPr>
          <w:p w14:paraId="77BB8065">
            <w:pPr>
              <w:adjustRightInd w:val="0"/>
              <w:jc w:val="center"/>
              <w:rPr>
                <w:b/>
                <w:szCs w:val="21"/>
                <w:highlight w:val="none"/>
              </w:rPr>
            </w:pPr>
            <w:r>
              <w:rPr>
                <w:rFonts w:hint="eastAsia"/>
                <w:b/>
                <w:szCs w:val="21"/>
                <w:highlight w:val="none"/>
              </w:rPr>
              <w:t>项目名称</w:t>
            </w:r>
          </w:p>
        </w:tc>
        <w:tc>
          <w:tcPr>
            <w:tcW w:w="802" w:type="dxa"/>
            <w:vAlign w:val="center"/>
          </w:tcPr>
          <w:p w14:paraId="6F39A06B">
            <w:pPr>
              <w:adjustRightInd w:val="0"/>
              <w:jc w:val="center"/>
              <w:rPr>
                <w:b/>
                <w:szCs w:val="21"/>
                <w:highlight w:val="none"/>
              </w:rPr>
            </w:pPr>
            <w:r>
              <w:rPr>
                <w:rFonts w:hint="eastAsia"/>
                <w:b/>
                <w:szCs w:val="21"/>
                <w:highlight w:val="none"/>
              </w:rPr>
              <w:t>数量</w:t>
            </w:r>
          </w:p>
        </w:tc>
        <w:tc>
          <w:tcPr>
            <w:tcW w:w="1202" w:type="dxa"/>
            <w:vAlign w:val="center"/>
          </w:tcPr>
          <w:p w14:paraId="10CC2149">
            <w:pPr>
              <w:adjustRightInd w:val="0"/>
              <w:jc w:val="center"/>
              <w:rPr>
                <w:b/>
                <w:szCs w:val="21"/>
                <w:highlight w:val="none"/>
              </w:rPr>
            </w:pPr>
            <w:r>
              <w:rPr>
                <w:rFonts w:hint="eastAsia"/>
                <w:b/>
                <w:szCs w:val="21"/>
                <w:highlight w:val="none"/>
              </w:rPr>
              <w:t>单位</w:t>
            </w:r>
          </w:p>
        </w:tc>
        <w:tc>
          <w:tcPr>
            <w:tcW w:w="2006" w:type="dxa"/>
            <w:vAlign w:val="center"/>
          </w:tcPr>
          <w:p w14:paraId="02259D1A">
            <w:pPr>
              <w:adjustRightInd w:val="0"/>
              <w:jc w:val="center"/>
              <w:rPr>
                <w:b/>
                <w:szCs w:val="21"/>
                <w:highlight w:val="none"/>
              </w:rPr>
            </w:pPr>
            <w:r>
              <w:rPr>
                <w:rFonts w:hint="eastAsia"/>
                <w:b/>
                <w:szCs w:val="21"/>
                <w:highlight w:val="none"/>
              </w:rPr>
              <w:t>单价（元，含税）</w:t>
            </w:r>
          </w:p>
        </w:tc>
        <w:tc>
          <w:tcPr>
            <w:tcW w:w="2139" w:type="dxa"/>
            <w:vAlign w:val="center"/>
          </w:tcPr>
          <w:p w14:paraId="7808AF08">
            <w:pPr>
              <w:adjustRightInd w:val="0"/>
              <w:jc w:val="center"/>
              <w:rPr>
                <w:b/>
                <w:szCs w:val="21"/>
                <w:highlight w:val="none"/>
              </w:rPr>
            </w:pPr>
            <w:r>
              <w:rPr>
                <w:rFonts w:hint="eastAsia"/>
                <w:b/>
                <w:szCs w:val="21"/>
                <w:highlight w:val="none"/>
              </w:rPr>
              <w:t>合计（元，含税）</w:t>
            </w:r>
          </w:p>
        </w:tc>
        <w:tc>
          <w:tcPr>
            <w:tcW w:w="1426" w:type="dxa"/>
            <w:vAlign w:val="center"/>
          </w:tcPr>
          <w:p w14:paraId="002FB5C8">
            <w:pPr>
              <w:adjustRightInd w:val="0"/>
              <w:jc w:val="center"/>
              <w:rPr>
                <w:b/>
                <w:szCs w:val="21"/>
                <w:highlight w:val="none"/>
              </w:rPr>
            </w:pPr>
            <w:r>
              <w:rPr>
                <w:rFonts w:hint="eastAsia"/>
                <w:b/>
                <w:szCs w:val="21"/>
                <w:highlight w:val="none"/>
              </w:rPr>
              <w:t>备注</w:t>
            </w:r>
          </w:p>
        </w:tc>
      </w:tr>
      <w:tr w14:paraId="7512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1" w:type="dxa"/>
            <w:vAlign w:val="center"/>
          </w:tcPr>
          <w:p w14:paraId="36FA10FE">
            <w:pPr>
              <w:spacing w:line="360" w:lineRule="auto"/>
              <w:jc w:val="center"/>
              <w:rPr>
                <w:szCs w:val="21"/>
                <w:highlight w:val="none"/>
              </w:rPr>
            </w:pPr>
            <w:r>
              <w:rPr>
                <w:rFonts w:hint="eastAsia"/>
                <w:szCs w:val="21"/>
                <w:highlight w:val="none"/>
              </w:rPr>
              <w:t>1</w:t>
            </w:r>
          </w:p>
        </w:tc>
        <w:tc>
          <w:tcPr>
            <w:tcW w:w="1871" w:type="dxa"/>
            <w:vAlign w:val="center"/>
          </w:tcPr>
          <w:p w14:paraId="326AB8C4">
            <w:pPr>
              <w:jc w:val="center"/>
              <w:rPr>
                <w:szCs w:val="21"/>
                <w:highlight w:val="none"/>
              </w:rPr>
            </w:pPr>
          </w:p>
        </w:tc>
        <w:tc>
          <w:tcPr>
            <w:tcW w:w="802" w:type="dxa"/>
            <w:vAlign w:val="center"/>
          </w:tcPr>
          <w:p w14:paraId="433EFE89">
            <w:pPr>
              <w:jc w:val="center"/>
              <w:rPr>
                <w:b/>
                <w:sz w:val="24"/>
                <w:szCs w:val="24"/>
                <w:highlight w:val="none"/>
              </w:rPr>
            </w:pPr>
          </w:p>
        </w:tc>
        <w:tc>
          <w:tcPr>
            <w:tcW w:w="1202" w:type="dxa"/>
            <w:vAlign w:val="center"/>
          </w:tcPr>
          <w:p w14:paraId="62B7A49C">
            <w:pPr>
              <w:jc w:val="center"/>
              <w:rPr>
                <w:szCs w:val="21"/>
                <w:highlight w:val="none"/>
              </w:rPr>
            </w:pPr>
          </w:p>
        </w:tc>
        <w:tc>
          <w:tcPr>
            <w:tcW w:w="2006" w:type="dxa"/>
            <w:vAlign w:val="center"/>
          </w:tcPr>
          <w:p w14:paraId="3A32E284">
            <w:pPr>
              <w:spacing w:line="360" w:lineRule="auto"/>
              <w:jc w:val="center"/>
              <w:rPr>
                <w:szCs w:val="21"/>
                <w:highlight w:val="none"/>
              </w:rPr>
            </w:pPr>
          </w:p>
        </w:tc>
        <w:tc>
          <w:tcPr>
            <w:tcW w:w="2139" w:type="dxa"/>
            <w:vAlign w:val="center"/>
          </w:tcPr>
          <w:p w14:paraId="4D28C6BB">
            <w:pPr>
              <w:spacing w:line="360" w:lineRule="auto"/>
              <w:jc w:val="center"/>
              <w:rPr>
                <w:szCs w:val="21"/>
                <w:highlight w:val="none"/>
              </w:rPr>
            </w:pPr>
          </w:p>
        </w:tc>
        <w:tc>
          <w:tcPr>
            <w:tcW w:w="1426" w:type="dxa"/>
            <w:vAlign w:val="center"/>
          </w:tcPr>
          <w:p w14:paraId="305CD98A">
            <w:pPr>
              <w:spacing w:line="360" w:lineRule="auto"/>
              <w:jc w:val="center"/>
              <w:rPr>
                <w:szCs w:val="21"/>
                <w:highlight w:val="none"/>
              </w:rPr>
            </w:pPr>
          </w:p>
        </w:tc>
      </w:tr>
      <w:tr w14:paraId="1B97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31" w:type="dxa"/>
            <w:vAlign w:val="center"/>
          </w:tcPr>
          <w:p w14:paraId="58863C2B">
            <w:pPr>
              <w:spacing w:line="360" w:lineRule="auto"/>
              <w:jc w:val="center"/>
              <w:rPr>
                <w:szCs w:val="21"/>
                <w:highlight w:val="none"/>
              </w:rPr>
            </w:pPr>
            <w:r>
              <w:rPr>
                <w:rFonts w:hint="eastAsia"/>
                <w:szCs w:val="21"/>
                <w:highlight w:val="none"/>
              </w:rPr>
              <w:t>2</w:t>
            </w:r>
          </w:p>
        </w:tc>
        <w:tc>
          <w:tcPr>
            <w:tcW w:w="1871" w:type="dxa"/>
            <w:vAlign w:val="center"/>
          </w:tcPr>
          <w:p w14:paraId="30BF2074">
            <w:pPr>
              <w:jc w:val="center"/>
              <w:rPr>
                <w:szCs w:val="21"/>
                <w:highlight w:val="none"/>
              </w:rPr>
            </w:pPr>
          </w:p>
        </w:tc>
        <w:tc>
          <w:tcPr>
            <w:tcW w:w="802" w:type="dxa"/>
            <w:vAlign w:val="center"/>
          </w:tcPr>
          <w:p w14:paraId="2F4CCC05">
            <w:pPr>
              <w:jc w:val="center"/>
              <w:rPr>
                <w:b/>
                <w:sz w:val="24"/>
                <w:szCs w:val="24"/>
                <w:highlight w:val="none"/>
              </w:rPr>
            </w:pPr>
          </w:p>
        </w:tc>
        <w:tc>
          <w:tcPr>
            <w:tcW w:w="1202" w:type="dxa"/>
            <w:vAlign w:val="center"/>
          </w:tcPr>
          <w:p w14:paraId="303BB967">
            <w:pPr>
              <w:jc w:val="center"/>
              <w:rPr>
                <w:b/>
                <w:sz w:val="24"/>
                <w:szCs w:val="24"/>
                <w:highlight w:val="none"/>
              </w:rPr>
            </w:pPr>
          </w:p>
        </w:tc>
        <w:tc>
          <w:tcPr>
            <w:tcW w:w="2006" w:type="dxa"/>
            <w:vAlign w:val="center"/>
          </w:tcPr>
          <w:p w14:paraId="7E44793C">
            <w:pPr>
              <w:spacing w:line="360" w:lineRule="auto"/>
              <w:jc w:val="center"/>
              <w:rPr>
                <w:szCs w:val="21"/>
                <w:highlight w:val="none"/>
              </w:rPr>
            </w:pPr>
          </w:p>
        </w:tc>
        <w:tc>
          <w:tcPr>
            <w:tcW w:w="2139" w:type="dxa"/>
            <w:vAlign w:val="center"/>
          </w:tcPr>
          <w:p w14:paraId="23EBE451">
            <w:pPr>
              <w:spacing w:line="360" w:lineRule="auto"/>
              <w:jc w:val="center"/>
              <w:rPr>
                <w:szCs w:val="21"/>
                <w:highlight w:val="none"/>
              </w:rPr>
            </w:pPr>
          </w:p>
        </w:tc>
        <w:tc>
          <w:tcPr>
            <w:tcW w:w="1426" w:type="dxa"/>
            <w:vAlign w:val="center"/>
          </w:tcPr>
          <w:p w14:paraId="2BA2B219">
            <w:pPr>
              <w:spacing w:line="360" w:lineRule="auto"/>
              <w:jc w:val="center"/>
              <w:rPr>
                <w:szCs w:val="21"/>
                <w:highlight w:val="none"/>
              </w:rPr>
            </w:pPr>
          </w:p>
        </w:tc>
      </w:tr>
      <w:tr w14:paraId="1719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931" w:type="dxa"/>
            <w:vAlign w:val="center"/>
          </w:tcPr>
          <w:p w14:paraId="050CE463">
            <w:pPr>
              <w:spacing w:line="360" w:lineRule="auto"/>
              <w:jc w:val="center"/>
              <w:rPr>
                <w:rFonts w:hint="eastAsia"/>
                <w:szCs w:val="21"/>
                <w:highlight w:val="none"/>
              </w:rPr>
            </w:pPr>
            <w:r>
              <w:rPr>
                <w:rFonts w:hint="eastAsia"/>
                <w:szCs w:val="21"/>
                <w:highlight w:val="none"/>
              </w:rPr>
              <w:t>3</w:t>
            </w:r>
          </w:p>
        </w:tc>
        <w:tc>
          <w:tcPr>
            <w:tcW w:w="1871" w:type="dxa"/>
            <w:vAlign w:val="center"/>
          </w:tcPr>
          <w:p w14:paraId="5AA24BAE">
            <w:pPr>
              <w:jc w:val="center"/>
              <w:rPr>
                <w:rFonts w:hint="eastAsia"/>
                <w:szCs w:val="21"/>
                <w:highlight w:val="none"/>
              </w:rPr>
            </w:pPr>
          </w:p>
        </w:tc>
        <w:tc>
          <w:tcPr>
            <w:tcW w:w="802" w:type="dxa"/>
            <w:vAlign w:val="center"/>
          </w:tcPr>
          <w:p w14:paraId="1F3E4860">
            <w:pPr>
              <w:jc w:val="center"/>
              <w:rPr>
                <w:bCs/>
                <w:highlight w:val="none"/>
              </w:rPr>
            </w:pPr>
          </w:p>
        </w:tc>
        <w:tc>
          <w:tcPr>
            <w:tcW w:w="1202" w:type="dxa"/>
            <w:vAlign w:val="center"/>
          </w:tcPr>
          <w:p w14:paraId="336B4F83">
            <w:pPr>
              <w:jc w:val="center"/>
              <w:rPr>
                <w:bCs/>
                <w:highlight w:val="none"/>
              </w:rPr>
            </w:pPr>
          </w:p>
        </w:tc>
        <w:tc>
          <w:tcPr>
            <w:tcW w:w="2006" w:type="dxa"/>
            <w:vAlign w:val="center"/>
          </w:tcPr>
          <w:p w14:paraId="36D616C1">
            <w:pPr>
              <w:spacing w:line="360" w:lineRule="auto"/>
              <w:jc w:val="center"/>
              <w:rPr>
                <w:szCs w:val="21"/>
                <w:highlight w:val="none"/>
              </w:rPr>
            </w:pPr>
          </w:p>
        </w:tc>
        <w:tc>
          <w:tcPr>
            <w:tcW w:w="2139" w:type="dxa"/>
            <w:vAlign w:val="center"/>
          </w:tcPr>
          <w:p w14:paraId="4E33AC80">
            <w:pPr>
              <w:spacing w:line="360" w:lineRule="auto"/>
              <w:jc w:val="center"/>
              <w:rPr>
                <w:szCs w:val="21"/>
                <w:highlight w:val="none"/>
              </w:rPr>
            </w:pPr>
          </w:p>
        </w:tc>
        <w:tc>
          <w:tcPr>
            <w:tcW w:w="1426" w:type="dxa"/>
            <w:vAlign w:val="center"/>
          </w:tcPr>
          <w:p w14:paraId="2F6D81CB">
            <w:pPr>
              <w:spacing w:line="360" w:lineRule="auto"/>
              <w:jc w:val="center"/>
              <w:rPr>
                <w:rFonts w:hint="eastAsia"/>
                <w:b/>
                <w:szCs w:val="21"/>
                <w:highlight w:val="none"/>
              </w:rPr>
            </w:pPr>
          </w:p>
        </w:tc>
      </w:tr>
      <w:tr w14:paraId="2ED0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31" w:type="dxa"/>
            <w:vAlign w:val="center"/>
          </w:tcPr>
          <w:p w14:paraId="1079FCC0">
            <w:pPr>
              <w:widowControl/>
              <w:jc w:val="center"/>
              <w:rPr>
                <w:rFonts w:cs="宋体"/>
                <w:sz w:val="24"/>
                <w:szCs w:val="24"/>
                <w:highlight w:val="none"/>
              </w:rPr>
            </w:pPr>
            <w:r>
              <w:rPr>
                <w:rFonts w:cs="宋体"/>
                <w:sz w:val="24"/>
                <w:szCs w:val="24"/>
                <w:highlight w:val="none"/>
              </w:rPr>
              <w:t>3</w:t>
            </w:r>
          </w:p>
        </w:tc>
        <w:tc>
          <w:tcPr>
            <w:tcW w:w="2673" w:type="dxa"/>
            <w:gridSpan w:val="2"/>
            <w:vAlign w:val="center"/>
          </w:tcPr>
          <w:p w14:paraId="32E21D94">
            <w:pPr>
              <w:widowControl/>
              <w:jc w:val="center"/>
              <w:rPr>
                <w:rFonts w:cs="宋体"/>
                <w:sz w:val="24"/>
                <w:szCs w:val="24"/>
                <w:highlight w:val="none"/>
              </w:rPr>
            </w:pPr>
            <w:r>
              <w:rPr>
                <w:rFonts w:hint="eastAsia"/>
                <w:b/>
                <w:sz w:val="24"/>
                <w:szCs w:val="24"/>
                <w:highlight w:val="none"/>
              </w:rPr>
              <w:t>合计（元，含税）</w:t>
            </w:r>
          </w:p>
        </w:tc>
        <w:tc>
          <w:tcPr>
            <w:tcW w:w="6773" w:type="dxa"/>
            <w:gridSpan w:val="4"/>
            <w:vAlign w:val="center"/>
          </w:tcPr>
          <w:p w14:paraId="279589B7">
            <w:pPr>
              <w:spacing w:line="360" w:lineRule="auto"/>
              <w:jc w:val="center"/>
              <w:rPr>
                <w:szCs w:val="21"/>
                <w:highlight w:val="none"/>
              </w:rPr>
            </w:pPr>
          </w:p>
        </w:tc>
      </w:tr>
      <w:tr w14:paraId="3966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77" w:type="dxa"/>
            <w:gridSpan w:val="7"/>
            <w:vAlign w:val="center"/>
          </w:tcPr>
          <w:p w14:paraId="1F5C77A2">
            <w:pPr>
              <w:spacing w:line="360" w:lineRule="auto"/>
              <w:rPr>
                <w:szCs w:val="21"/>
                <w:highlight w:val="none"/>
              </w:rPr>
            </w:pPr>
            <w:r>
              <w:rPr>
                <w:rFonts w:hint="eastAsia"/>
                <w:szCs w:val="21"/>
                <w:highlight w:val="none"/>
              </w:rPr>
              <w:t>总合计（人民币大写，含增值税）：</w:t>
            </w:r>
          </w:p>
        </w:tc>
      </w:tr>
      <w:tr w14:paraId="789E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377" w:type="dxa"/>
            <w:gridSpan w:val="7"/>
            <w:vAlign w:val="center"/>
          </w:tcPr>
          <w:p w14:paraId="25B0544C">
            <w:pPr>
              <w:spacing w:line="360" w:lineRule="auto"/>
              <w:rPr>
                <w:szCs w:val="21"/>
                <w:highlight w:val="none"/>
                <w:u w:val="single"/>
              </w:rPr>
            </w:pPr>
            <w:r>
              <w:rPr>
                <w:rFonts w:hint="eastAsia"/>
                <w:szCs w:val="21"/>
                <w:highlight w:val="none"/>
              </w:rPr>
              <w:t>付款是否响应招标文件：</w:t>
            </w:r>
            <w:r>
              <w:rPr>
                <w:rFonts w:hint="eastAsia"/>
                <w:szCs w:val="21"/>
                <w:highlight w:val="none"/>
                <w:u w:val="single"/>
              </w:rPr>
              <w:t xml:space="preserve">           </w:t>
            </w:r>
            <w:r>
              <w:rPr>
                <w:rFonts w:hint="eastAsia"/>
                <w:szCs w:val="21"/>
                <w:highlight w:val="none"/>
              </w:rPr>
              <w:t xml:space="preserve">    如偏离，偏离为：</w:t>
            </w:r>
            <w:r>
              <w:rPr>
                <w:rFonts w:hint="eastAsia"/>
                <w:szCs w:val="21"/>
                <w:highlight w:val="none"/>
                <w:u w:val="single"/>
              </w:rPr>
              <w:t xml:space="preserve">                       </w:t>
            </w:r>
          </w:p>
        </w:tc>
      </w:tr>
      <w:tr w14:paraId="67B2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377" w:type="dxa"/>
            <w:gridSpan w:val="7"/>
            <w:vAlign w:val="center"/>
          </w:tcPr>
          <w:p w14:paraId="77FE092B">
            <w:pPr>
              <w:spacing w:line="360" w:lineRule="auto"/>
              <w:rPr>
                <w:szCs w:val="21"/>
                <w:highlight w:val="none"/>
              </w:rPr>
            </w:pPr>
            <w:r>
              <w:rPr>
                <w:rFonts w:hint="eastAsia"/>
                <w:szCs w:val="21"/>
                <w:highlight w:val="none"/>
              </w:rPr>
              <w:t>项目实施周期：</w:t>
            </w:r>
            <w:r>
              <w:rPr>
                <w:rFonts w:hint="eastAsia"/>
                <w:szCs w:val="21"/>
                <w:highlight w:val="none"/>
                <w:u w:val="single"/>
              </w:rPr>
              <w:t xml:space="preserve">            </w:t>
            </w:r>
            <w:r>
              <w:rPr>
                <w:rFonts w:hint="eastAsia"/>
                <w:szCs w:val="21"/>
                <w:highlight w:val="none"/>
              </w:rPr>
              <w:t xml:space="preserve">   </w:t>
            </w:r>
          </w:p>
        </w:tc>
      </w:tr>
      <w:tr w14:paraId="0936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377" w:type="dxa"/>
            <w:gridSpan w:val="7"/>
            <w:vAlign w:val="center"/>
          </w:tcPr>
          <w:p w14:paraId="4EA0C873">
            <w:pPr>
              <w:spacing w:line="360" w:lineRule="auto"/>
              <w:rPr>
                <w:szCs w:val="21"/>
                <w:highlight w:val="none"/>
              </w:rPr>
            </w:pPr>
            <w:r>
              <w:rPr>
                <w:rFonts w:hint="eastAsia"/>
                <w:szCs w:val="21"/>
                <w:highlight w:val="none"/>
              </w:rPr>
              <w:t>免费维保期：</w:t>
            </w:r>
            <w:r>
              <w:rPr>
                <w:rFonts w:hint="eastAsia"/>
                <w:szCs w:val="21"/>
                <w:highlight w:val="none"/>
                <w:u w:val="single"/>
              </w:rPr>
              <w:t xml:space="preserve">            </w:t>
            </w:r>
            <w:r>
              <w:rPr>
                <w:rFonts w:hint="eastAsia"/>
                <w:szCs w:val="21"/>
                <w:highlight w:val="none"/>
              </w:rPr>
              <w:t xml:space="preserve">       </w:t>
            </w:r>
          </w:p>
        </w:tc>
      </w:tr>
      <w:tr w14:paraId="70DD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377" w:type="dxa"/>
            <w:gridSpan w:val="7"/>
            <w:vAlign w:val="center"/>
          </w:tcPr>
          <w:p w14:paraId="156578F1">
            <w:pPr>
              <w:rPr>
                <w:szCs w:val="21"/>
                <w:highlight w:val="none"/>
                <w:u w:val="single"/>
              </w:rPr>
            </w:pPr>
            <w:r>
              <w:rPr>
                <w:rFonts w:hint="eastAsia"/>
                <w:szCs w:val="21"/>
                <w:highlight w:val="none"/>
              </w:rPr>
              <w:t>售后服务响应时间（小时）：</w:t>
            </w:r>
            <w:r>
              <w:rPr>
                <w:rFonts w:hint="eastAsia"/>
                <w:szCs w:val="21"/>
                <w:highlight w:val="none"/>
                <w:u w:val="single"/>
              </w:rPr>
              <w:t xml:space="preserve">           </w:t>
            </w:r>
          </w:p>
        </w:tc>
      </w:tr>
      <w:tr w14:paraId="0692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377" w:type="dxa"/>
            <w:gridSpan w:val="7"/>
            <w:vAlign w:val="center"/>
          </w:tcPr>
          <w:p w14:paraId="7B7D0768">
            <w:pPr>
              <w:spacing w:line="360" w:lineRule="auto"/>
              <w:rPr>
                <w:szCs w:val="21"/>
                <w:highlight w:val="none"/>
              </w:rPr>
            </w:pPr>
            <w:r>
              <w:rPr>
                <w:rFonts w:hint="eastAsia"/>
                <w:szCs w:val="21"/>
                <w:highlight w:val="none"/>
              </w:rPr>
              <w:t>注册资金：</w:t>
            </w:r>
            <w:r>
              <w:rPr>
                <w:rFonts w:hint="eastAsia"/>
                <w:szCs w:val="21"/>
                <w:highlight w:val="none"/>
                <w:u w:val="single"/>
              </w:rPr>
              <w:t xml:space="preserve">                   </w:t>
            </w:r>
            <w:r>
              <w:rPr>
                <w:rFonts w:hint="eastAsia"/>
                <w:szCs w:val="21"/>
                <w:highlight w:val="none"/>
              </w:rPr>
              <w:t xml:space="preserve"> 企业性质：</w:t>
            </w:r>
            <w:r>
              <w:rPr>
                <w:rFonts w:hint="eastAsia"/>
                <w:szCs w:val="21"/>
                <w:highlight w:val="none"/>
                <w:u w:val="single"/>
              </w:rPr>
              <w:t xml:space="preserve">            </w:t>
            </w:r>
          </w:p>
        </w:tc>
      </w:tr>
      <w:tr w14:paraId="2617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377" w:type="dxa"/>
            <w:gridSpan w:val="7"/>
            <w:vAlign w:val="center"/>
          </w:tcPr>
          <w:p w14:paraId="2E6CFC47">
            <w:pPr>
              <w:spacing w:line="480" w:lineRule="auto"/>
              <w:rPr>
                <w:szCs w:val="21"/>
                <w:highlight w:val="none"/>
              </w:rPr>
            </w:pPr>
            <w:r>
              <w:rPr>
                <w:rFonts w:hint="eastAsia"/>
                <w:szCs w:val="21"/>
                <w:highlight w:val="none"/>
              </w:rPr>
              <w:t>服务承诺：</w:t>
            </w:r>
          </w:p>
        </w:tc>
      </w:tr>
      <w:tr w14:paraId="6B34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377" w:type="dxa"/>
            <w:gridSpan w:val="7"/>
            <w:vAlign w:val="center"/>
          </w:tcPr>
          <w:p w14:paraId="5CAE3F76">
            <w:pPr>
              <w:spacing w:line="360" w:lineRule="auto"/>
              <w:rPr>
                <w:szCs w:val="21"/>
                <w:highlight w:val="none"/>
                <w:u w:val="single"/>
              </w:rPr>
            </w:pPr>
            <w:r>
              <w:rPr>
                <w:rFonts w:hint="eastAsia"/>
                <w:szCs w:val="21"/>
                <w:highlight w:val="none"/>
              </w:rPr>
              <w:t>公司负责人：（</w:t>
            </w:r>
            <w:r>
              <w:rPr>
                <w:rFonts w:hint="eastAsia"/>
                <w:sz w:val="32"/>
                <w:szCs w:val="32"/>
                <w:highlight w:val="none"/>
              </w:rPr>
              <w:t>□</w:t>
            </w:r>
            <w:r>
              <w:rPr>
                <w:rFonts w:hint="eastAsia"/>
                <w:szCs w:val="21"/>
                <w:highlight w:val="none"/>
              </w:rPr>
              <w:t>总经理</w:t>
            </w:r>
            <w:r>
              <w:rPr>
                <w:rFonts w:hint="eastAsia"/>
                <w:sz w:val="32"/>
                <w:szCs w:val="32"/>
                <w:highlight w:val="none"/>
              </w:rPr>
              <w:t>□</w:t>
            </w:r>
            <w:r>
              <w:rPr>
                <w:rFonts w:hint="eastAsia"/>
                <w:szCs w:val="21"/>
                <w:highlight w:val="none"/>
              </w:rPr>
              <w:t>董事长）:</w:t>
            </w:r>
            <w:r>
              <w:rPr>
                <w:rFonts w:hint="eastAsia"/>
                <w:szCs w:val="21"/>
                <w:highlight w:val="none"/>
                <w:u w:val="single"/>
              </w:rPr>
              <w:t xml:space="preserve">               </w:t>
            </w:r>
            <w:r>
              <w:rPr>
                <w:rFonts w:hint="eastAsia"/>
                <w:szCs w:val="21"/>
                <w:highlight w:val="none"/>
              </w:rPr>
              <w:t>手机：</w:t>
            </w:r>
            <w:r>
              <w:rPr>
                <w:rFonts w:hint="eastAsia"/>
                <w:szCs w:val="21"/>
                <w:highlight w:val="none"/>
                <w:u w:val="single"/>
              </w:rPr>
              <w:t xml:space="preserve">                    </w:t>
            </w:r>
          </w:p>
          <w:p w14:paraId="23C582B6">
            <w:pPr>
              <w:spacing w:line="360" w:lineRule="auto"/>
              <w:rPr>
                <w:szCs w:val="21"/>
                <w:highlight w:val="none"/>
                <w:u w:val="single"/>
              </w:rPr>
            </w:pPr>
            <w:r>
              <w:rPr>
                <w:rFonts w:hint="eastAsia"/>
                <w:szCs w:val="21"/>
                <w:highlight w:val="none"/>
              </w:rPr>
              <w:t>本项目业务负责人：</w:t>
            </w:r>
            <w:r>
              <w:rPr>
                <w:rFonts w:hint="eastAsia"/>
                <w:szCs w:val="21"/>
                <w:highlight w:val="none"/>
                <w:u w:val="single"/>
              </w:rPr>
              <w:t xml:space="preserve">              </w:t>
            </w:r>
            <w:r>
              <w:rPr>
                <w:rFonts w:hint="eastAsia"/>
                <w:szCs w:val="21"/>
                <w:highlight w:val="none"/>
              </w:rPr>
              <w:t xml:space="preserve"> 职务：</w:t>
            </w:r>
            <w:r>
              <w:rPr>
                <w:rFonts w:hint="eastAsia"/>
                <w:szCs w:val="21"/>
                <w:highlight w:val="none"/>
                <w:u w:val="single"/>
              </w:rPr>
              <w:t xml:space="preserve">                 </w:t>
            </w:r>
            <w:r>
              <w:rPr>
                <w:rFonts w:hint="eastAsia"/>
                <w:szCs w:val="21"/>
                <w:highlight w:val="none"/>
              </w:rPr>
              <w:t>手机：</w:t>
            </w:r>
            <w:r>
              <w:rPr>
                <w:rFonts w:hint="eastAsia"/>
                <w:szCs w:val="21"/>
                <w:highlight w:val="none"/>
                <w:u w:val="single"/>
              </w:rPr>
              <w:t xml:space="preserve">               </w:t>
            </w:r>
          </w:p>
        </w:tc>
      </w:tr>
      <w:tr w14:paraId="7ED9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0377" w:type="dxa"/>
            <w:gridSpan w:val="7"/>
            <w:vAlign w:val="center"/>
          </w:tcPr>
          <w:p w14:paraId="4FD6BB6C">
            <w:pPr>
              <w:spacing w:line="360" w:lineRule="auto"/>
              <w:rPr>
                <w:szCs w:val="21"/>
                <w:highlight w:val="none"/>
              </w:rPr>
            </w:pPr>
            <w:r>
              <w:rPr>
                <w:rFonts w:hint="eastAsia"/>
                <w:szCs w:val="21"/>
                <w:highlight w:val="none"/>
              </w:rPr>
              <w:t>提供近三年财务审计报告或财务报表：</w:t>
            </w:r>
            <w:r>
              <w:rPr>
                <w:rFonts w:hint="eastAsia"/>
                <w:sz w:val="32"/>
                <w:szCs w:val="32"/>
                <w:highlight w:val="none"/>
              </w:rPr>
              <w:t>□</w:t>
            </w:r>
            <w:r>
              <w:rPr>
                <w:rFonts w:hint="eastAsia"/>
                <w:szCs w:val="21"/>
                <w:highlight w:val="none"/>
              </w:rPr>
              <w:t xml:space="preserve">提供 </w:t>
            </w:r>
            <w:r>
              <w:rPr>
                <w:rFonts w:hint="eastAsia"/>
                <w:sz w:val="32"/>
                <w:szCs w:val="32"/>
                <w:highlight w:val="none"/>
              </w:rPr>
              <w:t>□</w:t>
            </w:r>
            <w:r>
              <w:rPr>
                <w:rFonts w:hint="eastAsia"/>
                <w:szCs w:val="21"/>
                <w:highlight w:val="none"/>
              </w:rPr>
              <w:t xml:space="preserve">未提供  </w:t>
            </w:r>
            <w:r>
              <w:rPr>
                <w:rFonts w:hint="eastAsia"/>
                <w:b/>
                <w:szCs w:val="21"/>
                <w:highlight w:val="none"/>
              </w:rPr>
              <w:t xml:space="preserve"> *在相应的选项上打“√”</w:t>
            </w:r>
          </w:p>
          <w:p w14:paraId="7BE0EC62">
            <w:pPr>
              <w:spacing w:line="360" w:lineRule="auto"/>
              <w:rPr>
                <w:b/>
                <w:szCs w:val="21"/>
                <w:highlight w:val="none"/>
                <w:u w:val="single"/>
              </w:rPr>
            </w:pPr>
            <w:r>
              <w:rPr>
                <w:rFonts w:hint="eastAsia"/>
                <w:szCs w:val="21"/>
                <w:highlight w:val="none"/>
              </w:rPr>
              <w:t>资产负债率：</w:t>
            </w:r>
            <w:r>
              <w:rPr>
                <w:rFonts w:hint="eastAsia"/>
                <w:szCs w:val="21"/>
                <w:highlight w:val="none"/>
                <w:u w:val="single"/>
              </w:rPr>
              <w:t xml:space="preserve">              </w:t>
            </w:r>
            <w:r>
              <w:rPr>
                <w:rFonts w:hint="eastAsia"/>
                <w:szCs w:val="21"/>
                <w:highlight w:val="none"/>
              </w:rPr>
              <w:t xml:space="preserve">   三年平均营业收入：</w:t>
            </w:r>
            <w:r>
              <w:rPr>
                <w:rFonts w:hint="eastAsia"/>
                <w:szCs w:val="21"/>
                <w:highlight w:val="none"/>
                <w:u w:val="single"/>
              </w:rPr>
              <w:t xml:space="preserve">                    </w:t>
            </w:r>
          </w:p>
        </w:tc>
      </w:tr>
      <w:tr w14:paraId="5F85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10377" w:type="dxa"/>
            <w:gridSpan w:val="7"/>
          </w:tcPr>
          <w:p w14:paraId="72E1D3FF">
            <w:pPr>
              <w:spacing w:line="440" w:lineRule="exact"/>
              <w:rPr>
                <w:szCs w:val="21"/>
                <w:highlight w:val="none"/>
              </w:rPr>
            </w:pPr>
            <w:r>
              <w:rPr>
                <w:rFonts w:hint="eastAsia"/>
                <w:szCs w:val="21"/>
                <w:highlight w:val="none"/>
              </w:rPr>
              <w:t>近三年具有代表性同类项目业绩</w:t>
            </w:r>
          </w:p>
          <w:tbl>
            <w:tblPr>
              <w:tblStyle w:val="13"/>
              <w:tblW w:w="10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745"/>
              <w:gridCol w:w="1478"/>
              <w:gridCol w:w="1075"/>
              <w:gridCol w:w="1075"/>
              <w:gridCol w:w="1210"/>
              <w:gridCol w:w="3183"/>
            </w:tblGrid>
            <w:tr w14:paraId="3880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49" w:type="dxa"/>
                  <w:vAlign w:val="center"/>
                </w:tcPr>
                <w:p w14:paraId="5C8ECC28">
                  <w:pPr>
                    <w:snapToGrid w:val="0"/>
                    <w:jc w:val="right"/>
                    <w:rPr>
                      <w:b/>
                      <w:szCs w:val="21"/>
                      <w:highlight w:val="none"/>
                    </w:rPr>
                  </w:pPr>
                  <w:r>
                    <w:rPr>
                      <w:rFonts w:hint="eastAsia"/>
                      <w:b/>
                      <w:szCs w:val="21"/>
                      <w:highlight w:val="none"/>
                    </w:rPr>
                    <w:t>序号</w:t>
                  </w:r>
                </w:p>
              </w:tc>
              <w:tc>
                <w:tcPr>
                  <w:tcW w:w="1745" w:type="dxa"/>
                  <w:vAlign w:val="center"/>
                </w:tcPr>
                <w:p w14:paraId="6D3AF15F">
                  <w:pPr>
                    <w:snapToGrid w:val="0"/>
                    <w:jc w:val="center"/>
                    <w:rPr>
                      <w:b/>
                      <w:szCs w:val="21"/>
                      <w:highlight w:val="none"/>
                    </w:rPr>
                  </w:pPr>
                  <w:r>
                    <w:rPr>
                      <w:rFonts w:hint="eastAsia"/>
                      <w:b/>
                      <w:szCs w:val="21"/>
                      <w:highlight w:val="none"/>
                    </w:rPr>
                    <w:t>用户名称</w:t>
                  </w:r>
                </w:p>
              </w:tc>
              <w:tc>
                <w:tcPr>
                  <w:tcW w:w="1478" w:type="dxa"/>
                  <w:vAlign w:val="center"/>
                </w:tcPr>
                <w:p w14:paraId="094AB75C">
                  <w:pPr>
                    <w:snapToGrid w:val="0"/>
                    <w:jc w:val="center"/>
                    <w:rPr>
                      <w:b/>
                      <w:szCs w:val="21"/>
                      <w:highlight w:val="none"/>
                    </w:rPr>
                  </w:pPr>
                  <w:r>
                    <w:rPr>
                      <w:rFonts w:hint="eastAsia"/>
                      <w:b/>
                      <w:szCs w:val="21"/>
                      <w:highlight w:val="none"/>
                    </w:rPr>
                    <w:t>产品名称</w:t>
                  </w:r>
                </w:p>
              </w:tc>
              <w:tc>
                <w:tcPr>
                  <w:tcW w:w="1075" w:type="dxa"/>
                  <w:vAlign w:val="center"/>
                </w:tcPr>
                <w:p w14:paraId="126902FD">
                  <w:pPr>
                    <w:snapToGrid w:val="0"/>
                    <w:jc w:val="center"/>
                    <w:rPr>
                      <w:b/>
                      <w:szCs w:val="21"/>
                      <w:highlight w:val="none"/>
                    </w:rPr>
                  </w:pPr>
                  <w:r>
                    <w:rPr>
                      <w:rFonts w:hint="eastAsia"/>
                      <w:b/>
                      <w:szCs w:val="21"/>
                      <w:highlight w:val="none"/>
                    </w:rPr>
                    <w:t>供货时间</w:t>
                  </w:r>
                </w:p>
              </w:tc>
              <w:tc>
                <w:tcPr>
                  <w:tcW w:w="1075" w:type="dxa"/>
                  <w:vAlign w:val="center"/>
                </w:tcPr>
                <w:p w14:paraId="61A47116">
                  <w:pPr>
                    <w:snapToGrid w:val="0"/>
                    <w:jc w:val="center"/>
                    <w:rPr>
                      <w:b/>
                      <w:szCs w:val="21"/>
                      <w:highlight w:val="none"/>
                    </w:rPr>
                  </w:pPr>
                  <w:r>
                    <w:rPr>
                      <w:rFonts w:hint="eastAsia"/>
                      <w:b/>
                      <w:szCs w:val="21"/>
                      <w:highlight w:val="none"/>
                    </w:rPr>
                    <w:t>联系人</w:t>
                  </w:r>
                </w:p>
              </w:tc>
              <w:tc>
                <w:tcPr>
                  <w:tcW w:w="1210" w:type="dxa"/>
                  <w:vAlign w:val="center"/>
                </w:tcPr>
                <w:p w14:paraId="7C933646">
                  <w:pPr>
                    <w:snapToGrid w:val="0"/>
                    <w:jc w:val="center"/>
                    <w:rPr>
                      <w:b/>
                      <w:szCs w:val="21"/>
                      <w:highlight w:val="none"/>
                    </w:rPr>
                  </w:pPr>
                  <w:r>
                    <w:rPr>
                      <w:rFonts w:hint="eastAsia"/>
                      <w:b/>
                      <w:szCs w:val="21"/>
                      <w:highlight w:val="none"/>
                    </w:rPr>
                    <w:t>联系电话</w:t>
                  </w:r>
                </w:p>
              </w:tc>
              <w:tc>
                <w:tcPr>
                  <w:tcW w:w="3183" w:type="dxa"/>
                  <w:vAlign w:val="center"/>
                </w:tcPr>
                <w:p w14:paraId="3696211A">
                  <w:pPr>
                    <w:snapToGrid w:val="0"/>
                    <w:jc w:val="center"/>
                    <w:rPr>
                      <w:b/>
                      <w:szCs w:val="21"/>
                      <w:highlight w:val="none"/>
                    </w:rPr>
                  </w:pPr>
                  <w:r>
                    <w:rPr>
                      <w:rFonts w:hint="eastAsia"/>
                      <w:b/>
                      <w:szCs w:val="21"/>
                      <w:highlight w:val="none"/>
                    </w:rPr>
                    <w:t>备注</w:t>
                  </w:r>
                </w:p>
              </w:tc>
            </w:tr>
            <w:tr w14:paraId="2E41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9" w:type="dxa"/>
                  <w:vAlign w:val="center"/>
                </w:tcPr>
                <w:p w14:paraId="3E090B17">
                  <w:pPr>
                    <w:snapToGrid w:val="0"/>
                    <w:spacing w:line="440" w:lineRule="exact"/>
                    <w:jc w:val="center"/>
                    <w:rPr>
                      <w:szCs w:val="21"/>
                      <w:highlight w:val="none"/>
                    </w:rPr>
                  </w:pPr>
                  <w:r>
                    <w:rPr>
                      <w:rFonts w:hint="eastAsia"/>
                      <w:szCs w:val="21"/>
                      <w:highlight w:val="none"/>
                    </w:rPr>
                    <w:t>1</w:t>
                  </w:r>
                </w:p>
              </w:tc>
              <w:tc>
                <w:tcPr>
                  <w:tcW w:w="1745" w:type="dxa"/>
                  <w:vAlign w:val="center"/>
                </w:tcPr>
                <w:p w14:paraId="7BFB3490">
                  <w:pPr>
                    <w:snapToGrid w:val="0"/>
                    <w:spacing w:line="440" w:lineRule="exact"/>
                    <w:jc w:val="center"/>
                    <w:rPr>
                      <w:szCs w:val="21"/>
                      <w:highlight w:val="none"/>
                    </w:rPr>
                  </w:pPr>
                </w:p>
              </w:tc>
              <w:tc>
                <w:tcPr>
                  <w:tcW w:w="1478" w:type="dxa"/>
                  <w:vAlign w:val="center"/>
                </w:tcPr>
                <w:p w14:paraId="6F1C75E4">
                  <w:pPr>
                    <w:snapToGrid w:val="0"/>
                    <w:spacing w:line="440" w:lineRule="exact"/>
                    <w:jc w:val="center"/>
                    <w:rPr>
                      <w:szCs w:val="21"/>
                      <w:highlight w:val="none"/>
                    </w:rPr>
                  </w:pPr>
                </w:p>
              </w:tc>
              <w:tc>
                <w:tcPr>
                  <w:tcW w:w="1075" w:type="dxa"/>
                  <w:vAlign w:val="center"/>
                </w:tcPr>
                <w:p w14:paraId="31E39627">
                  <w:pPr>
                    <w:snapToGrid w:val="0"/>
                    <w:spacing w:line="440" w:lineRule="exact"/>
                    <w:jc w:val="center"/>
                    <w:rPr>
                      <w:szCs w:val="21"/>
                      <w:highlight w:val="none"/>
                    </w:rPr>
                  </w:pPr>
                </w:p>
              </w:tc>
              <w:tc>
                <w:tcPr>
                  <w:tcW w:w="1075" w:type="dxa"/>
                  <w:vAlign w:val="center"/>
                </w:tcPr>
                <w:p w14:paraId="0304266C">
                  <w:pPr>
                    <w:snapToGrid w:val="0"/>
                    <w:spacing w:line="440" w:lineRule="exact"/>
                    <w:jc w:val="center"/>
                    <w:rPr>
                      <w:szCs w:val="21"/>
                      <w:highlight w:val="none"/>
                    </w:rPr>
                  </w:pPr>
                </w:p>
              </w:tc>
              <w:tc>
                <w:tcPr>
                  <w:tcW w:w="1210" w:type="dxa"/>
                  <w:vAlign w:val="center"/>
                </w:tcPr>
                <w:p w14:paraId="51429EF4">
                  <w:pPr>
                    <w:snapToGrid w:val="0"/>
                    <w:spacing w:line="440" w:lineRule="exact"/>
                    <w:jc w:val="center"/>
                    <w:rPr>
                      <w:szCs w:val="21"/>
                      <w:highlight w:val="none"/>
                    </w:rPr>
                  </w:pPr>
                </w:p>
              </w:tc>
              <w:tc>
                <w:tcPr>
                  <w:tcW w:w="3183" w:type="dxa"/>
                  <w:vAlign w:val="center"/>
                </w:tcPr>
                <w:p w14:paraId="03D8C672">
                  <w:pPr>
                    <w:snapToGrid w:val="0"/>
                    <w:spacing w:line="440" w:lineRule="exact"/>
                    <w:jc w:val="center"/>
                    <w:rPr>
                      <w:szCs w:val="21"/>
                      <w:highlight w:val="none"/>
                    </w:rPr>
                  </w:pPr>
                </w:p>
              </w:tc>
            </w:tr>
            <w:tr w14:paraId="71AB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9" w:type="dxa"/>
                  <w:vAlign w:val="center"/>
                </w:tcPr>
                <w:p w14:paraId="2A571766">
                  <w:pPr>
                    <w:snapToGrid w:val="0"/>
                    <w:spacing w:line="440" w:lineRule="exact"/>
                    <w:jc w:val="center"/>
                    <w:rPr>
                      <w:szCs w:val="21"/>
                      <w:highlight w:val="none"/>
                    </w:rPr>
                  </w:pPr>
                  <w:r>
                    <w:rPr>
                      <w:rFonts w:hint="eastAsia"/>
                      <w:szCs w:val="21"/>
                      <w:highlight w:val="none"/>
                    </w:rPr>
                    <w:t>2</w:t>
                  </w:r>
                </w:p>
              </w:tc>
              <w:tc>
                <w:tcPr>
                  <w:tcW w:w="1745" w:type="dxa"/>
                  <w:vAlign w:val="center"/>
                </w:tcPr>
                <w:p w14:paraId="6A296743">
                  <w:pPr>
                    <w:snapToGrid w:val="0"/>
                    <w:spacing w:line="440" w:lineRule="exact"/>
                    <w:jc w:val="center"/>
                    <w:rPr>
                      <w:szCs w:val="21"/>
                      <w:highlight w:val="none"/>
                    </w:rPr>
                  </w:pPr>
                </w:p>
              </w:tc>
              <w:tc>
                <w:tcPr>
                  <w:tcW w:w="1478" w:type="dxa"/>
                  <w:vAlign w:val="center"/>
                </w:tcPr>
                <w:p w14:paraId="516B72EB">
                  <w:pPr>
                    <w:snapToGrid w:val="0"/>
                    <w:spacing w:line="440" w:lineRule="exact"/>
                    <w:jc w:val="center"/>
                    <w:rPr>
                      <w:szCs w:val="21"/>
                      <w:highlight w:val="none"/>
                    </w:rPr>
                  </w:pPr>
                </w:p>
              </w:tc>
              <w:tc>
                <w:tcPr>
                  <w:tcW w:w="1075" w:type="dxa"/>
                  <w:vAlign w:val="center"/>
                </w:tcPr>
                <w:p w14:paraId="22248BB2">
                  <w:pPr>
                    <w:snapToGrid w:val="0"/>
                    <w:spacing w:line="440" w:lineRule="exact"/>
                    <w:jc w:val="center"/>
                    <w:rPr>
                      <w:szCs w:val="21"/>
                      <w:highlight w:val="none"/>
                    </w:rPr>
                  </w:pPr>
                </w:p>
              </w:tc>
              <w:tc>
                <w:tcPr>
                  <w:tcW w:w="1075" w:type="dxa"/>
                  <w:vAlign w:val="center"/>
                </w:tcPr>
                <w:p w14:paraId="6F0FFBD6">
                  <w:pPr>
                    <w:snapToGrid w:val="0"/>
                    <w:spacing w:line="440" w:lineRule="exact"/>
                    <w:jc w:val="center"/>
                    <w:rPr>
                      <w:szCs w:val="21"/>
                      <w:highlight w:val="none"/>
                    </w:rPr>
                  </w:pPr>
                </w:p>
              </w:tc>
              <w:tc>
                <w:tcPr>
                  <w:tcW w:w="1210" w:type="dxa"/>
                  <w:vAlign w:val="center"/>
                </w:tcPr>
                <w:p w14:paraId="533D2838">
                  <w:pPr>
                    <w:snapToGrid w:val="0"/>
                    <w:spacing w:line="440" w:lineRule="exact"/>
                    <w:jc w:val="center"/>
                    <w:rPr>
                      <w:szCs w:val="21"/>
                      <w:highlight w:val="none"/>
                    </w:rPr>
                  </w:pPr>
                </w:p>
              </w:tc>
              <w:tc>
                <w:tcPr>
                  <w:tcW w:w="3183" w:type="dxa"/>
                  <w:vAlign w:val="center"/>
                </w:tcPr>
                <w:p w14:paraId="6C3CC056">
                  <w:pPr>
                    <w:snapToGrid w:val="0"/>
                    <w:spacing w:line="440" w:lineRule="exact"/>
                    <w:jc w:val="center"/>
                    <w:rPr>
                      <w:szCs w:val="21"/>
                      <w:highlight w:val="none"/>
                    </w:rPr>
                  </w:pPr>
                </w:p>
              </w:tc>
            </w:tr>
            <w:tr w14:paraId="571A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49" w:type="dxa"/>
                  <w:vAlign w:val="center"/>
                </w:tcPr>
                <w:p w14:paraId="5E79974E">
                  <w:pPr>
                    <w:snapToGrid w:val="0"/>
                    <w:spacing w:line="440" w:lineRule="exact"/>
                    <w:jc w:val="center"/>
                    <w:rPr>
                      <w:szCs w:val="21"/>
                      <w:highlight w:val="none"/>
                    </w:rPr>
                  </w:pPr>
                  <w:r>
                    <w:rPr>
                      <w:rFonts w:hint="eastAsia"/>
                      <w:szCs w:val="21"/>
                      <w:highlight w:val="none"/>
                    </w:rPr>
                    <w:t>3</w:t>
                  </w:r>
                </w:p>
              </w:tc>
              <w:tc>
                <w:tcPr>
                  <w:tcW w:w="1745" w:type="dxa"/>
                  <w:vAlign w:val="center"/>
                </w:tcPr>
                <w:p w14:paraId="79AE62C6">
                  <w:pPr>
                    <w:snapToGrid w:val="0"/>
                    <w:spacing w:line="440" w:lineRule="exact"/>
                    <w:jc w:val="center"/>
                    <w:rPr>
                      <w:szCs w:val="21"/>
                      <w:highlight w:val="none"/>
                    </w:rPr>
                  </w:pPr>
                </w:p>
              </w:tc>
              <w:tc>
                <w:tcPr>
                  <w:tcW w:w="1478" w:type="dxa"/>
                  <w:vAlign w:val="center"/>
                </w:tcPr>
                <w:p w14:paraId="32104529">
                  <w:pPr>
                    <w:snapToGrid w:val="0"/>
                    <w:spacing w:line="440" w:lineRule="exact"/>
                    <w:jc w:val="center"/>
                    <w:rPr>
                      <w:szCs w:val="21"/>
                      <w:highlight w:val="none"/>
                    </w:rPr>
                  </w:pPr>
                </w:p>
              </w:tc>
              <w:tc>
                <w:tcPr>
                  <w:tcW w:w="1075" w:type="dxa"/>
                  <w:vAlign w:val="center"/>
                </w:tcPr>
                <w:p w14:paraId="3539F9DB">
                  <w:pPr>
                    <w:snapToGrid w:val="0"/>
                    <w:spacing w:line="440" w:lineRule="exact"/>
                    <w:jc w:val="center"/>
                    <w:rPr>
                      <w:szCs w:val="21"/>
                      <w:highlight w:val="none"/>
                    </w:rPr>
                  </w:pPr>
                </w:p>
              </w:tc>
              <w:tc>
                <w:tcPr>
                  <w:tcW w:w="1075" w:type="dxa"/>
                  <w:vAlign w:val="center"/>
                </w:tcPr>
                <w:p w14:paraId="0C3316BC">
                  <w:pPr>
                    <w:snapToGrid w:val="0"/>
                    <w:spacing w:line="440" w:lineRule="exact"/>
                    <w:jc w:val="center"/>
                    <w:rPr>
                      <w:szCs w:val="21"/>
                      <w:highlight w:val="none"/>
                    </w:rPr>
                  </w:pPr>
                </w:p>
              </w:tc>
              <w:tc>
                <w:tcPr>
                  <w:tcW w:w="1210" w:type="dxa"/>
                  <w:vAlign w:val="center"/>
                </w:tcPr>
                <w:p w14:paraId="1EFBEB69">
                  <w:pPr>
                    <w:snapToGrid w:val="0"/>
                    <w:spacing w:line="440" w:lineRule="exact"/>
                    <w:jc w:val="center"/>
                    <w:rPr>
                      <w:szCs w:val="21"/>
                      <w:highlight w:val="none"/>
                    </w:rPr>
                  </w:pPr>
                </w:p>
              </w:tc>
              <w:tc>
                <w:tcPr>
                  <w:tcW w:w="3183" w:type="dxa"/>
                  <w:vAlign w:val="center"/>
                </w:tcPr>
                <w:p w14:paraId="4182EF10">
                  <w:pPr>
                    <w:snapToGrid w:val="0"/>
                    <w:spacing w:line="440" w:lineRule="exact"/>
                    <w:jc w:val="center"/>
                    <w:rPr>
                      <w:szCs w:val="21"/>
                      <w:highlight w:val="none"/>
                    </w:rPr>
                  </w:pPr>
                </w:p>
              </w:tc>
            </w:tr>
          </w:tbl>
          <w:p w14:paraId="114D5A15">
            <w:pPr>
              <w:spacing w:line="360" w:lineRule="auto"/>
              <w:rPr>
                <w:szCs w:val="21"/>
                <w:highlight w:val="none"/>
              </w:rPr>
            </w:pPr>
          </w:p>
        </w:tc>
      </w:tr>
      <w:tr w14:paraId="6876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377" w:type="dxa"/>
            <w:gridSpan w:val="7"/>
          </w:tcPr>
          <w:p w14:paraId="238961B6">
            <w:pPr>
              <w:spacing w:line="360" w:lineRule="auto"/>
              <w:rPr>
                <w:szCs w:val="21"/>
                <w:highlight w:val="none"/>
              </w:rPr>
            </w:pPr>
            <w:r>
              <w:rPr>
                <w:rFonts w:hint="eastAsia"/>
                <w:szCs w:val="21"/>
                <w:highlight w:val="none"/>
              </w:rPr>
              <w:t>其它优惠条件：</w:t>
            </w:r>
          </w:p>
        </w:tc>
      </w:tr>
    </w:tbl>
    <w:p w14:paraId="1E6BE51A">
      <w:pPr>
        <w:spacing w:line="380" w:lineRule="exact"/>
        <w:rPr>
          <w:szCs w:val="21"/>
          <w:highlight w:val="none"/>
        </w:rPr>
      </w:pPr>
    </w:p>
    <w:p w14:paraId="0E57FB60">
      <w:pPr>
        <w:rPr>
          <w:rFonts w:ascii="Times New Roman" w:hAnsi="Times New Roman" w:eastAsia="宋体" w:cs="Times New Roman"/>
          <w:b/>
          <w:color w:val="000000"/>
          <w:sz w:val="24"/>
          <w:highlight w:val="none"/>
        </w:rPr>
      </w:pPr>
      <w:r>
        <w:rPr>
          <w:rFonts w:hint="eastAsia"/>
          <w:szCs w:val="21"/>
          <w:highlight w:val="none"/>
        </w:rPr>
        <w:t>投标人（盖章）：</w:t>
      </w:r>
      <w:r>
        <w:rPr>
          <w:rFonts w:hint="eastAsia"/>
          <w:szCs w:val="21"/>
          <w:highlight w:val="none"/>
          <w:u w:val="single"/>
        </w:rPr>
        <w:t xml:space="preserve">                       </w:t>
      </w:r>
      <w:r>
        <w:rPr>
          <w:rFonts w:hint="eastAsia"/>
          <w:szCs w:val="21"/>
          <w:highlight w:val="none"/>
        </w:rPr>
        <w:t xml:space="preserve">        </w:t>
      </w:r>
      <w:r>
        <w:rPr>
          <w:rFonts w:hint="eastAsia"/>
          <w:bCs/>
          <w:szCs w:val="21"/>
          <w:highlight w:val="none"/>
        </w:rPr>
        <w:t>法定代表人或授权代表签字</w:t>
      </w:r>
      <w:r>
        <w:rPr>
          <w:rFonts w:hint="eastAsia"/>
          <w:szCs w:val="21"/>
          <w:highlight w:val="none"/>
        </w:rPr>
        <w:t>：</w:t>
      </w:r>
      <w:r>
        <w:rPr>
          <w:rFonts w:hint="eastAsia"/>
          <w:szCs w:val="21"/>
          <w:highlight w:val="none"/>
          <w:u w:val="single"/>
        </w:rPr>
        <w:t xml:space="preserve">          </w:t>
      </w:r>
      <w:r>
        <w:rPr>
          <w:szCs w:val="21"/>
          <w:highlight w:val="none"/>
          <w:u w:val="single"/>
        </w:rPr>
        <w:t xml:space="preserve">   </w:t>
      </w:r>
      <w:r>
        <w:rPr>
          <w:rFonts w:ascii="Times New Roman" w:hAnsi="Times New Roman" w:eastAsia="宋体" w:cs="Times New Roman"/>
          <w:b/>
          <w:color w:val="000000"/>
          <w:sz w:val="24"/>
          <w:highlight w:val="none"/>
        </w:rPr>
        <w:br w:type="page"/>
      </w:r>
    </w:p>
    <w:p w14:paraId="7063EECF">
      <w:pPr>
        <w:widowControl/>
        <w:jc w:val="left"/>
        <w:outlineLvl w:val="0"/>
        <w:rPr>
          <w:rFonts w:ascii="Times New Roman" w:hAnsi="Times New Roman" w:cs="Times New Roman"/>
          <w:b/>
          <w:color w:val="000000"/>
          <w:sz w:val="24"/>
          <w:highlight w:val="none"/>
        </w:rPr>
      </w:pPr>
      <w:bookmarkStart w:id="288" w:name="_Toc29859"/>
      <w:r>
        <w:rPr>
          <w:rFonts w:ascii="Times New Roman" w:hAnsi="Times New Roman" w:eastAsia="宋体" w:cs="Times New Roman"/>
          <w:b/>
          <w:color w:val="000000"/>
          <w:sz w:val="24"/>
          <w:highlight w:val="none"/>
        </w:rPr>
        <w:t>附件九、备品备件、易损件、专用耗材清单及价格表</w:t>
      </w:r>
      <w:bookmarkEnd w:id="288"/>
    </w:p>
    <w:p w14:paraId="4902D163">
      <w:pPr>
        <w:widowControl/>
        <w:jc w:val="left"/>
        <w:outlineLvl w:val="0"/>
        <w:rPr>
          <w:rFonts w:ascii="Times New Roman" w:hAnsi="Times New Roman" w:cs="Times New Roman"/>
          <w:b/>
          <w:color w:val="000000"/>
          <w:sz w:val="24"/>
          <w:highlight w:val="none"/>
        </w:rPr>
      </w:pPr>
    </w:p>
    <w:p w14:paraId="5DC6EBFA">
      <w:pPr>
        <w:jc w:val="center"/>
        <w:rPr>
          <w:rFonts w:ascii="Times New Roman" w:hAnsi="Times New Roman" w:cs="Times New Roman"/>
          <w:b/>
          <w:color w:val="000000"/>
          <w:sz w:val="28"/>
          <w:szCs w:val="28"/>
          <w:highlight w:val="none"/>
        </w:rPr>
      </w:pPr>
      <w:r>
        <w:rPr>
          <w:rFonts w:ascii="Times New Roman" w:hAnsi="Times New Roman" w:eastAsia="宋体" w:cs="Times New Roman"/>
          <w:b/>
          <w:color w:val="000000"/>
          <w:sz w:val="28"/>
          <w:szCs w:val="28"/>
          <w:highlight w:val="none"/>
        </w:rPr>
        <w:t>备品备件、易损件、专用耗材清单及价格表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497"/>
        <w:gridCol w:w="1805"/>
        <w:gridCol w:w="830"/>
        <w:gridCol w:w="830"/>
        <w:gridCol w:w="1247"/>
        <w:gridCol w:w="1105"/>
      </w:tblGrid>
      <w:tr w14:paraId="08BD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6AA47630">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序号</w:t>
            </w:r>
          </w:p>
        </w:tc>
        <w:tc>
          <w:tcPr>
            <w:tcW w:w="1365" w:type="pct"/>
            <w:tcBorders>
              <w:top w:val="single" w:color="auto" w:sz="4" w:space="0"/>
              <w:left w:val="single" w:color="auto" w:sz="4" w:space="0"/>
              <w:bottom w:val="single" w:color="auto" w:sz="4" w:space="0"/>
              <w:right w:val="single" w:color="auto" w:sz="4" w:space="0"/>
            </w:tcBorders>
            <w:shd w:val="clear" w:color="auto" w:fill="auto"/>
            <w:vAlign w:val="center"/>
          </w:tcPr>
          <w:p w14:paraId="7622EE93">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备品备件、易损件和专用耗材名称</w:t>
            </w: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43A34E54">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规格型号及技术参数</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15619AA4">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数量</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2D747641">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品牌</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44490475">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不含税单价（元）</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727E5B01">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建议更换周期</w:t>
            </w:r>
          </w:p>
        </w:tc>
      </w:tr>
      <w:tr w14:paraId="00C8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5E0F9BF2">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c>
          <w:tcPr>
            <w:tcW w:w="1365" w:type="pct"/>
            <w:tcBorders>
              <w:top w:val="single" w:color="auto" w:sz="4" w:space="0"/>
              <w:left w:val="single" w:color="auto" w:sz="4" w:space="0"/>
              <w:bottom w:val="single" w:color="auto" w:sz="4" w:space="0"/>
              <w:right w:val="single" w:color="auto" w:sz="4" w:space="0"/>
            </w:tcBorders>
            <w:shd w:val="clear" w:color="auto" w:fill="auto"/>
            <w:vAlign w:val="center"/>
          </w:tcPr>
          <w:p w14:paraId="4177118A">
            <w:pPr>
              <w:pStyle w:val="11"/>
              <w:ind w:left="480" w:hanging="480" w:hangingChars="200"/>
              <w:jc w:val="center"/>
              <w:rPr>
                <w:rFonts w:ascii="Times New Roman" w:hAnsi="Times New Roman" w:eastAsia="仿宋_GB2312" w:cs="Times New Roman"/>
                <w:highlight w:val="none"/>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7E0C46B1">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1B8053CD">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023E06E3">
            <w:pPr>
              <w:pStyle w:val="11"/>
              <w:ind w:left="480" w:hanging="480" w:hangingChars="200"/>
              <w:jc w:val="center"/>
              <w:rPr>
                <w:rFonts w:ascii="Times New Roman" w:hAnsi="Times New Roman" w:eastAsia="仿宋_GB2312" w:cs="Times New Roman"/>
                <w:highlight w:val="none"/>
              </w:rPr>
            </w:pP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7646B7FB">
            <w:pPr>
              <w:pStyle w:val="11"/>
              <w:ind w:left="400" w:hanging="400"/>
              <w:jc w:val="center"/>
              <w:rPr>
                <w:rFonts w:ascii="Times New Roman" w:hAnsi="Times New Roman" w:eastAsia="仿宋_GB2312" w:cs="Times New Roman"/>
                <w:highlight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42F9B547">
            <w:pPr>
              <w:pStyle w:val="11"/>
              <w:ind w:left="400" w:hanging="400"/>
              <w:jc w:val="center"/>
              <w:rPr>
                <w:rFonts w:ascii="Times New Roman" w:hAnsi="Times New Roman" w:eastAsia="仿宋_GB2312" w:cs="Times New Roman"/>
                <w:highlight w:val="none"/>
              </w:rPr>
            </w:pPr>
          </w:p>
        </w:tc>
      </w:tr>
      <w:tr w14:paraId="2FBC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6050B359">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c>
          <w:tcPr>
            <w:tcW w:w="1365" w:type="pct"/>
            <w:tcBorders>
              <w:top w:val="single" w:color="auto" w:sz="4" w:space="0"/>
              <w:left w:val="single" w:color="auto" w:sz="4" w:space="0"/>
              <w:bottom w:val="single" w:color="auto" w:sz="4" w:space="0"/>
              <w:right w:val="single" w:color="auto" w:sz="4" w:space="0"/>
            </w:tcBorders>
            <w:shd w:val="clear" w:color="auto" w:fill="auto"/>
            <w:vAlign w:val="center"/>
          </w:tcPr>
          <w:p w14:paraId="72EAEC7C">
            <w:pPr>
              <w:pStyle w:val="11"/>
              <w:ind w:left="480" w:hanging="480" w:hangingChars="200"/>
              <w:jc w:val="center"/>
              <w:rPr>
                <w:rFonts w:ascii="Times New Roman" w:hAnsi="Times New Roman" w:eastAsia="仿宋_GB2312" w:cs="Times New Roman"/>
                <w:highlight w:val="none"/>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77B748AA">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6158513E">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4DAF5959">
            <w:pPr>
              <w:pStyle w:val="11"/>
              <w:ind w:left="480" w:hanging="480" w:hangingChars="200"/>
              <w:jc w:val="center"/>
              <w:rPr>
                <w:rFonts w:ascii="Times New Roman" w:hAnsi="Times New Roman" w:eastAsia="仿宋_GB2312" w:cs="Times New Roman"/>
                <w:highlight w:val="none"/>
              </w:rPr>
            </w:pP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06CC1303">
            <w:pPr>
              <w:pStyle w:val="11"/>
              <w:ind w:left="400" w:hanging="400"/>
              <w:jc w:val="center"/>
              <w:rPr>
                <w:rFonts w:ascii="Times New Roman" w:hAnsi="Times New Roman" w:eastAsia="仿宋_GB2312" w:cs="Times New Roman"/>
                <w:highlight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53A04A92">
            <w:pPr>
              <w:pStyle w:val="11"/>
              <w:ind w:left="400" w:hanging="400"/>
              <w:jc w:val="center"/>
              <w:rPr>
                <w:rFonts w:ascii="Times New Roman" w:hAnsi="Times New Roman" w:eastAsia="仿宋_GB2312" w:cs="Times New Roman"/>
                <w:highlight w:val="none"/>
              </w:rPr>
            </w:pPr>
          </w:p>
        </w:tc>
      </w:tr>
      <w:tr w14:paraId="4E8A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10C635E6">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c>
          <w:tcPr>
            <w:tcW w:w="1365" w:type="pct"/>
            <w:tcBorders>
              <w:top w:val="single" w:color="auto" w:sz="4" w:space="0"/>
              <w:left w:val="single" w:color="auto" w:sz="4" w:space="0"/>
              <w:bottom w:val="single" w:color="auto" w:sz="4" w:space="0"/>
              <w:right w:val="single" w:color="auto" w:sz="4" w:space="0"/>
            </w:tcBorders>
            <w:shd w:val="clear" w:color="auto" w:fill="auto"/>
            <w:vAlign w:val="center"/>
          </w:tcPr>
          <w:p w14:paraId="3FB455CE">
            <w:pPr>
              <w:pStyle w:val="11"/>
              <w:ind w:left="480" w:hanging="480" w:hangingChars="200"/>
              <w:jc w:val="center"/>
              <w:rPr>
                <w:rFonts w:ascii="Times New Roman" w:hAnsi="Times New Roman" w:eastAsia="仿宋_GB2312" w:cs="Times New Roman"/>
                <w:highlight w:val="none"/>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0B813828">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45A13A81">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6A556F78">
            <w:pPr>
              <w:pStyle w:val="11"/>
              <w:ind w:left="480" w:hanging="480" w:hangingChars="200"/>
              <w:jc w:val="center"/>
              <w:rPr>
                <w:rFonts w:ascii="Times New Roman" w:hAnsi="Times New Roman" w:eastAsia="仿宋_GB2312" w:cs="Times New Roman"/>
                <w:highlight w:val="none"/>
              </w:rPr>
            </w:pP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06955227">
            <w:pPr>
              <w:pStyle w:val="11"/>
              <w:ind w:left="400" w:hanging="400"/>
              <w:jc w:val="center"/>
              <w:rPr>
                <w:rFonts w:ascii="Times New Roman" w:hAnsi="Times New Roman" w:eastAsia="仿宋_GB2312" w:cs="Times New Roman"/>
                <w:highlight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1E8476A9">
            <w:pPr>
              <w:pStyle w:val="11"/>
              <w:ind w:left="400" w:hanging="400"/>
              <w:jc w:val="center"/>
              <w:rPr>
                <w:rFonts w:ascii="Times New Roman" w:hAnsi="Times New Roman" w:eastAsia="仿宋_GB2312" w:cs="Times New Roman"/>
                <w:highlight w:val="none"/>
              </w:rPr>
            </w:pPr>
          </w:p>
        </w:tc>
      </w:tr>
      <w:tr w14:paraId="581F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660A68D6">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c>
          <w:tcPr>
            <w:tcW w:w="1365" w:type="pct"/>
            <w:tcBorders>
              <w:top w:val="single" w:color="auto" w:sz="4" w:space="0"/>
              <w:left w:val="single" w:color="auto" w:sz="4" w:space="0"/>
              <w:bottom w:val="single" w:color="auto" w:sz="4" w:space="0"/>
              <w:right w:val="single" w:color="auto" w:sz="4" w:space="0"/>
            </w:tcBorders>
            <w:shd w:val="clear" w:color="auto" w:fill="auto"/>
            <w:vAlign w:val="center"/>
          </w:tcPr>
          <w:p w14:paraId="48810A61">
            <w:pPr>
              <w:pStyle w:val="11"/>
              <w:ind w:left="480" w:hanging="480" w:hangingChars="200"/>
              <w:jc w:val="center"/>
              <w:rPr>
                <w:rFonts w:ascii="Times New Roman" w:hAnsi="Times New Roman" w:eastAsia="仿宋_GB2312" w:cs="Times New Roman"/>
                <w:highlight w:val="none"/>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694B06B4">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79416FFE">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7ABA3E2A">
            <w:pPr>
              <w:pStyle w:val="11"/>
              <w:ind w:left="480" w:hanging="480" w:hangingChars="200"/>
              <w:jc w:val="center"/>
              <w:rPr>
                <w:rFonts w:ascii="Times New Roman" w:hAnsi="Times New Roman" w:eastAsia="仿宋_GB2312" w:cs="Times New Roman"/>
                <w:highlight w:val="none"/>
              </w:rPr>
            </w:pP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10D6402F">
            <w:pPr>
              <w:pStyle w:val="11"/>
              <w:ind w:left="400" w:hanging="400"/>
              <w:jc w:val="center"/>
              <w:rPr>
                <w:rFonts w:ascii="Times New Roman" w:hAnsi="Times New Roman" w:eastAsia="仿宋_GB2312" w:cs="Times New Roman"/>
                <w:highlight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13AEF5E7">
            <w:pPr>
              <w:pStyle w:val="11"/>
              <w:ind w:left="400" w:hanging="400"/>
              <w:jc w:val="center"/>
              <w:rPr>
                <w:rFonts w:ascii="Times New Roman" w:hAnsi="Times New Roman" w:eastAsia="仿宋_GB2312" w:cs="Times New Roman"/>
                <w:highlight w:val="none"/>
              </w:rPr>
            </w:pPr>
          </w:p>
        </w:tc>
      </w:tr>
      <w:tr w14:paraId="6AE0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5B1C1D38">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c>
          <w:tcPr>
            <w:tcW w:w="1365" w:type="pct"/>
            <w:tcBorders>
              <w:top w:val="single" w:color="auto" w:sz="4" w:space="0"/>
              <w:left w:val="single" w:color="auto" w:sz="4" w:space="0"/>
              <w:bottom w:val="single" w:color="auto" w:sz="4" w:space="0"/>
              <w:right w:val="single" w:color="auto" w:sz="4" w:space="0"/>
            </w:tcBorders>
            <w:shd w:val="clear" w:color="auto" w:fill="auto"/>
            <w:vAlign w:val="center"/>
          </w:tcPr>
          <w:p w14:paraId="20DD7E00">
            <w:pPr>
              <w:pStyle w:val="11"/>
              <w:ind w:left="480" w:hanging="480" w:hangingChars="200"/>
              <w:jc w:val="center"/>
              <w:rPr>
                <w:rFonts w:ascii="Times New Roman" w:hAnsi="Times New Roman" w:eastAsia="仿宋_GB2312" w:cs="Times New Roman"/>
                <w:highlight w:val="none"/>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4B43819C">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76EC49FB">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7D1C7021">
            <w:pPr>
              <w:pStyle w:val="11"/>
              <w:ind w:left="480" w:hanging="480" w:hangingChars="200"/>
              <w:jc w:val="center"/>
              <w:rPr>
                <w:rFonts w:ascii="Times New Roman" w:hAnsi="Times New Roman" w:eastAsia="仿宋_GB2312" w:cs="Times New Roman"/>
                <w:highlight w:val="none"/>
              </w:rPr>
            </w:pP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5E638D66">
            <w:pPr>
              <w:pStyle w:val="11"/>
              <w:ind w:left="400" w:hanging="400"/>
              <w:jc w:val="center"/>
              <w:rPr>
                <w:rFonts w:ascii="Times New Roman" w:hAnsi="Times New Roman" w:eastAsia="仿宋_GB2312" w:cs="Times New Roman"/>
                <w:highlight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285B301B">
            <w:pPr>
              <w:pStyle w:val="11"/>
              <w:ind w:left="400" w:hanging="400"/>
              <w:jc w:val="center"/>
              <w:rPr>
                <w:rFonts w:ascii="Times New Roman" w:hAnsi="Times New Roman" w:eastAsia="仿宋_GB2312" w:cs="Times New Roman"/>
                <w:highlight w:val="none"/>
              </w:rPr>
            </w:pPr>
          </w:p>
        </w:tc>
      </w:tr>
      <w:tr w14:paraId="43E4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2097C1E0">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6</w:t>
            </w:r>
          </w:p>
        </w:tc>
        <w:tc>
          <w:tcPr>
            <w:tcW w:w="1365" w:type="pct"/>
            <w:tcBorders>
              <w:top w:val="single" w:color="auto" w:sz="4" w:space="0"/>
              <w:left w:val="single" w:color="auto" w:sz="4" w:space="0"/>
              <w:bottom w:val="single" w:color="auto" w:sz="4" w:space="0"/>
              <w:right w:val="single" w:color="auto" w:sz="4" w:space="0"/>
            </w:tcBorders>
            <w:shd w:val="clear" w:color="auto" w:fill="auto"/>
            <w:vAlign w:val="center"/>
          </w:tcPr>
          <w:p w14:paraId="3A69ED33">
            <w:pPr>
              <w:pStyle w:val="11"/>
              <w:ind w:left="480" w:hanging="480" w:hangingChars="200"/>
              <w:jc w:val="center"/>
              <w:rPr>
                <w:rFonts w:ascii="Times New Roman" w:hAnsi="Times New Roman" w:eastAsia="仿宋_GB2312" w:cs="Times New Roman"/>
                <w:highlight w:val="none"/>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440F8FD0">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14B9EA06">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43EDC877">
            <w:pPr>
              <w:pStyle w:val="11"/>
              <w:ind w:left="480" w:hanging="480" w:hangingChars="200"/>
              <w:jc w:val="center"/>
              <w:rPr>
                <w:rFonts w:ascii="Times New Roman" w:hAnsi="Times New Roman" w:eastAsia="仿宋_GB2312" w:cs="Times New Roman"/>
                <w:highlight w:val="none"/>
              </w:rPr>
            </w:pP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6F570F16">
            <w:pPr>
              <w:pStyle w:val="11"/>
              <w:ind w:left="400" w:hanging="400"/>
              <w:jc w:val="center"/>
              <w:rPr>
                <w:rFonts w:ascii="Times New Roman" w:hAnsi="Times New Roman" w:eastAsia="仿宋_GB2312" w:cs="Times New Roman"/>
                <w:highlight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2A2D4117">
            <w:pPr>
              <w:pStyle w:val="11"/>
              <w:ind w:left="400" w:hanging="400"/>
              <w:jc w:val="center"/>
              <w:rPr>
                <w:rFonts w:ascii="Times New Roman" w:hAnsi="Times New Roman" w:eastAsia="仿宋_GB2312" w:cs="Times New Roman"/>
                <w:highlight w:val="none"/>
              </w:rPr>
            </w:pPr>
          </w:p>
        </w:tc>
      </w:tr>
      <w:tr w14:paraId="3338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6D49E4A1">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7</w:t>
            </w:r>
          </w:p>
        </w:tc>
        <w:tc>
          <w:tcPr>
            <w:tcW w:w="1365" w:type="pct"/>
            <w:tcBorders>
              <w:top w:val="single" w:color="auto" w:sz="4" w:space="0"/>
              <w:left w:val="single" w:color="auto" w:sz="4" w:space="0"/>
              <w:bottom w:val="single" w:color="auto" w:sz="4" w:space="0"/>
              <w:right w:val="single" w:color="auto" w:sz="4" w:space="0"/>
            </w:tcBorders>
            <w:shd w:val="clear" w:color="auto" w:fill="auto"/>
            <w:vAlign w:val="center"/>
          </w:tcPr>
          <w:p w14:paraId="11ACF31A">
            <w:pPr>
              <w:pStyle w:val="11"/>
              <w:ind w:left="480" w:hanging="480" w:hangingChars="200"/>
              <w:jc w:val="center"/>
              <w:rPr>
                <w:rFonts w:ascii="Times New Roman" w:hAnsi="Times New Roman" w:eastAsia="仿宋_GB2312" w:cs="Times New Roman"/>
                <w:highlight w:val="none"/>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4C99EB79">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7705874D">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38AEE3C0">
            <w:pPr>
              <w:pStyle w:val="11"/>
              <w:ind w:left="480" w:hanging="480" w:hangingChars="200"/>
              <w:jc w:val="center"/>
              <w:rPr>
                <w:rFonts w:ascii="Times New Roman" w:hAnsi="Times New Roman" w:eastAsia="仿宋_GB2312" w:cs="Times New Roman"/>
                <w:highlight w:val="none"/>
              </w:rPr>
            </w:pP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4B8051A2">
            <w:pPr>
              <w:pStyle w:val="11"/>
              <w:ind w:left="400" w:hanging="400"/>
              <w:jc w:val="center"/>
              <w:rPr>
                <w:rFonts w:ascii="Times New Roman" w:hAnsi="Times New Roman" w:eastAsia="仿宋_GB2312" w:cs="Times New Roman"/>
                <w:highlight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59FD4E35">
            <w:pPr>
              <w:pStyle w:val="11"/>
              <w:ind w:left="400" w:hanging="400"/>
              <w:jc w:val="center"/>
              <w:rPr>
                <w:rFonts w:ascii="Times New Roman" w:hAnsi="Times New Roman" w:eastAsia="仿宋_GB2312" w:cs="Times New Roman"/>
                <w:highlight w:val="none"/>
              </w:rPr>
            </w:pPr>
          </w:p>
        </w:tc>
      </w:tr>
      <w:tr w14:paraId="01EF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0ACEB200">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8</w:t>
            </w:r>
          </w:p>
        </w:tc>
        <w:tc>
          <w:tcPr>
            <w:tcW w:w="1365" w:type="pct"/>
            <w:tcBorders>
              <w:top w:val="single" w:color="auto" w:sz="4" w:space="0"/>
              <w:left w:val="single" w:color="auto" w:sz="4" w:space="0"/>
              <w:bottom w:val="single" w:color="auto" w:sz="4" w:space="0"/>
              <w:right w:val="single" w:color="auto" w:sz="4" w:space="0"/>
            </w:tcBorders>
            <w:shd w:val="clear" w:color="auto" w:fill="auto"/>
            <w:vAlign w:val="center"/>
          </w:tcPr>
          <w:p w14:paraId="1F090CFE">
            <w:pPr>
              <w:pStyle w:val="11"/>
              <w:ind w:left="480" w:hanging="480" w:hangingChars="200"/>
              <w:jc w:val="center"/>
              <w:rPr>
                <w:rFonts w:ascii="Times New Roman" w:hAnsi="Times New Roman" w:eastAsia="仿宋_GB2312" w:cs="Times New Roman"/>
                <w:highlight w:val="none"/>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4A87E300">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270632B9">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362A99FA">
            <w:pPr>
              <w:pStyle w:val="11"/>
              <w:ind w:left="480" w:hanging="480" w:hangingChars="200"/>
              <w:jc w:val="center"/>
              <w:rPr>
                <w:rFonts w:ascii="Times New Roman" w:hAnsi="Times New Roman" w:eastAsia="仿宋_GB2312" w:cs="Times New Roman"/>
                <w:highlight w:val="none"/>
              </w:rPr>
            </w:pP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69D898B3">
            <w:pPr>
              <w:pStyle w:val="11"/>
              <w:ind w:left="400" w:hanging="400"/>
              <w:jc w:val="center"/>
              <w:rPr>
                <w:rFonts w:ascii="Times New Roman" w:hAnsi="Times New Roman" w:eastAsia="仿宋_GB2312" w:cs="Times New Roman"/>
                <w:highlight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5E0C91CB">
            <w:pPr>
              <w:pStyle w:val="11"/>
              <w:ind w:left="400" w:hanging="400"/>
              <w:jc w:val="center"/>
              <w:rPr>
                <w:rFonts w:ascii="Times New Roman" w:hAnsi="Times New Roman" w:eastAsia="仿宋_GB2312" w:cs="Times New Roman"/>
                <w:highlight w:val="none"/>
              </w:rPr>
            </w:pPr>
          </w:p>
        </w:tc>
      </w:tr>
      <w:tr w14:paraId="42F5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1380B6AC">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9</w:t>
            </w:r>
          </w:p>
        </w:tc>
        <w:tc>
          <w:tcPr>
            <w:tcW w:w="1365" w:type="pct"/>
            <w:tcBorders>
              <w:top w:val="single" w:color="auto" w:sz="4" w:space="0"/>
              <w:left w:val="single" w:color="auto" w:sz="4" w:space="0"/>
              <w:bottom w:val="single" w:color="auto" w:sz="4" w:space="0"/>
              <w:right w:val="single" w:color="auto" w:sz="4" w:space="0"/>
            </w:tcBorders>
            <w:shd w:val="clear" w:color="auto" w:fill="auto"/>
            <w:vAlign w:val="center"/>
          </w:tcPr>
          <w:p w14:paraId="2AB691DF">
            <w:pPr>
              <w:pStyle w:val="11"/>
              <w:ind w:left="480" w:hanging="480" w:hangingChars="200"/>
              <w:jc w:val="center"/>
              <w:rPr>
                <w:rFonts w:ascii="Times New Roman" w:hAnsi="Times New Roman" w:eastAsia="仿宋_GB2312" w:cs="Times New Roman"/>
                <w:highlight w:val="none"/>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60E8A420">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270DAAAB">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0446CD2F">
            <w:pPr>
              <w:pStyle w:val="11"/>
              <w:ind w:left="480" w:hanging="480" w:hangingChars="200"/>
              <w:jc w:val="center"/>
              <w:rPr>
                <w:rFonts w:ascii="Times New Roman" w:hAnsi="Times New Roman" w:eastAsia="仿宋_GB2312" w:cs="Times New Roman"/>
                <w:highlight w:val="none"/>
              </w:rPr>
            </w:pP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42FA327B">
            <w:pPr>
              <w:pStyle w:val="11"/>
              <w:ind w:left="400" w:hanging="400"/>
              <w:jc w:val="center"/>
              <w:rPr>
                <w:rFonts w:ascii="Times New Roman" w:hAnsi="Times New Roman" w:eastAsia="仿宋_GB2312" w:cs="Times New Roman"/>
                <w:highlight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73A33062">
            <w:pPr>
              <w:pStyle w:val="11"/>
              <w:ind w:left="400" w:hanging="400"/>
              <w:jc w:val="center"/>
              <w:rPr>
                <w:rFonts w:ascii="Times New Roman" w:hAnsi="Times New Roman" w:eastAsia="仿宋_GB2312" w:cs="Times New Roman"/>
                <w:highlight w:val="none"/>
              </w:rPr>
            </w:pPr>
          </w:p>
        </w:tc>
      </w:tr>
      <w:tr w14:paraId="7617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11086B82">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p>
        </w:tc>
        <w:tc>
          <w:tcPr>
            <w:tcW w:w="1365" w:type="pct"/>
            <w:tcBorders>
              <w:top w:val="single" w:color="auto" w:sz="4" w:space="0"/>
              <w:left w:val="single" w:color="auto" w:sz="4" w:space="0"/>
              <w:bottom w:val="single" w:color="auto" w:sz="4" w:space="0"/>
              <w:right w:val="single" w:color="auto" w:sz="4" w:space="0"/>
            </w:tcBorders>
            <w:shd w:val="clear" w:color="auto" w:fill="auto"/>
            <w:vAlign w:val="center"/>
          </w:tcPr>
          <w:p w14:paraId="41EF440A">
            <w:pPr>
              <w:pStyle w:val="11"/>
              <w:ind w:left="480" w:hanging="480" w:hangingChars="200"/>
              <w:jc w:val="center"/>
              <w:rPr>
                <w:rFonts w:ascii="Times New Roman" w:hAnsi="Times New Roman" w:eastAsia="仿宋_GB2312" w:cs="Times New Roman"/>
                <w:highlight w:val="none"/>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77E818FA">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298B3461">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11681BF0">
            <w:pPr>
              <w:pStyle w:val="11"/>
              <w:ind w:left="480" w:hanging="480" w:hangingChars="200"/>
              <w:jc w:val="center"/>
              <w:rPr>
                <w:rFonts w:ascii="Times New Roman" w:hAnsi="Times New Roman" w:eastAsia="仿宋_GB2312" w:cs="Times New Roman"/>
                <w:highlight w:val="none"/>
              </w:rPr>
            </w:pP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689400CA">
            <w:pPr>
              <w:pStyle w:val="11"/>
              <w:ind w:left="400" w:hanging="400"/>
              <w:jc w:val="center"/>
              <w:rPr>
                <w:rFonts w:ascii="Times New Roman" w:hAnsi="Times New Roman" w:eastAsia="仿宋_GB2312" w:cs="Times New Roman"/>
                <w:highlight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384523F4">
            <w:pPr>
              <w:pStyle w:val="11"/>
              <w:ind w:left="400" w:hanging="400"/>
              <w:jc w:val="center"/>
              <w:rPr>
                <w:rFonts w:ascii="Times New Roman" w:hAnsi="Times New Roman" w:eastAsia="仿宋_GB2312" w:cs="Times New Roman"/>
                <w:highlight w:val="none"/>
              </w:rPr>
            </w:pPr>
          </w:p>
        </w:tc>
      </w:tr>
      <w:tr w14:paraId="7EEE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3B16C8BD">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w:t>
            </w:r>
          </w:p>
        </w:tc>
        <w:tc>
          <w:tcPr>
            <w:tcW w:w="1365" w:type="pct"/>
            <w:tcBorders>
              <w:top w:val="single" w:color="auto" w:sz="4" w:space="0"/>
              <w:left w:val="single" w:color="auto" w:sz="4" w:space="0"/>
              <w:bottom w:val="single" w:color="auto" w:sz="4" w:space="0"/>
              <w:right w:val="single" w:color="auto" w:sz="4" w:space="0"/>
            </w:tcBorders>
            <w:shd w:val="clear" w:color="auto" w:fill="auto"/>
            <w:vAlign w:val="center"/>
          </w:tcPr>
          <w:p w14:paraId="71145446">
            <w:pPr>
              <w:pStyle w:val="11"/>
              <w:ind w:left="480" w:hanging="480" w:hangingChars="200"/>
              <w:jc w:val="center"/>
              <w:rPr>
                <w:rFonts w:ascii="Times New Roman" w:hAnsi="Times New Roman" w:eastAsia="仿宋_GB2312" w:cs="Times New Roman"/>
                <w:highlight w:val="none"/>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73EBD98D">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71C9AF22">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20EB377F">
            <w:pPr>
              <w:pStyle w:val="11"/>
              <w:ind w:left="480" w:hanging="480" w:hangingChars="200"/>
              <w:jc w:val="center"/>
              <w:rPr>
                <w:rFonts w:ascii="Times New Roman" w:hAnsi="Times New Roman" w:eastAsia="仿宋_GB2312" w:cs="Times New Roman"/>
                <w:highlight w:val="none"/>
              </w:rPr>
            </w:pP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4F2F22C7">
            <w:pPr>
              <w:pStyle w:val="11"/>
              <w:ind w:left="400" w:hanging="400"/>
              <w:jc w:val="center"/>
              <w:rPr>
                <w:rFonts w:ascii="Times New Roman" w:hAnsi="Times New Roman" w:eastAsia="仿宋_GB2312" w:cs="Times New Roman"/>
                <w:highlight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6E5A6EF8">
            <w:pPr>
              <w:pStyle w:val="11"/>
              <w:ind w:left="400" w:hanging="400"/>
              <w:jc w:val="center"/>
              <w:rPr>
                <w:rFonts w:ascii="Times New Roman" w:hAnsi="Times New Roman" w:eastAsia="仿宋_GB2312" w:cs="Times New Roman"/>
                <w:highlight w:val="none"/>
              </w:rPr>
            </w:pPr>
          </w:p>
        </w:tc>
      </w:tr>
      <w:tr w14:paraId="2A2D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8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045736">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合计</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176F685B">
            <w:pPr>
              <w:pStyle w:val="11"/>
              <w:ind w:left="480" w:hanging="480" w:hangingChars="200"/>
              <w:jc w:val="center"/>
              <w:rPr>
                <w:rFonts w:ascii="Times New Roman" w:hAnsi="Times New Roman" w:eastAsia="仿宋_GB2312" w:cs="Times New Roman"/>
                <w:highlight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648F682A">
            <w:pPr>
              <w:jc w:val="center"/>
              <w:rPr>
                <w:rFonts w:ascii="Times New Roman" w:hAnsi="Times New Roman" w:eastAsia="仿宋_GB2312" w:cs="Times New Roman"/>
                <w:sz w:val="24"/>
                <w:highlight w:val="none"/>
              </w:rPr>
            </w:pP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53D41A69">
            <w:pPr>
              <w:jc w:val="center"/>
              <w:rPr>
                <w:rFonts w:ascii="Times New Roman" w:hAnsi="Times New Roman" w:eastAsia="仿宋_GB2312" w:cs="Times New Roman"/>
                <w:sz w:val="24"/>
                <w:highlight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27A771F8">
            <w:pPr>
              <w:jc w:val="center"/>
              <w:rPr>
                <w:rFonts w:ascii="Times New Roman" w:hAnsi="Times New Roman" w:eastAsia="仿宋_GB2312" w:cs="Times New Roman"/>
                <w:sz w:val="24"/>
                <w:highlight w:val="none"/>
              </w:rPr>
            </w:pPr>
          </w:p>
        </w:tc>
      </w:tr>
    </w:tbl>
    <w:p w14:paraId="64BB99B4">
      <w:pPr>
        <w:pStyle w:val="11"/>
        <w:spacing w:beforeLines="100"/>
        <w:rPr>
          <w:rFonts w:ascii="Times New Roman" w:hAnsi="Times New Roman" w:eastAsia="仿宋_GB2312" w:cs="Times New Roman"/>
          <w:highlight w:val="none"/>
        </w:rPr>
      </w:pPr>
      <w:r>
        <w:rPr>
          <w:rFonts w:ascii="Times New Roman" w:hAnsi="Times New Roman" w:eastAsia="仿宋_GB2312" w:cs="Times New Roman"/>
          <w:b/>
          <w:highlight w:val="none"/>
        </w:rPr>
        <w:t>注：</w:t>
      </w:r>
      <w:r>
        <w:rPr>
          <w:rFonts w:ascii="Times New Roman" w:hAnsi="Times New Roman" w:eastAsia="仿宋_GB2312" w:cs="Times New Roman"/>
          <w:highlight w:val="none"/>
        </w:rPr>
        <w:t>1、此处约定卖方需提供的备品备件、易损件和专用耗材数量，是买方为保证整机设备质保期之后正常运行两个月所自备自用的备品备件、易损件和专用耗材。</w:t>
      </w:r>
    </w:p>
    <w:p w14:paraId="60A53940">
      <w:pPr>
        <w:pStyle w:val="11"/>
        <w:rPr>
          <w:rFonts w:ascii="Times New Roman" w:hAnsi="Times New Roman" w:eastAsia="仿宋_GB2312" w:cs="Times New Roman"/>
          <w:highlight w:val="none"/>
        </w:rPr>
      </w:pPr>
      <w:r>
        <w:rPr>
          <w:rFonts w:ascii="Times New Roman" w:hAnsi="Times New Roman" w:eastAsia="仿宋_GB2312" w:cs="Times New Roman"/>
          <w:highlight w:val="none"/>
        </w:rPr>
        <w:t xml:space="preserve">    2、此处约定后期买方向卖方采购设备备品备件、易损件和专用耗材价格，需在配件商城等官方可获取的价格基础上进行优惠或折扣。</w:t>
      </w:r>
    </w:p>
    <w:p w14:paraId="62AE0521">
      <w:pPr>
        <w:pStyle w:val="11"/>
        <w:rPr>
          <w:rFonts w:ascii="Times New Roman" w:hAnsi="Times New Roman" w:eastAsia="仿宋_GB2312" w:cs="Times New Roman"/>
          <w:highlight w:val="none"/>
        </w:rPr>
      </w:pPr>
      <w:r>
        <w:rPr>
          <w:rFonts w:ascii="Times New Roman" w:hAnsi="Times New Roman" w:eastAsia="仿宋_GB2312" w:cs="Times New Roman"/>
          <w:highlight w:val="none"/>
        </w:rPr>
        <w:t xml:space="preserve">    3、建议更换周期：卖方充分考虑买方现场施工环境给出的时间区间。</w:t>
      </w:r>
    </w:p>
    <w:p w14:paraId="41835EC6">
      <w:pPr>
        <w:rPr>
          <w:rFonts w:ascii="Times New Roman" w:hAnsi="Times New Roman" w:eastAsia="仿宋_GB2312" w:cs="Times New Roman"/>
          <w:sz w:val="24"/>
          <w:highlight w:val="none"/>
        </w:rPr>
      </w:pPr>
    </w:p>
    <w:p w14:paraId="2FBE7861">
      <w:pPr>
        <w:widowControl/>
        <w:jc w:val="left"/>
        <w:outlineLvl w:val="0"/>
        <w:rPr>
          <w:rFonts w:ascii="Times New Roman" w:hAnsi="Times New Roman" w:cs="Times New Roman"/>
          <w:b/>
          <w:color w:val="000000"/>
          <w:sz w:val="24"/>
          <w:highlight w:val="none"/>
        </w:rPr>
      </w:pPr>
    </w:p>
    <w:p w14:paraId="08F506AE">
      <w:pPr>
        <w:widowControl/>
        <w:jc w:val="left"/>
        <w:rPr>
          <w:rFonts w:ascii="Times New Roman" w:hAnsi="Times New Roman" w:cs="Times New Roman"/>
          <w:b/>
          <w:color w:val="000000"/>
          <w:sz w:val="24"/>
          <w:highlight w:val="none"/>
        </w:rPr>
      </w:pPr>
      <w:r>
        <w:rPr>
          <w:rFonts w:ascii="Times New Roman" w:hAnsi="Times New Roman" w:eastAsia="宋体" w:cs="Times New Roman"/>
          <w:b/>
          <w:color w:val="000000"/>
          <w:sz w:val="24"/>
          <w:highlight w:val="none"/>
        </w:rPr>
        <w:br w:type="page"/>
      </w:r>
    </w:p>
    <w:p w14:paraId="04C706F0">
      <w:pPr>
        <w:widowControl/>
        <w:jc w:val="left"/>
        <w:outlineLvl w:val="0"/>
        <w:rPr>
          <w:rFonts w:ascii="Times New Roman" w:hAnsi="Times New Roman" w:cs="Times New Roman"/>
          <w:b/>
          <w:color w:val="000000"/>
          <w:sz w:val="24"/>
          <w:highlight w:val="none"/>
        </w:rPr>
      </w:pPr>
      <w:bookmarkStart w:id="289" w:name="_Toc5944"/>
      <w:r>
        <w:rPr>
          <w:rFonts w:ascii="Times New Roman" w:hAnsi="Times New Roman" w:eastAsia="宋体" w:cs="Times New Roman"/>
          <w:b/>
          <w:color w:val="000000"/>
          <w:sz w:val="24"/>
          <w:highlight w:val="none"/>
        </w:rPr>
        <w:t>附件十、商务条款偏离表</w:t>
      </w:r>
      <w:bookmarkEnd w:id="289"/>
    </w:p>
    <w:p w14:paraId="25EEABF1">
      <w:pPr>
        <w:jc w:val="center"/>
        <w:rPr>
          <w:rFonts w:ascii="Times New Roman" w:hAnsi="Times New Roman" w:cs="Times New Roman"/>
          <w:color w:val="000000"/>
          <w:sz w:val="28"/>
          <w:szCs w:val="28"/>
          <w:highlight w:val="none"/>
        </w:rPr>
      </w:pPr>
      <w:r>
        <w:rPr>
          <w:rFonts w:ascii="Times New Roman" w:hAnsi="Times New Roman" w:eastAsia="宋体" w:cs="Times New Roman"/>
          <w:b/>
          <w:color w:val="000000"/>
          <w:sz w:val="28"/>
          <w:szCs w:val="28"/>
          <w:highlight w:val="none"/>
        </w:rPr>
        <w:t>商务条款偏离表</w:t>
      </w:r>
    </w:p>
    <w:p w14:paraId="18D4909C">
      <w:pPr>
        <w:rPr>
          <w:rFonts w:ascii="Times New Roman" w:hAnsi="Times New Roman" w:cs="Times New Roman"/>
          <w:color w:val="000000"/>
          <w:highlight w:val="none"/>
        </w:rPr>
      </w:pP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043"/>
        <w:gridCol w:w="2318"/>
        <w:gridCol w:w="2588"/>
        <w:gridCol w:w="1394"/>
      </w:tblGrid>
      <w:tr w14:paraId="2F2E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23B49389">
            <w:pPr>
              <w:spacing w:line="360" w:lineRule="auto"/>
              <w:jc w:val="center"/>
              <w:rPr>
                <w:rFonts w:ascii="Times New Roman" w:hAnsi="Times New Roman" w:eastAsia="宋体" w:cs="Times New Roman"/>
                <w:color w:val="000000"/>
                <w:sz w:val="24"/>
                <w:szCs w:val="22"/>
                <w:highlight w:val="none"/>
              </w:rPr>
            </w:pPr>
            <w:r>
              <w:rPr>
                <w:rFonts w:ascii="Times New Roman" w:hAnsi="Times New Roman" w:eastAsia="宋体" w:cs="Times New Roman"/>
                <w:color w:val="000000"/>
                <w:sz w:val="24"/>
                <w:szCs w:val="22"/>
                <w:highlight w:val="none"/>
              </w:rPr>
              <w:t>序号</w:t>
            </w:r>
          </w:p>
        </w:tc>
        <w:tc>
          <w:tcPr>
            <w:tcW w:w="1117" w:type="pct"/>
            <w:tcBorders>
              <w:top w:val="single" w:color="auto" w:sz="4" w:space="0"/>
              <w:left w:val="single" w:color="auto" w:sz="4" w:space="0"/>
              <w:bottom w:val="single" w:color="auto" w:sz="4" w:space="0"/>
              <w:right w:val="single" w:color="auto" w:sz="4" w:space="0"/>
            </w:tcBorders>
            <w:shd w:val="clear" w:color="auto" w:fill="auto"/>
            <w:vAlign w:val="center"/>
          </w:tcPr>
          <w:p w14:paraId="3667934B">
            <w:pPr>
              <w:spacing w:line="360" w:lineRule="auto"/>
              <w:jc w:val="center"/>
              <w:rPr>
                <w:rFonts w:ascii="Times New Roman" w:hAnsi="Times New Roman" w:eastAsia="宋体" w:cs="Times New Roman"/>
                <w:color w:val="000000"/>
                <w:sz w:val="24"/>
                <w:szCs w:val="22"/>
                <w:highlight w:val="none"/>
              </w:rPr>
            </w:pPr>
            <w:r>
              <w:rPr>
                <w:rFonts w:ascii="Times New Roman" w:hAnsi="Times New Roman" w:eastAsia="宋体" w:cs="Times New Roman"/>
                <w:color w:val="000000"/>
                <w:sz w:val="24"/>
                <w:szCs w:val="22"/>
                <w:highlight w:val="none"/>
              </w:rPr>
              <w:t>招标文件条目号</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14:paraId="4A50CF5C">
            <w:pPr>
              <w:spacing w:line="360" w:lineRule="auto"/>
              <w:jc w:val="center"/>
              <w:rPr>
                <w:rFonts w:ascii="Times New Roman" w:hAnsi="Times New Roman" w:eastAsia="宋体" w:cs="Times New Roman"/>
                <w:color w:val="000000"/>
                <w:sz w:val="24"/>
                <w:szCs w:val="22"/>
                <w:highlight w:val="none"/>
              </w:rPr>
            </w:pPr>
            <w:r>
              <w:rPr>
                <w:rFonts w:ascii="Times New Roman" w:hAnsi="Times New Roman" w:eastAsia="宋体" w:cs="Times New Roman"/>
                <w:color w:val="000000"/>
                <w:sz w:val="24"/>
                <w:szCs w:val="22"/>
                <w:highlight w:val="none"/>
              </w:rPr>
              <w:t>招标文件商务要求</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07C3EF60">
            <w:pPr>
              <w:spacing w:line="360" w:lineRule="auto"/>
              <w:jc w:val="center"/>
              <w:rPr>
                <w:rFonts w:ascii="Times New Roman" w:hAnsi="Times New Roman" w:eastAsia="宋体" w:cs="Times New Roman"/>
                <w:color w:val="000000"/>
                <w:sz w:val="24"/>
                <w:szCs w:val="22"/>
                <w:highlight w:val="none"/>
              </w:rPr>
            </w:pPr>
            <w:r>
              <w:rPr>
                <w:rFonts w:ascii="Times New Roman" w:hAnsi="Times New Roman" w:eastAsia="宋体" w:cs="Times New Roman"/>
                <w:color w:val="000000"/>
                <w:sz w:val="24"/>
                <w:szCs w:val="22"/>
                <w:highlight w:val="none"/>
              </w:rPr>
              <w:t>投标文件对应商务参数</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14:paraId="36CEF9EA">
            <w:pPr>
              <w:spacing w:line="360" w:lineRule="auto"/>
              <w:jc w:val="center"/>
              <w:rPr>
                <w:rFonts w:ascii="Times New Roman" w:hAnsi="Times New Roman" w:eastAsia="宋体" w:cs="Times New Roman"/>
                <w:color w:val="000000"/>
                <w:sz w:val="24"/>
                <w:szCs w:val="22"/>
                <w:highlight w:val="none"/>
              </w:rPr>
            </w:pPr>
            <w:r>
              <w:rPr>
                <w:rFonts w:ascii="Times New Roman" w:hAnsi="Times New Roman" w:eastAsia="宋体" w:cs="Times New Roman"/>
                <w:color w:val="000000"/>
                <w:sz w:val="24"/>
                <w:szCs w:val="22"/>
                <w:highlight w:val="none"/>
              </w:rPr>
              <w:t>响应/正偏离/负偏离</w:t>
            </w:r>
          </w:p>
        </w:tc>
      </w:tr>
      <w:tr w14:paraId="2ECC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tcPr>
          <w:p w14:paraId="6D9B2F8F">
            <w:pPr>
              <w:spacing w:line="360" w:lineRule="auto"/>
              <w:jc w:val="center"/>
              <w:rPr>
                <w:rFonts w:ascii="Times New Roman" w:hAnsi="Times New Roman" w:eastAsia="宋体" w:cs="Times New Roman"/>
                <w:color w:val="000000"/>
                <w:sz w:val="24"/>
                <w:szCs w:val="22"/>
                <w:highlight w:val="none"/>
              </w:rPr>
            </w:pPr>
          </w:p>
        </w:tc>
        <w:tc>
          <w:tcPr>
            <w:tcW w:w="1117" w:type="pct"/>
            <w:tcBorders>
              <w:top w:val="single" w:color="auto" w:sz="4" w:space="0"/>
              <w:left w:val="single" w:color="auto" w:sz="4" w:space="0"/>
              <w:bottom w:val="single" w:color="auto" w:sz="4" w:space="0"/>
              <w:right w:val="single" w:color="auto" w:sz="4" w:space="0"/>
            </w:tcBorders>
            <w:shd w:val="clear" w:color="auto" w:fill="auto"/>
          </w:tcPr>
          <w:p w14:paraId="313A5DA9">
            <w:pPr>
              <w:spacing w:line="360" w:lineRule="auto"/>
              <w:jc w:val="center"/>
              <w:rPr>
                <w:rFonts w:ascii="Times New Roman" w:hAnsi="Times New Roman" w:eastAsia="宋体" w:cs="Times New Roman"/>
                <w:color w:val="000000"/>
                <w:sz w:val="24"/>
                <w:szCs w:val="22"/>
                <w:highlight w:val="none"/>
              </w:rPr>
            </w:pPr>
          </w:p>
        </w:tc>
        <w:tc>
          <w:tcPr>
            <w:tcW w:w="1267" w:type="pct"/>
            <w:tcBorders>
              <w:top w:val="single" w:color="auto" w:sz="4" w:space="0"/>
              <w:left w:val="single" w:color="auto" w:sz="4" w:space="0"/>
              <w:bottom w:val="single" w:color="auto" w:sz="4" w:space="0"/>
              <w:right w:val="single" w:color="auto" w:sz="4" w:space="0"/>
            </w:tcBorders>
            <w:shd w:val="clear" w:color="auto" w:fill="auto"/>
          </w:tcPr>
          <w:p w14:paraId="519B7352">
            <w:pPr>
              <w:spacing w:line="360" w:lineRule="auto"/>
              <w:jc w:val="center"/>
              <w:rPr>
                <w:rFonts w:ascii="Times New Roman" w:hAnsi="Times New Roman" w:eastAsia="宋体" w:cs="Times New Roman"/>
                <w:color w:val="000000"/>
                <w:sz w:val="24"/>
                <w:szCs w:val="22"/>
                <w:highlight w:val="none"/>
              </w:rPr>
            </w:pPr>
          </w:p>
        </w:tc>
        <w:tc>
          <w:tcPr>
            <w:tcW w:w="1415" w:type="pct"/>
            <w:tcBorders>
              <w:top w:val="single" w:color="auto" w:sz="4" w:space="0"/>
              <w:left w:val="single" w:color="auto" w:sz="4" w:space="0"/>
              <w:bottom w:val="single" w:color="auto" w:sz="4" w:space="0"/>
              <w:right w:val="single" w:color="auto" w:sz="4" w:space="0"/>
            </w:tcBorders>
            <w:shd w:val="clear" w:color="auto" w:fill="auto"/>
          </w:tcPr>
          <w:p w14:paraId="549017A5">
            <w:pPr>
              <w:spacing w:line="360" w:lineRule="auto"/>
              <w:jc w:val="center"/>
              <w:rPr>
                <w:rFonts w:ascii="Times New Roman" w:hAnsi="Times New Roman" w:eastAsia="宋体" w:cs="Times New Roman"/>
                <w:color w:val="000000"/>
                <w:sz w:val="24"/>
                <w:szCs w:val="22"/>
                <w:highlight w:val="none"/>
              </w:rPr>
            </w:pPr>
          </w:p>
        </w:tc>
        <w:tc>
          <w:tcPr>
            <w:tcW w:w="762" w:type="pct"/>
            <w:tcBorders>
              <w:top w:val="single" w:color="auto" w:sz="4" w:space="0"/>
              <w:left w:val="single" w:color="auto" w:sz="4" w:space="0"/>
              <w:bottom w:val="single" w:color="auto" w:sz="4" w:space="0"/>
              <w:right w:val="single" w:color="auto" w:sz="4" w:space="0"/>
            </w:tcBorders>
            <w:shd w:val="clear" w:color="auto" w:fill="auto"/>
          </w:tcPr>
          <w:p w14:paraId="1A3EF2AF">
            <w:pPr>
              <w:spacing w:line="360" w:lineRule="auto"/>
              <w:jc w:val="center"/>
              <w:rPr>
                <w:rFonts w:ascii="Times New Roman" w:hAnsi="Times New Roman" w:eastAsia="宋体" w:cs="Times New Roman"/>
                <w:color w:val="000000"/>
                <w:sz w:val="24"/>
                <w:szCs w:val="22"/>
                <w:highlight w:val="none"/>
              </w:rPr>
            </w:pPr>
          </w:p>
        </w:tc>
      </w:tr>
      <w:tr w14:paraId="1260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tcPr>
          <w:p w14:paraId="6C69EB2D">
            <w:pPr>
              <w:spacing w:line="360" w:lineRule="auto"/>
              <w:jc w:val="center"/>
              <w:rPr>
                <w:rFonts w:ascii="Times New Roman" w:hAnsi="Times New Roman" w:eastAsia="宋体" w:cs="Times New Roman"/>
                <w:color w:val="000000"/>
                <w:sz w:val="24"/>
                <w:szCs w:val="22"/>
                <w:highlight w:val="none"/>
              </w:rPr>
            </w:pPr>
          </w:p>
        </w:tc>
        <w:tc>
          <w:tcPr>
            <w:tcW w:w="1117" w:type="pct"/>
            <w:tcBorders>
              <w:top w:val="single" w:color="auto" w:sz="4" w:space="0"/>
              <w:left w:val="single" w:color="auto" w:sz="4" w:space="0"/>
              <w:bottom w:val="single" w:color="auto" w:sz="4" w:space="0"/>
              <w:right w:val="single" w:color="auto" w:sz="4" w:space="0"/>
            </w:tcBorders>
            <w:shd w:val="clear" w:color="auto" w:fill="auto"/>
          </w:tcPr>
          <w:p w14:paraId="54C8913A">
            <w:pPr>
              <w:spacing w:line="360" w:lineRule="auto"/>
              <w:jc w:val="center"/>
              <w:rPr>
                <w:rFonts w:ascii="Times New Roman" w:hAnsi="Times New Roman" w:eastAsia="宋体" w:cs="Times New Roman"/>
                <w:color w:val="000000"/>
                <w:sz w:val="24"/>
                <w:szCs w:val="22"/>
                <w:highlight w:val="none"/>
              </w:rPr>
            </w:pPr>
          </w:p>
        </w:tc>
        <w:tc>
          <w:tcPr>
            <w:tcW w:w="1267" w:type="pct"/>
            <w:tcBorders>
              <w:top w:val="single" w:color="auto" w:sz="4" w:space="0"/>
              <w:left w:val="single" w:color="auto" w:sz="4" w:space="0"/>
              <w:bottom w:val="single" w:color="auto" w:sz="4" w:space="0"/>
              <w:right w:val="single" w:color="auto" w:sz="4" w:space="0"/>
            </w:tcBorders>
            <w:shd w:val="clear" w:color="auto" w:fill="auto"/>
          </w:tcPr>
          <w:p w14:paraId="3CFD2DC8">
            <w:pPr>
              <w:spacing w:line="360" w:lineRule="auto"/>
              <w:jc w:val="center"/>
              <w:rPr>
                <w:rFonts w:ascii="Times New Roman" w:hAnsi="Times New Roman" w:eastAsia="宋体" w:cs="Times New Roman"/>
                <w:color w:val="000000"/>
                <w:sz w:val="24"/>
                <w:szCs w:val="22"/>
                <w:highlight w:val="none"/>
              </w:rPr>
            </w:pPr>
          </w:p>
        </w:tc>
        <w:tc>
          <w:tcPr>
            <w:tcW w:w="1415" w:type="pct"/>
            <w:tcBorders>
              <w:top w:val="single" w:color="auto" w:sz="4" w:space="0"/>
              <w:left w:val="single" w:color="auto" w:sz="4" w:space="0"/>
              <w:bottom w:val="single" w:color="auto" w:sz="4" w:space="0"/>
              <w:right w:val="single" w:color="auto" w:sz="4" w:space="0"/>
            </w:tcBorders>
            <w:shd w:val="clear" w:color="auto" w:fill="auto"/>
          </w:tcPr>
          <w:p w14:paraId="75088A6E">
            <w:pPr>
              <w:spacing w:line="360" w:lineRule="auto"/>
              <w:jc w:val="center"/>
              <w:rPr>
                <w:rFonts w:ascii="Times New Roman" w:hAnsi="Times New Roman" w:eastAsia="宋体" w:cs="Times New Roman"/>
                <w:color w:val="000000"/>
                <w:sz w:val="24"/>
                <w:szCs w:val="22"/>
                <w:highlight w:val="none"/>
              </w:rPr>
            </w:pPr>
          </w:p>
        </w:tc>
        <w:tc>
          <w:tcPr>
            <w:tcW w:w="762" w:type="pct"/>
            <w:tcBorders>
              <w:top w:val="single" w:color="auto" w:sz="4" w:space="0"/>
              <w:left w:val="single" w:color="auto" w:sz="4" w:space="0"/>
              <w:bottom w:val="single" w:color="auto" w:sz="4" w:space="0"/>
              <w:right w:val="single" w:color="auto" w:sz="4" w:space="0"/>
            </w:tcBorders>
            <w:shd w:val="clear" w:color="auto" w:fill="auto"/>
          </w:tcPr>
          <w:p w14:paraId="4E234FEA">
            <w:pPr>
              <w:spacing w:line="360" w:lineRule="auto"/>
              <w:jc w:val="center"/>
              <w:rPr>
                <w:rFonts w:ascii="Times New Roman" w:hAnsi="Times New Roman" w:eastAsia="宋体" w:cs="Times New Roman"/>
                <w:color w:val="000000"/>
                <w:sz w:val="24"/>
                <w:szCs w:val="22"/>
                <w:highlight w:val="none"/>
              </w:rPr>
            </w:pPr>
          </w:p>
        </w:tc>
      </w:tr>
      <w:tr w14:paraId="7262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tcPr>
          <w:p w14:paraId="3603E523">
            <w:pPr>
              <w:spacing w:line="360" w:lineRule="auto"/>
              <w:jc w:val="center"/>
              <w:rPr>
                <w:rFonts w:ascii="Times New Roman" w:hAnsi="Times New Roman" w:eastAsia="宋体" w:cs="Times New Roman"/>
                <w:color w:val="000000"/>
                <w:sz w:val="24"/>
                <w:szCs w:val="22"/>
                <w:highlight w:val="none"/>
              </w:rPr>
            </w:pPr>
          </w:p>
        </w:tc>
        <w:tc>
          <w:tcPr>
            <w:tcW w:w="1117" w:type="pct"/>
            <w:tcBorders>
              <w:top w:val="single" w:color="auto" w:sz="4" w:space="0"/>
              <w:left w:val="single" w:color="auto" w:sz="4" w:space="0"/>
              <w:bottom w:val="single" w:color="auto" w:sz="4" w:space="0"/>
              <w:right w:val="single" w:color="auto" w:sz="4" w:space="0"/>
            </w:tcBorders>
            <w:shd w:val="clear" w:color="auto" w:fill="auto"/>
          </w:tcPr>
          <w:p w14:paraId="21566F36">
            <w:pPr>
              <w:spacing w:line="360" w:lineRule="auto"/>
              <w:jc w:val="center"/>
              <w:rPr>
                <w:rFonts w:ascii="Times New Roman" w:hAnsi="Times New Roman" w:eastAsia="宋体" w:cs="Times New Roman"/>
                <w:color w:val="000000"/>
                <w:sz w:val="24"/>
                <w:szCs w:val="22"/>
                <w:highlight w:val="none"/>
              </w:rPr>
            </w:pPr>
          </w:p>
        </w:tc>
        <w:tc>
          <w:tcPr>
            <w:tcW w:w="1267" w:type="pct"/>
            <w:tcBorders>
              <w:top w:val="single" w:color="auto" w:sz="4" w:space="0"/>
              <w:left w:val="single" w:color="auto" w:sz="4" w:space="0"/>
              <w:bottom w:val="single" w:color="auto" w:sz="4" w:space="0"/>
              <w:right w:val="single" w:color="auto" w:sz="4" w:space="0"/>
            </w:tcBorders>
            <w:shd w:val="clear" w:color="auto" w:fill="auto"/>
          </w:tcPr>
          <w:p w14:paraId="2BADF62E">
            <w:pPr>
              <w:spacing w:line="360" w:lineRule="auto"/>
              <w:jc w:val="center"/>
              <w:rPr>
                <w:rFonts w:ascii="Times New Roman" w:hAnsi="Times New Roman" w:eastAsia="宋体" w:cs="Times New Roman"/>
                <w:color w:val="000000"/>
                <w:sz w:val="24"/>
                <w:szCs w:val="22"/>
                <w:highlight w:val="none"/>
              </w:rPr>
            </w:pPr>
          </w:p>
        </w:tc>
        <w:tc>
          <w:tcPr>
            <w:tcW w:w="1415" w:type="pct"/>
            <w:tcBorders>
              <w:top w:val="single" w:color="auto" w:sz="4" w:space="0"/>
              <w:left w:val="single" w:color="auto" w:sz="4" w:space="0"/>
              <w:bottom w:val="single" w:color="auto" w:sz="4" w:space="0"/>
              <w:right w:val="single" w:color="auto" w:sz="4" w:space="0"/>
            </w:tcBorders>
            <w:shd w:val="clear" w:color="auto" w:fill="auto"/>
          </w:tcPr>
          <w:p w14:paraId="7F8806DA">
            <w:pPr>
              <w:spacing w:line="360" w:lineRule="auto"/>
              <w:jc w:val="center"/>
              <w:rPr>
                <w:rFonts w:ascii="Times New Roman" w:hAnsi="Times New Roman" w:eastAsia="宋体" w:cs="Times New Roman"/>
                <w:color w:val="000000"/>
                <w:sz w:val="24"/>
                <w:szCs w:val="22"/>
                <w:highlight w:val="none"/>
              </w:rPr>
            </w:pPr>
          </w:p>
        </w:tc>
        <w:tc>
          <w:tcPr>
            <w:tcW w:w="762" w:type="pct"/>
            <w:tcBorders>
              <w:top w:val="single" w:color="auto" w:sz="4" w:space="0"/>
              <w:left w:val="single" w:color="auto" w:sz="4" w:space="0"/>
              <w:bottom w:val="single" w:color="auto" w:sz="4" w:space="0"/>
              <w:right w:val="single" w:color="auto" w:sz="4" w:space="0"/>
            </w:tcBorders>
            <w:shd w:val="clear" w:color="auto" w:fill="auto"/>
          </w:tcPr>
          <w:p w14:paraId="2D00239C">
            <w:pPr>
              <w:spacing w:line="360" w:lineRule="auto"/>
              <w:jc w:val="center"/>
              <w:rPr>
                <w:rFonts w:ascii="Times New Roman" w:hAnsi="Times New Roman" w:eastAsia="宋体" w:cs="Times New Roman"/>
                <w:color w:val="000000"/>
                <w:sz w:val="24"/>
                <w:szCs w:val="22"/>
                <w:highlight w:val="none"/>
              </w:rPr>
            </w:pPr>
          </w:p>
        </w:tc>
      </w:tr>
      <w:tr w14:paraId="3AF4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tcPr>
          <w:p w14:paraId="165ACE4F">
            <w:pPr>
              <w:spacing w:line="360" w:lineRule="auto"/>
              <w:jc w:val="center"/>
              <w:rPr>
                <w:rFonts w:ascii="Times New Roman" w:hAnsi="Times New Roman" w:eastAsia="宋体" w:cs="Times New Roman"/>
                <w:color w:val="000000"/>
                <w:sz w:val="24"/>
                <w:szCs w:val="22"/>
                <w:highlight w:val="none"/>
              </w:rPr>
            </w:pPr>
          </w:p>
        </w:tc>
        <w:tc>
          <w:tcPr>
            <w:tcW w:w="1117" w:type="pct"/>
            <w:tcBorders>
              <w:top w:val="single" w:color="auto" w:sz="4" w:space="0"/>
              <w:left w:val="single" w:color="auto" w:sz="4" w:space="0"/>
              <w:bottom w:val="single" w:color="auto" w:sz="4" w:space="0"/>
              <w:right w:val="single" w:color="auto" w:sz="4" w:space="0"/>
            </w:tcBorders>
            <w:shd w:val="clear" w:color="auto" w:fill="auto"/>
          </w:tcPr>
          <w:p w14:paraId="4FD29173">
            <w:pPr>
              <w:spacing w:line="360" w:lineRule="auto"/>
              <w:jc w:val="center"/>
              <w:rPr>
                <w:rFonts w:ascii="Times New Roman" w:hAnsi="Times New Roman" w:eastAsia="宋体" w:cs="Times New Roman"/>
                <w:color w:val="000000"/>
                <w:sz w:val="24"/>
                <w:szCs w:val="22"/>
                <w:highlight w:val="none"/>
              </w:rPr>
            </w:pPr>
          </w:p>
        </w:tc>
        <w:tc>
          <w:tcPr>
            <w:tcW w:w="1267" w:type="pct"/>
            <w:tcBorders>
              <w:top w:val="single" w:color="auto" w:sz="4" w:space="0"/>
              <w:left w:val="single" w:color="auto" w:sz="4" w:space="0"/>
              <w:bottom w:val="single" w:color="auto" w:sz="4" w:space="0"/>
              <w:right w:val="single" w:color="auto" w:sz="4" w:space="0"/>
            </w:tcBorders>
            <w:shd w:val="clear" w:color="auto" w:fill="auto"/>
          </w:tcPr>
          <w:p w14:paraId="5784BBBF">
            <w:pPr>
              <w:spacing w:line="360" w:lineRule="auto"/>
              <w:jc w:val="center"/>
              <w:rPr>
                <w:rFonts w:ascii="Times New Roman" w:hAnsi="Times New Roman" w:eastAsia="宋体" w:cs="Times New Roman"/>
                <w:color w:val="000000"/>
                <w:sz w:val="24"/>
                <w:szCs w:val="22"/>
                <w:highlight w:val="none"/>
              </w:rPr>
            </w:pPr>
          </w:p>
        </w:tc>
        <w:tc>
          <w:tcPr>
            <w:tcW w:w="1415" w:type="pct"/>
            <w:tcBorders>
              <w:top w:val="single" w:color="auto" w:sz="4" w:space="0"/>
              <w:left w:val="single" w:color="auto" w:sz="4" w:space="0"/>
              <w:bottom w:val="single" w:color="auto" w:sz="4" w:space="0"/>
              <w:right w:val="single" w:color="auto" w:sz="4" w:space="0"/>
            </w:tcBorders>
            <w:shd w:val="clear" w:color="auto" w:fill="auto"/>
          </w:tcPr>
          <w:p w14:paraId="0774946E">
            <w:pPr>
              <w:spacing w:line="360" w:lineRule="auto"/>
              <w:jc w:val="center"/>
              <w:rPr>
                <w:rFonts w:ascii="Times New Roman" w:hAnsi="Times New Roman" w:eastAsia="宋体" w:cs="Times New Roman"/>
                <w:color w:val="000000"/>
                <w:sz w:val="24"/>
                <w:szCs w:val="22"/>
                <w:highlight w:val="none"/>
              </w:rPr>
            </w:pPr>
          </w:p>
        </w:tc>
        <w:tc>
          <w:tcPr>
            <w:tcW w:w="762" w:type="pct"/>
            <w:tcBorders>
              <w:top w:val="single" w:color="auto" w:sz="4" w:space="0"/>
              <w:left w:val="single" w:color="auto" w:sz="4" w:space="0"/>
              <w:bottom w:val="single" w:color="auto" w:sz="4" w:space="0"/>
              <w:right w:val="single" w:color="auto" w:sz="4" w:space="0"/>
            </w:tcBorders>
            <w:shd w:val="clear" w:color="auto" w:fill="auto"/>
          </w:tcPr>
          <w:p w14:paraId="5C27B742">
            <w:pPr>
              <w:spacing w:line="360" w:lineRule="auto"/>
              <w:jc w:val="center"/>
              <w:rPr>
                <w:rFonts w:ascii="Times New Roman" w:hAnsi="Times New Roman" w:eastAsia="宋体" w:cs="Times New Roman"/>
                <w:color w:val="000000"/>
                <w:sz w:val="24"/>
                <w:szCs w:val="22"/>
                <w:highlight w:val="none"/>
              </w:rPr>
            </w:pPr>
          </w:p>
        </w:tc>
      </w:tr>
      <w:tr w14:paraId="1608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tcPr>
          <w:p w14:paraId="51028214">
            <w:pPr>
              <w:spacing w:line="360" w:lineRule="auto"/>
              <w:jc w:val="center"/>
              <w:rPr>
                <w:rFonts w:ascii="Times New Roman" w:hAnsi="Times New Roman" w:eastAsia="宋体" w:cs="Times New Roman"/>
                <w:color w:val="000000"/>
                <w:sz w:val="24"/>
                <w:szCs w:val="22"/>
                <w:highlight w:val="none"/>
              </w:rPr>
            </w:pPr>
          </w:p>
        </w:tc>
        <w:tc>
          <w:tcPr>
            <w:tcW w:w="1117" w:type="pct"/>
            <w:tcBorders>
              <w:top w:val="single" w:color="auto" w:sz="4" w:space="0"/>
              <w:left w:val="single" w:color="auto" w:sz="4" w:space="0"/>
              <w:bottom w:val="single" w:color="auto" w:sz="4" w:space="0"/>
              <w:right w:val="single" w:color="auto" w:sz="4" w:space="0"/>
            </w:tcBorders>
            <w:shd w:val="clear" w:color="auto" w:fill="auto"/>
          </w:tcPr>
          <w:p w14:paraId="2C3C08F4">
            <w:pPr>
              <w:spacing w:line="360" w:lineRule="auto"/>
              <w:jc w:val="center"/>
              <w:rPr>
                <w:rFonts w:ascii="Times New Roman" w:hAnsi="Times New Roman" w:eastAsia="宋体" w:cs="Times New Roman"/>
                <w:color w:val="000000"/>
                <w:sz w:val="24"/>
                <w:szCs w:val="22"/>
                <w:highlight w:val="none"/>
              </w:rPr>
            </w:pPr>
          </w:p>
        </w:tc>
        <w:tc>
          <w:tcPr>
            <w:tcW w:w="1267" w:type="pct"/>
            <w:tcBorders>
              <w:top w:val="single" w:color="auto" w:sz="4" w:space="0"/>
              <w:left w:val="single" w:color="auto" w:sz="4" w:space="0"/>
              <w:bottom w:val="single" w:color="auto" w:sz="4" w:space="0"/>
              <w:right w:val="single" w:color="auto" w:sz="4" w:space="0"/>
            </w:tcBorders>
            <w:shd w:val="clear" w:color="auto" w:fill="auto"/>
          </w:tcPr>
          <w:p w14:paraId="73053B15">
            <w:pPr>
              <w:spacing w:line="360" w:lineRule="auto"/>
              <w:jc w:val="center"/>
              <w:rPr>
                <w:rFonts w:ascii="Times New Roman" w:hAnsi="Times New Roman" w:eastAsia="宋体" w:cs="Times New Roman"/>
                <w:color w:val="000000"/>
                <w:sz w:val="24"/>
                <w:szCs w:val="22"/>
                <w:highlight w:val="none"/>
              </w:rPr>
            </w:pPr>
          </w:p>
        </w:tc>
        <w:tc>
          <w:tcPr>
            <w:tcW w:w="1415" w:type="pct"/>
            <w:tcBorders>
              <w:top w:val="single" w:color="auto" w:sz="4" w:space="0"/>
              <w:left w:val="single" w:color="auto" w:sz="4" w:space="0"/>
              <w:bottom w:val="single" w:color="auto" w:sz="4" w:space="0"/>
              <w:right w:val="single" w:color="auto" w:sz="4" w:space="0"/>
            </w:tcBorders>
            <w:shd w:val="clear" w:color="auto" w:fill="auto"/>
          </w:tcPr>
          <w:p w14:paraId="7FD92A2A">
            <w:pPr>
              <w:spacing w:line="360" w:lineRule="auto"/>
              <w:jc w:val="center"/>
              <w:rPr>
                <w:rFonts w:ascii="Times New Roman" w:hAnsi="Times New Roman" w:eastAsia="宋体" w:cs="Times New Roman"/>
                <w:color w:val="000000"/>
                <w:sz w:val="24"/>
                <w:szCs w:val="22"/>
                <w:highlight w:val="none"/>
              </w:rPr>
            </w:pPr>
          </w:p>
        </w:tc>
        <w:tc>
          <w:tcPr>
            <w:tcW w:w="762" w:type="pct"/>
            <w:tcBorders>
              <w:top w:val="single" w:color="auto" w:sz="4" w:space="0"/>
              <w:left w:val="single" w:color="auto" w:sz="4" w:space="0"/>
              <w:bottom w:val="single" w:color="auto" w:sz="4" w:space="0"/>
              <w:right w:val="single" w:color="auto" w:sz="4" w:space="0"/>
            </w:tcBorders>
            <w:shd w:val="clear" w:color="auto" w:fill="auto"/>
          </w:tcPr>
          <w:p w14:paraId="636E1783">
            <w:pPr>
              <w:spacing w:line="360" w:lineRule="auto"/>
              <w:jc w:val="center"/>
              <w:rPr>
                <w:rFonts w:ascii="Times New Roman" w:hAnsi="Times New Roman" w:eastAsia="宋体" w:cs="Times New Roman"/>
                <w:color w:val="000000"/>
                <w:sz w:val="24"/>
                <w:szCs w:val="22"/>
                <w:highlight w:val="none"/>
              </w:rPr>
            </w:pPr>
          </w:p>
        </w:tc>
      </w:tr>
      <w:tr w14:paraId="13D2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tcPr>
          <w:p w14:paraId="6CF7944C">
            <w:pPr>
              <w:spacing w:line="360" w:lineRule="auto"/>
              <w:jc w:val="center"/>
              <w:rPr>
                <w:rFonts w:ascii="Times New Roman" w:hAnsi="Times New Roman" w:eastAsia="宋体" w:cs="Times New Roman"/>
                <w:color w:val="000000"/>
                <w:sz w:val="24"/>
                <w:szCs w:val="22"/>
                <w:highlight w:val="none"/>
              </w:rPr>
            </w:pPr>
          </w:p>
        </w:tc>
        <w:tc>
          <w:tcPr>
            <w:tcW w:w="1117" w:type="pct"/>
            <w:tcBorders>
              <w:top w:val="single" w:color="auto" w:sz="4" w:space="0"/>
              <w:left w:val="single" w:color="auto" w:sz="4" w:space="0"/>
              <w:bottom w:val="single" w:color="auto" w:sz="4" w:space="0"/>
              <w:right w:val="single" w:color="auto" w:sz="4" w:space="0"/>
            </w:tcBorders>
            <w:shd w:val="clear" w:color="auto" w:fill="auto"/>
          </w:tcPr>
          <w:p w14:paraId="31419FDA">
            <w:pPr>
              <w:spacing w:line="360" w:lineRule="auto"/>
              <w:jc w:val="center"/>
              <w:rPr>
                <w:rFonts w:ascii="Times New Roman" w:hAnsi="Times New Roman" w:eastAsia="宋体" w:cs="Times New Roman"/>
                <w:color w:val="000000"/>
                <w:sz w:val="24"/>
                <w:szCs w:val="22"/>
                <w:highlight w:val="none"/>
              </w:rPr>
            </w:pPr>
          </w:p>
        </w:tc>
        <w:tc>
          <w:tcPr>
            <w:tcW w:w="1267" w:type="pct"/>
            <w:tcBorders>
              <w:top w:val="single" w:color="auto" w:sz="4" w:space="0"/>
              <w:left w:val="single" w:color="auto" w:sz="4" w:space="0"/>
              <w:bottom w:val="single" w:color="auto" w:sz="4" w:space="0"/>
              <w:right w:val="single" w:color="auto" w:sz="4" w:space="0"/>
            </w:tcBorders>
            <w:shd w:val="clear" w:color="auto" w:fill="auto"/>
          </w:tcPr>
          <w:p w14:paraId="444A1F81">
            <w:pPr>
              <w:spacing w:line="360" w:lineRule="auto"/>
              <w:jc w:val="center"/>
              <w:rPr>
                <w:rFonts w:ascii="Times New Roman" w:hAnsi="Times New Roman" w:eastAsia="宋体" w:cs="Times New Roman"/>
                <w:color w:val="000000"/>
                <w:sz w:val="24"/>
                <w:szCs w:val="22"/>
                <w:highlight w:val="none"/>
              </w:rPr>
            </w:pPr>
          </w:p>
        </w:tc>
        <w:tc>
          <w:tcPr>
            <w:tcW w:w="1415" w:type="pct"/>
            <w:tcBorders>
              <w:top w:val="single" w:color="auto" w:sz="4" w:space="0"/>
              <w:left w:val="single" w:color="auto" w:sz="4" w:space="0"/>
              <w:bottom w:val="single" w:color="auto" w:sz="4" w:space="0"/>
              <w:right w:val="single" w:color="auto" w:sz="4" w:space="0"/>
            </w:tcBorders>
            <w:shd w:val="clear" w:color="auto" w:fill="auto"/>
          </w:tcPr>
          <w:p w14:paraId="2482036C">
            <w:pPr>
              <w:spacing w:line="360" w:lineRule="auto"/>
              <w:jc w:val="center"/>
              <w:rPr>
                <w:rFonts w:ascii="Times New Roman" w:hAnsi="Times New Roman" w:eastAsia="宋体" w:cs="Times New Roman"/>
                <w:color w:val="000000"/>
                <w:sz w:val="24"/>
                <w:szCs w:val="22"/>
                <w:highlight w:val="none"/>
              </w:rPr>
            </w:pPr>
          </w:p>
        </w:tc>
        <w:tc>
          <w:tcPr>
            <w:tcW w:w="762" w:type="pct"/>
            <w:tcBorders>
              <w:top w:val="single" w:color="auto" w:sz="4" w:space="0"/>
              <w:left w:val="single" w:color="auto" w:sz="4" w:space="0"/>
              <w:bottom w:val="single" w:color="auto" w:sz="4" w:space="0"/>
              <w:right w:val="single" w:color="auto" w:sz="4" w:space="0"/>
            </w:tcBorders>
            <w:shd w:val="clear" w:color="auto" w:fill="auto"/>
          </w:tcPr>
          <w:p w14:paraId="2E1CB262">
            <w:pPr>
              <w:spacing w:line="360" w:lineRule="auto"/>
              <w:jc w:val="center"/>
              <w:rPr>
                <w:rFonts w:ascii="Times New Roman" w:hAnsi="Times New Roman" w:eastAsia="宋体" w:cs="Times New Roman"/>
                <w:color w:val="000000"/>
                <w:sz w:val="24"/>
                <w:szCs w:val="22"/>
                <w:highlight w:val="none"/>
              </w:rPr>
            </w:pPr>
          </w:p>
        </w:tc>
      </w:tr>
      <w:tr w14:paraId="3B6F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tcPr>
          <w:p w14:paraId="1D203F03">
            <w:pPr>
              <w:spacing w:line="360" w:lineRule="auto"/>
              <w:jc w:val="center"/>
              <w:rPr>
                <w:rFonts w:ascii="Times New Roman" w:hAnsi="Times New Roman" w:eastAsia="宋体" w:cs="Times New Roman"/>
                <w:color w:val="000000"/>
                <w:sz w:val="24"/>
                <w:szCs w:val="22"/>
                <w:highlight w:val="none"/>
              </w:rPr>
            </w:pPr>
          </w:p>
        </w:tc>
        <w:tc>
          <w:tcPr>
            <w:tcW w:w="1117" w:type="pct"/>
            <w:tcBorders>
              <w:top w:val="single" w:color="auto" w:sz="4" w:space="0"/>
              <w:left w:val="single" w:color="auto" w:sz="4" w:space="0"/>
              <w:bottom w:val="single" w:color="auto" w:sz="4" w:space="0"/>
              <w:right w:val="single" w:color="auto" w:sz="4" w:space="0"/>
            </w:tcBorders>
            <w:shd w:val="clear" w:color="auto" w:fill="auto"/>
          </w:tcPr>
          <w:p w14:paraId="5245400F">
            <w:pPr>
              <w:spacing w:line="360" w:lineRule="auto"/>
              <w:jc w:val="center"/>
              <w:rPr>
                <w:rFonts w:ascii="Times New Roman" w:hAnsi="Times New Roman" w:eastAsia="宋体" w:cs="Times New Roman"/>
                <w:color w:val="000000"/>
                <w:sz w:val="24"/>
                <w:szCs w:val="22"/>
                <w:highlight w:val="none"/>
              </w:rPr>
            </w:pPr>
          </w:p>
        </w:tc>
        <w:tc>
          <w:tcPr>
            <w:tcW w:w="1267" w:type="pct"/>
            <w:tcBorders>
              <w:top w:val="single" w:color="auto" w:sz="4" w:space="0"/>
              <w:left w:val="single" w:color="auto" w:sz="4" w:space="0"/>
              <w:bottom w:val="single" w:color="auto" w:sz="4" w:space="0"/>
              <w:right w:val="single" w:color="auto" w:sz="4" w:space="0"/>
            </w:tcBorders>
            <w:shd w:val="clear" w:color="auto" w:fill="auto"/>
          </w:tcPr>
          <w:p w14:paraId="4985EAEE">
            <w:pPr>
              <w:spacing w:line="360" w:lineRule="auto"/>
              <w:jc w:val="center"/>
              <w:rPr>
                <w:rFonts w:ascii="Times New Roman" w:hAnsi="Times New Roman" w:eastAsia="宋体" w:cs="Times New Roman"/>
                <w:color w:val="000000"/>
                <w:sz w:val="24"/>
                <w:szCs w:val="22"/>
                <w:highlight w:val="none"/>
              </w:rPr>
            </w:pPr>
          </w:p>
        </w:tc>
        <w:tc>
          <w:tcPr>
            <w:tcW w:w="1415" w:type="pct"/>
            <w:tcBorders>
              <w:top w:val="single" w:color="auto" w:sz="4" w:space="0"/>
              <w:left w:val="single" w:color="auto" w:sz="4" w:space="0"/>
              <w:bottom w:val="single" w:color="auto" w:sz="4" w:space="0"/>
              <w:right w:val="single" w:color="auto" w:sz="4" w:space="0"/>
            </w:tcBorders>
            <w:shd w:val="clear" w:color="auto" w:fill="auto"/>
          </w:tcPr>
          <w:p w14:paraId="7CC685EB">
            <w:pPr>
              <w:spacing w:line="360" w:lineRule="auto"/>
              <w:jc w:val="center"/>
              <w:rPr>
                <w:rFonts w:ascii="Times New Roman" w:hAnsi="Times New Roman" w:eastAsia="宋体" w:cs="Times New Roman"/>
                <w:color w:val="000000"/>
                <w:sz w:val="24"/>
                <w:szCs w:val="22"/>
                <w:highlight w:val="none"/>
              </w:rPr>
            </w:pPr>
          </w:p>
        </w:tc>
        <w:tc>
          <w:tcPr>
            <w:tcW w:w="762" w:type="pct"/>
            <w:tcBorders>
              <w:top w:val="single" w:color="auto" w:sz="4" w:space="0"/>
              <w:left w:val="single" w:color="auto" w:sz="4" w:space="0"/>
              <w:bottom w:val="single" w:color="auto" w:sz="4" w:space="0"/>
              <w:right w:val="single" w:color="auto" w:sz="4" w:space="0"/>
            </w:tcBorders>
            <w:shd w:val="clear" w:color="auto" w:fill="auto"/>
          </w:tcPr>
          <w:p w14:paraId="24BE94D9">
            <w:pPr>
              <w:spacing w:line="360" w:lineRule="auto"/>
              <w:jc w:val="center"/>
              <w:rPr>
                <w:rFonts w:ascii="Times New Roman" w:hAnsi="Times New Roman" w:eastAsia="宋体" w:cs="Times New Roman"/>
                <w:color w:val="000000"/>
                <w:sz w:val="24"/>
                <w:szCs w:val="22"/>
                <w:highlight w:val="none"/>
              </w:rPr>
            </w:pPr>
          </w:p>
        </w:tc>
      </w:tr>
      <w:tr w14:paraId="37C6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37" w:type="pct"/>
            <w:tcBorders>
              <w:top w:val="single" w:color="auto" w:sz="4" w:space="0"/>
              <w:left w:val="single" w:color="auto" w:sz="4" w:space="0"/>
              <w:bottom w:val="single" w:color="auto" w:sz="4" w:space="0"/>
              <w:right w:val="single" w:color="auto" w:sz="4" w:space="0"/>
            </w:tcBorders>
            <w:shd w:val="clear" w:color="auto" w:fill="auto"/>
          </w:tcPr>
          <w:p w14:paraId="470827A7">
            <w:pPr>
              <w:spacing w:line="360" w:lineRule="auto"/>
              <w:jc w:val="center"/>
              <w:rPr>
                <w:rFonts w:ascii="Times New Roman" w:hAnsi="Times New Roman" w:eastAsia="宋体" w:cs="Times New Roman"/>
                <w:color w:val="000000"/>
                <w:sz w:val="24"/>
                <w:szCs w:val="22"/>
                <w:highlight w:val="none"/>
              </w:rPr>
            </w:pPr>
          </w:p>
        </w:tc>
        <w:tc>
          <w:tcPr>
            <w:tcW w:w="1117" w:type="pct"/>
            <w:tcBorders>
              <w:top w:val="single" w:color="auto" w:sz="4" w:space="0"/>
              <w:left w:val="single" w:color="auto" w:sz="4" w:space="0"/>
              <w:bottom w:val="single" w:color="auto" w:sz="4" w:space="0"/>
              <w:right w:val="single" w:color="auto" w:sz="4" w:space="0"/>
            </w:tcBorders>
            <w:shd w:val="clear" w:color="auto" w:fill="auto"/>
          </w:tcPr>
          <w:p w14:paraId="47419669">
            <w:pPr>
              <w:spacing w:line="360" w:lineRule="auto"/>
              <w:jc w:val="center"/>
              <w:rPr>
                <w:rFonts w:ascii="Times New Roman" w:hAnsi="Times New Roman" w:eastAsia="宋体" w:cs="Times New Roman"/>
                <w:color w:val="000000"/>
                <w:sz w:val="24"/>
                <w:szCs w:val="22"/>
                <w:highlight w:val="none"/>
              </w:rPr>
            </w:pPr>
          </w:p>
        </w:tc>
        <w:tc>
          <w:tcPr>
            <w:tcW w:w="1267" w:type="pct"/>
            <w:tcBorders>
              <w:top w:val="single" w:color="auto" w:sz="4" w:space="0"/>
              <w:left w:val="single" w:color="auto" w:sz="4" w:space="0"/>
              <w:bottom w:val="single" w:color="auto" w:sz="4" w:space="0"/>
              <w:right w:val="single" w:color="auto" w:sz="4" w:space="0"/>
            </w:tcBorders>
            <w:shd w:val="clear" w:color="auto" w:fill="auto"/>
          </w:tcPr>
          <w:p w14:paraId="1BBF7E12">
            <w:pPr>
              <w:spacing w:line="360" w:lineRule="auto"/>
              <w:jc w:val="center"/>
              <w:rPr>
                <w:rFonts w:ascii="Times New Roman" w:hAnsi="Times New Roman" w:eastAsia="宋体" w:cs="Times New Roman"/>
                <w:color w:val="000000"/>
                <w:sz w:val="24"/>
                <w:szCs w:val="22"/>
                <w:highlight w:val="none"/>
              </w:rPr>
            </w:pPr>
          </w:p>
        </w:tc>
        <w:tc>
          <w:tcPr>
            <w:tcW w:w="1415" w:type="pct"/>
            <w:tcBorders>
              <w:top w:val="single" w:color="auto" w:sz="4" w:space="0"/>
              <w:left w:val="single" w:color="auto" w:sz="4" w:space="0"/>
              <w:bottom w:val="single" w:color="auto" w:sz="4" w:space="0"/>
              <w:right w:val="single" w:color="auto" w:sz="4" w:space="0"/>
            </w:tcBorders>
            <w:shd w:val="clear" w:color="auto" w:fill="auto"/>
          </w:tcPr>
          <w:p w14:paraId="10417D1F">
            <w:pPr>
              <w:spacing w:line="360" w:lineRule="auto"/>
              <w:jc w:val="center"/>
              <w:rPr>
                <w:rFonts w:ascii="Times New Roman" w:hAnsi="Times New Roman" w:eastAsia="宋体" w:cs="Times New Roman"/>
                <w:color w:val="000000"/>
                <w:sz w:val="24"/>
                <w:szCs w:val="22"/>
                <w:highlight w:val="none"/>
              </w:rPr>
            </w:pPr>
          </w:p>
        </w:tc>
        <w:tc>
          <w:tcPr>
            <w:tcW w:w="762" w:type="pct"/>
            <w:tcBorders>
              <w:top w:val="single" w:color="auto" w:sz="4" w:space="0"/>
              <w:left w:val="single" w:color="auto" w:sz="4" w:space="0"/>
              <w:bottom w:val="single" w:color="auto" w:sz="4" w:space="0"/>
              <w:right w:val="single" w:color="auto" w:sz="4" w:space="0"/>
            </w:tcBorders>
            <w:shd w:val="clear" w:color="auto" w:fill="auto"/>
          </w:tcPr>
          <w:p w14:paraId="76CF03CE">
            <w:pPr>
              <w:spacing w:line="360" w:lineRule="auto"/>
              <w:jc w:val="center"/>
              <w:rPr>
                <w:rFonts w:ascii="Times New Roman" w:hAnsi="Times New Roman" w:eastAsia="宋体" w:cs="Times New Roman"/>
                <w:color w:val="000000"/>
                <w:sz w:val="24"/>
                <w:szCs w:val="22"/>
                <w:highlight w:val="none"/>
              </w:rPr>
            </w:pPr>
          </w:p>
        </w:tc>
      </w:tr>
      <w:tr w14:paraId="325B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tcPr>
          <w:p w14:paraId="67334016">
            <w:pPr>
              <w:spacing w:line="360" w:lineRule="auto"/>
              <w:jc w:val="center"/>
              <w:rPr>
                <w:rFonts w:ascii="Times New Roman" w:hAnsi="Times New Roman" w:eastAsia="宋体" w:cs="Times New Roman"/>
                <w:color w:val="000000"/>
                <w:sz w:val="24"/>
                <w:szCs w:val="22"/>
                <w:highlight w:val="none"/>
              </w:rPr>
            </w:pPr>
          </w:p>
        </w:tc>
        <w:tc>
          <w:tcPr>
            <w:tcW w:w="1117" w:type="pct"/>
            <w:tcBorders>
              <w:top w:val="single" w:color="auto" w:sz="4" w:space="0"/>
              <w:left w:val="single" w:color="auto" w:sz="4" w:space="0"/>
              <w:bottom w:val="single" w:color="auto" w:sz="4" w:space="0"/>
              <w:right w:val="single" w:color="auto" w:sz="4" w:space="0"/>
            </w:tcBorders>
            <w:shd w:val="clear" w:color="auto" w:fill="auto"/>
          </w:tcPr>
          <w:p w14:paraId="35CD3C50">
            <w:pPr>
              <w:spacing w:line="360" w:lineRule="auto"/>
              <w:jc w:val="center"/>
              <w:rPr>
                <w:rFonts w:ascii="Times New Roman" w:hAnsi="Times New Roman" w:eastAsia="宋体" w:cs="Times New Roman"/>
                <w:color w:val="000000"/>
                <w:sz w:val="24"/>
                <w:szCs w:val="22"/>
                <w:highlight w:val="none"/>
              </w:rPr>
            </w:pPr>
          </w:p>
        </w:tc>
        <w:tc>
          <w:tcPr>
            <w:tcW w:w="1267" w:type="pct"/>
            <w:tcBorders>
              <w:top w:val="single" w:color="auto" w:sz="4" w:space="0"/>
              <w:left w:val="single" w:color="auto" w:sz="4" w:space="0"/>
              <w:bottom w:val="single" w:color="auto" w:sz="4" w:space="0"/>
              <w:right w:val="single" w:color="auto" w:sz="4" w:space="0"/>
            </w:tcBorders>
            <w:shd w:val="clear" w:color="auto" w:fill="auto"/>
          </w:tcPr>
          <w:p w14:paraId="7F211D2D">
            <w:pPr>
              <w:spacing w:line="360" w:lineRule="auto"/>
              <w:jc w:val="center"/>
              <w:rPr>
                <w:rFonts w:ascii="Times New Roman" w:hAnsi="Times New Roman" w:eastAsia="宋体" w:cs="Times New Roman"/>
                <w:color w:val="000000"/>
                <w:sz w:val="24"/>
                <w:szCs w:val="22"/>
                <w:highlight w:val="none"/>
              </w:rPr>
            </w:pPr>
          </w:p>
        </w:tc>
        <w:tc>
          <w:tcPr>
            <w:tcW w:w="1415" w:type="pct"/>
            <w:tcBorders>
              <w:top w:val="single" w:color="auto" w:sz="4" w:space="0"/>
              <w:left w:val="single" w:color="auto" w:sz="4" w:space="0"/>
              <w:bottom w:val="single" w:color="auto" w:sz="4" w:space="0"/>
              <w:right w:val="single" w:color="auto" w:sz="4" w:space="0"/>
            </w:tcBorders>
            <w:shd w:val="clear" w:color="auto" w:fill="auto"/>
          </w:tcPr>
          <w:p w14:paraId="3CA8D09B">
            <w:pPr>
              <w:spacing w:line="360" w:lineRule="auto"/>
              <w:jc w:val="center"/>
              <w:rPr>
                <w:rFonts w:ascii="Times New Roman" w:hAnsi="Times New Roman" w:eastAsia="宋体" w:cs="Times New Roman"/>
                <w:color w:val="000000"/>
                <w:sz w:val="24"/>
                <w:szCs w:val="22"/>
                <w:highlight w:val="none"/>
              </w:rPr>
            </w:pPr>
          </w:p>
        </w:tc>
        <w:tc>
          <w:tcPr>
            <w:tcW w:w="762" w:type="pct"/>
            <w:tcBorders>
              <w:top w:val="single" w:color="auto" w:sz="4" w:space="0"/>
              <w:left w:val="single" w:color="auto" w:sz="4" w:space="0"/>
              <w:bottom w:val="single" w:color="auto" w:sz="4" w:space="0"/>
              <w:right w:val="single" w:color="auto" w:sz="4" w:space="0"/>
            </w:tcBorders>
            <w:shd w:val="clear" w:color="auto" w:fill="auto"/>
          </w:tcPr>
          <w:p w14:paraId="71A04DC2">
            <w:pPr>
              <w:spacing w:line="360" w:lineRule="auto"/>
              <w:jc w:val="center"/>
              <w:rPr>
                <w:rFonts w:ascii="Times New Roman" w:hAnsi="Times New Roman" w:eastAsia="宋体" w:cs="Times New Roman"/>
                <w:color w:val="000000"/>
                <w:sz w:val="24"/>
                <w:szCs w:val="22"/>
                <w:highlight w:val="none"/>
              </w:rPr>
            </w:pPr>
          </w:p>
        </w:tc>
      </w:tr>
      <w:tr w14:paraId="5729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37" w:type="pct"/>
            <w:tcBorders>
              <w:top w:val="single" w:color="auto" w:sz="4" w:space="0"/>
              <w:left w:val="single" w:color="auto" w:sz="4" w:space="0"/>
              <w:bottom w:val="single" w:color="auto" w:sz="4" w:space="0"/>
              <w:right w:val="single" w:color="auto" w:sz="4" w:space="0"/>
            </w:tcBorders>
            <w:shd w:val="clear" w:color="auto" w:fill="auto"/>
          </w:tcPr>
          <w:p w14:paraId="2355126E">
            <w:pPr>
              <w:spacing w:line="360" w:lineRule="auto"/>
              <w:jc w:val="center"/>
              <w:rPr>
                <w:rFonts w:ascii="Times New Roman" w:hAnsi="Times New Roman" w:eastAsia="宋体" w:cs="Times New Roman"/>
                <w:color w:val="000000"/>
                <w:sz w:val="24"/>
                <w:szCs w:val="22"/>
                <w:highlight w:val="none"/>
              </w:rPr>
            </w:pPr>
          </w:p>
        </w:tc>
        <w:tc>
          <w:tcPr>
            <w:tcW w:w="1117" w:type="pct"/>
            <w:tcBorders>
              <w:top w:val="single" w:color="auto" w:sz="4" w:space="0"/>
              <w:left w:val="single" w:color="auto" w:sz="4" w:space="0"/>
              <w:bottom w:val="single" w:color="auto" w:sz="4" w:space="0"/>
              <w:right w:val="single" w:color="auto" w:sz="4" w:space="0"/>
            </w:tcBorders>
            <w:shd w:val="clear" w:color="auto" w:fill="auto"/>
          </w:tcPr>
          <w:p w14:paraId="149F7DE3">
            <w:pPr>
              <w:spacing w:line="360" w:lineRule="auto"/>
              <w:jc w:val="center"/>
              <w:rPr>
                <w:rFonts w:ascii="Times New Roman" w:hAnsi="Times New Roman" w:eastAsia="宋体" w:cs="Times New Roman"/>
                <w:color w:val="000000"/>
                <w:sz w:val="24"/>
                <w:szCs w:val="22"/>
                <w:highlight w:val="none"/>
              </w:rPr>
            </w:pPr>
          </w:p>
        </w:tc>
        <w:tc>
          <w:tcPr>
            <w:tcW w:w="1267" w:type="pct"/>
            <w:tcBorders>
              <w:top w:val="single" w:color="auto" w:sz="4" w:space="0"/>
              <w:left w:val="single" w:color="auto" w:sz="4" w:space="0"/>
              <w:bottom w:val="single" w:color="auto" w:sz="4" w:space="0"/>
              <w:right w:val="single" w:color="auto" w:sz="4" w:space="0"/>
            </w:tcBorders>
            <w:shd w:val="clear" w:color="auto" w:fill="auto"/>
          </w:tcPr>
          <w:p w14:paraId="125FDC1D">
            <w:pPr>
              <w:spacing w:line="360" w:lineRule="auto"/>
              <w:jc w:val="center"/>
              <w:rPr>
                <w:rFonts w:ascii="Times New Roman" w:hAnsi="Times New Roman" w:eastAsia="宋体" w:cs="Times New Roman"/>
                <w:color w:val="000000"/>
                <w:sz w:val="24"/>
                <w:szCs w:val="22"/>
                <w:highlight w:val="none"/>
              </w:rPr>
            </w:pPr>
          </w:p>
        </w:tc>
        <w:tc>
          <w:tcPr>
            <w:tcW w:w="1415" w:type="pct"/>
            <w:tcBorders>
              <w:top w:val="single" w:color="auto" w:sz="4" w:space="0"/>
              <w:left w:val="single" w:color="auto" w:sz="4" w:space="0"/>
              <w:bottom w:val="single" w:color="auto" w:sz="4" w:space="0"/>
              <w:right w:val="single" w:color="auto" w:sz="4" w:space="0"/>
            </w:tcBorders>
            <w:shd w:val="clear" w:color="auto" w:fill="auto"/>
          </w:tcPr>
          <w:p w14:paraId="544E771C">
            <w:pPr>
              <w:spacing w:line="360" w:lineRule="auto"/>
              <w:jc w:val="center"/>
              <w:rPr>
                <w:rFonts w:ascii="Times New Roman" w:hAnsi="Times New Roman" w:eastAsia="宋体" w:cs="Times New Roman"/>
                <w:color w:val="000000"/>
                <w:sz w:val="24"/>
                <w:szCs w:val="22"/>
                <w:highlight w:val="none"/>
              </w:rPr>
            </w:pPr>
          </w:p>
        </w:tc>
        <w:tc>
          <w:tcPr>
            <w:tcW w:w="762" w:type="pct"/>
            <w:tcBorders>
              <w:top w:val="single" w:color="auto" w:sz="4" w:space="0"/>
              <w:left w:val="single" w:color="auto" w:sz="4" w:space="0"/>
              <w:bottom w:val="single" w:color="auto" w:sz="4" w:space="0"/>
              <w:right w:val="single" w:color="auto" w:sz="4" w:space="0"/>
            </w:tcBorders>
            <w:shd w:val="clear" w:color="auto" w:fill="auto"/>
          </w:tcPr>
          <w:p w14:paraId="73806308">
            <w:pPr>
              <w:spacing w:line="360" w:lineRule="auto"/>
              <w:jc w:val="center"/>
              <w:rPr>
                <w:rFonts w:ascii="Times New Roman" w:hAnsi="Times New Roman" w:eastAsia="宋体" w:cs="Times New Roman"/>
                <w:color w:val="000000"/>
                <w:sz w:val="24"/>
                <w:szCs w:val="22"/>
                <w:highlight w:val="none"/>
              </w:rPr>
            </w:pPr>
          </w:p>
        </w:tc>
      </w:tr>
    </w:tbl>
    <w:p w14:paraId="728A8385">
      <w:pPr>
        <w:spacing w:line="360" w:lineRule="auto"/>
        <w:ind w:firstLine="5368" w:firstLineChars="2228"/>
        <w:rPr>
          <w:rFonts w:ascii="Times New Roman" w:hAnsi="Times New Roman" w:eastAsia="宋体" w:cs="Times New Roman"/>
          <w:b/>
          <w:color w:val="000000"/>
          <w:sz w:val="24"/>
          <w:szCs w:val="20"/>
          <w:highlight w:val="none"/>
        </w:rPr>
      </w:pPr>
    </w:p>
    <w:p w14:paraId="77FB44A8">
      <w:pPr>
        <w:spacing w:line="480" w:lineRule="auto"/>
        <w:ind w:firstLine="5368" w:firstLineChars="2228"/>
        <w:rPr>
          <w:rFonts w:ascii="Times New Roman" w:hAnsi="Times New Roman" w:eastAsia="宋体" w:cs="Times New Roman"/>
          <w:b/>
          <w:color w:val="000000"/>
          <w:sz w:val="24"/>
          <w:szCs w:val="20"/>
          <w:highlight w:val="none"/>
        </w:rPr>
      </w:pPr>
    </w:p>
    <w:p w14:paraId="16455356">
      <w:pPr>
        <w:spacing w:line="480" w:lineRule="auto"/>
        <w:ind w:firstLine="5368" w:firstLineChars="2228"/>
        <w:rPr>
          <w:rFonts w:ascii="Times New Roman" w:hAnsi="Times New Roman" w:eastAsia="宋体" w:cs="Times New Roman"/>
          <w:b/>
          <w:color w:val="000000"/>
          <w:sz w:val="24"/>
          <w:szCs w:val="20"/>
          <w:highlight w:val="none"/>
        </w:rPr>
      </w:pPr>
      <w:r>
        <w:rPr>
          <w:rFonts w:ascii="Times New Roman" w:hAnsi="Times New Roman" w:eastAsia="宋体" w:cs="Times New Roman"/>
          <w:b/>
          <w:color w:val="000000"/>
          <w:sz w:val="24"/>
          <w:szCs w:val="20"/>
          <w:highlight w:val="none"/>
        </w:rPr>
        <w:t>投标单位全称（盖章）：</w:t>
      </w:r>
    </w:p>
    <w:p w14:paraId="76A52B5E">
      <w:pPr>
        <w:spacing w:line="480" w:lineRule="auto"/>
        <w:ind w:firstLine="5118" w:firstLineChars="2124"/>
        <w:rPr>
          <w:rFonts w:ascii="Times New Roman" w:hAnsi="Times New Roman" w:eastAsia="宋体" w:cs="Times New Roman"/>
          <w:b/>
          <w:color w:val="000000"/>
          <w:sz w:val="24"/>
          <w:szCs w:val="20"/>
          <w:highlight w:val="none"/>
        </w:rPr>
      </w:pPr>
      <w:r>
        <w:rPr>
          <w:rFonts w:ascii="Times New Roman" w:hAnsi="Times New Roman" w:eastAsia="宋体" w:cs="Times New Roman"/>
          <w:b/>
          <w:color w:val="000000"/>
          <w:sz w:val="24"/>
          <w:szCs w:val="20"/>
          <w:highlight w:val="none"/>
        </w:rPr>
        <w:t xml:space="preserve">法定代表或授权代表签字：                         </w:t>
      </w:r>
    </w:p>
    <w:p w14:paraId="3460F97A">
      <w:pPr>
        <w:spacing w:line="480" w:lineRule="auto"/>
        <w:ind w:firstLine="720"/>
        <w:rPr>
          <w:rFonts w:hint="default" w:ascii="仿宋_GB2312" w:hAnsi="宋体" w:eastAsia="仿宋_GB2312" w:cs="仿宋_GB2312"/>
          <w:b/>
          <w:bCs w:val="0"/>
          <w:kern w:val="2"/>
          <w:sz w:val="36"/>
          <w:szCs w:val="36"/>
          <w:highlight w:val="none"/>
          <w:lang w:val="en-US" w:eastAsia="zh-CN" w:bidi="ar"/>
        </w:rPr>
      </w:pPr>
      <w:r>
        <w:rPr>
          <w:rFonts w:ascii="Times New Roman" w:hAnsi="Times New Roman" w:eastAsia="宋体" w:cs="Times New Roman"/>
          <w:b/>
          <w:color w:val="000000"/>
          <w:sz w:val="24"/>
          <w:szCs w:val="20"/>
          <w:highlight w:val="none"/>
        </w:rPr>
        <w:t xml:space="preserve">                                                  年   月   日</w:t>
      </w:r>
      <w:bookmarkStart w:id="290" w:name="_Toc3675"/>
      <w:bookmarkEnd w:id="290"/>
      <w:bookmarkStart w:id="291" w:name="_Toc1552728945"/>
      <w:bookmarkEnd w:id="291"/>
      <w:bookmarkStart w:id="292" w:name="_Toc11235"/>
      <w:bookmarkEnd w:id="292"/>
      <w:bookmarkStart w:id="293" w:name="_Toc743450332"/>
      <w:bookmarkEnd w:id="293"/>
    </w:p>
    <w:p w14:paraId="457034A4">
      <w:pPr>
        <w:rPr>
          <w:rFonts w:ascii="Times New Roman" w:hAnsi="Times New Roman" w:cs="Times New Roman"/>
          <w:highlight w:val="none"/>
        </w:rPr>
      </w:pPr>
    </w:p>
    <w:sectPr>
      <w:pgSz w:w="11906" w:h="16838"/>
      <w:pgMar w:top="1440" w:right="155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10B97"/>
    <w:multiLevelType w:val="multilevel"/>
    <w:tmpl w:val="61610B97"/>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175954"/>
    <w:rsid w:val="002F79DD"/>
    <w:rsid w:val="003A6910"/>
    <w:rsid w:val="00767122"/>
    <w:rsid w:val="007B0FB7"/>
    <w:rsid w:val="00B70503"/>
    <w:rsid w:val="00C24D53"/>
    <w:rsid w:val="00CC450D"/>
    <w:rsid w:val="00E3152C"/>
    <w:rsid w:val="031C2029"/>
    <w:rsid w:val="03B1713F"/>
    <w:rsid w:val="048154AD"/>
    <w:rsid w:val="04BA371A"/>
    <w:rsid w:val="054E3F4C"/>
    <w:rsid w:val="064B3B56"/>
    <w:rsid w:val="06F759A7"/>
    <w:rsid w:val="07043A2A"/>
    <w:rsid w:val="08006AC0"/>
    <w:rsid w:val="0AE0655C"/>
    <w:rsid w:val="0B073AE9"/>
    <w:rsid w:val="0BFE6C9A"/>
    <w:rsid w:val="0F024913"/>
    <w:rsid w:val="0F362BEE"/>
    <w:rsid w:val="0FCE0F0E"/>
    <w:rsid w:val="10141182"/>
    <w:rsid w:val="10521CAA"/>
    <w:rsid w:val="109B0107"/>
    <w:rsid w:val="10F22F89"/>
    <w:rsid w:val="111725AC"/>
    <w:rsid w:val="11DC5FC8"/>
    <w:rsid w:val="139045D1"/>
    <w:rsid w:val="13AF4813"/>
    <w:rsid w:val="13E36B18"/>
    <w:rsid w:val="153B4985"/>
    <w:rsid w:val="1667202B"/>
    <w:rsid w:val="182932F0"/>
    <w:rsid w:val="18743468"/>
    <w:rsid w:val="1A5F749D"/>
    <w:rsid w:val="1AE3100C"/>
    <w:rsid w:val="1AED1703"/>
    <w:rsid w:val="1B6F531C"/>
    <w:rsid w:val="1E122A78"/>
    <w:rsid w:val="201F799D"/>
    <w:rsid w:val="20755AF0"/>
    <w:rsid w:val="20876690"/>
    <w:rsid w:val="21654D33"/>
    <w:rsid w:val="2254267F"/>
    <w:rsid w:val="22A26845"/>
    <w:rsid w:val="23850595"/>
    <w:rsid w:val="23F97A83"/>
    <w:rsid w:val="24B30921"/>
    <w:rsid w:val="251610A0"/>
    <w:rsid w:val="27C918E0"/>
    <w:rsid w:val="27F531EF"/>
    <w:rsid w:val="28433FF1"/>
    <w:rsid w:val="2920429C"/>
    <w:rsid w:val="2A4F5128"/>
    <w:rsid w:val="2BEE68D3"/>
    <w:rsid w:val="2D4367AA"/>
    <w:rsid w:val="2D517119"/>
    <w:rsid w:val="2D724179"/>
    <w:rsid w:val="2D846881"/>
    <w:rsid w:val="2DA4103D"/>
    <w:rsid w:val="2E7358C1"/>
    <w:rsid w:val="2E756E38"/>
    <w:rsid w:val="2F0B779C"/>
    <w:rsid w:val="301614A4"/>
    <w:rsid w:val="30424952"/>
    <w:rsid w:val="30AD0B0B"/>
    <w:rsid w:val="32FC7B27"/>
    <w:rsid w:val="333F226C"/>
    <w:rsid w:val="34E24AFB"/>
    <w:rsid w:val="358C2592"/>
    <w:rsid w:val="364B66EC"/>
    <w:rsid w:val="37840064"/>
    <w:rsid w:val="37D454C2"/>
    <w:rsid w:val="39364146"/>
    <w:rsid w:val="39C52349"/>
    <w:rsid w:val="39F36884"/>
    <w:rsid w:val="3B8E4274"/>
    <w:rsid w:val="3BA96372"/>
    <w:rsid w:val="3CA74F18"/>
    <w:rsid w:val="3CC61931"/>
    <w:rsid w:val="3E6232B9"/>
    <w:rsid w:val="3E9E6B03"/>
    <w:rsid w:val="3F1E1751"/>
    <w:rsid w:val="3FCB8428"/>
    <w:rsid w:val="3FFCB991"/>
    <w:rsid w:val="41870B84"/>
    <w:rsid w:val="424C40B2"/>
    <w:rsid w:val="428A15BF"/>
    <w:rsid w:val="42B72CD1"/>
    <w:rsid w:val="43F87E97"/>
    <w:rsid w:val="440B764A"/>
    <w:rsid w:val="44417846"/>
    <w:rsid w:val="44FB6B5E"/>
    <w:rsid w:val="44FC6956"/>
    <w:rsid w:val="453E7B2C"/>
    <w:rsid w:val="45734935"/>
    <w:rsid w:val="45786D87"/>
    <w:rsid w:val="46132545"/>
    <w:rsid w:val="464E0242"/>
    <w:rsid w:val="470E79D1"/>
    <w:rsid w:val="49793A6A"/>
    <w:rsid w:val="49AD1724"/>
    <w:rsid w:val="4A317C5F"/>
    <w:rsid w:val="4AB70699"/>
    <w:rsid w:val="4B906C07"/>
    <w:rsid w:val="4BB225EC"/>
    <w:rsid w:val="4C5477EB"/>
    <w:rsid w:val="4C820B43"/>
    <w:rsid w:val="4C8670D9"/>
    <w:rsid w:val="4D3A4AE4"/>
    <w:rsid w:val="4DC55756"/>
    <w:rsid w:val="4DE33966"/>
    <w:rsid w:val="4E3613CB"/>
    <w:rsid w:val="4E47299C"/>
    <w:rsid w:val="4EB06665"/>
    <w:rsid w:val="4F530438"/>
    <w:rsid w:val="503404A9"/>
    <w:rsid w:val="515406D7"/>
    <w:rsid w:val="516C1DC2"/>
    <w:rsid w:val="51750D79"/>
    <w:rsid w:val="524E53D9"/>
    <w:rsid w:val="52D11560"/>
    <w:rsid w:val="54837309"/>
    <w:rsid w:val="55851206"/>
    <w:rsid w:val="56B7122E"/>
    <w:rsid w:val="56E83630"/>
    <w:rsid w:val="56EC722D"/>
    <w:rsid w:val="5915699E"/>
    <w:rsid w:val="59990E41"/>
    <w:rsid w:val="5B122CD0"/>
    <w:rsid w:val="5B125B3A"/>
    <w:rsid w:val="5B2353A3"/>
    <w:rsid w:val="5CE40B61"/>
    <w:rsid w:val="5D400A29"/>
    <w:rsid w:val="5E1D2E5C"/>
    <w:rsid w:val="5EBD3D5F"/>
    <w:rsid w:val="5EE4753E"/>
    <w:rsid w:val="5F231461"/>
    <w:rsid w:val="5FB2414C"/>
    <w:rsid w:val="5FDEB021"/>
    <w:rsid w:val="609D5BF6"/>
    <w:rsid w:val="612A5014"/>
    <w:rsid w:val="622F0AD0"/>
    <w:rsid w:val="62844A6E"/>
    <w:rsid w:val="63BE20F4"/>
    <w:rsid w:val="64197157"/>
    <w:rsid w:val="644331C0"/>
    <w:rsid w:val="65750EF0"/>
    <w:rsid w:val="674C0E45"/>
    <w:rsid w:val="67AB0BF9"/>
    <w:rsid w:val="67FFFD88"/>
    <w:rsid w:val="6A6E23B2"/>
    <w:rsid w:val="6B972C10"/>
    <w:rsid w:val="6C042FCD"/>
    <w:rsid w:val="6C117498"/>
    <w:rsid w:val="6D056FFD"/>
    <w:rsid w:val="6D1C57AD"/>
    <w:rsid w:val="6E761835"/>
    <w:rsid w:val="6FAB7088"/>
    <w:rsid w:val="6FE335BD"/>
    <w:rsid w:val="6FF066F7"/>
    <w:rsid w:val="6FF84BF7"/>
    <w:rsid w:val="703766E8"/>
    <w:rsid w:val="707D1A73"/>
    <w:rsid w:val="70B56644"/>
    <w:rsid w:val="74B11819"/>
    <w:rsid w:val="74C23A26"/>
    <w:rsid w:val="76F79F87"/>
    <w:rsid w:val="773D55E5"/>
    <w:rsid w:val="77B25A30"/>
    <w:rsid w:val="787A7DDC"/>
    <w:rsid w:val="78ED0C68"/>
    <w:rsid w:val="790A4F36"/>
    <w:rsid w:val="793F73F3"/>
    <w:rsid w:val="79E63D12"/>
    <w:rsid w:val="7AA06577"/>
    <w:rsid w:val="7B3E234D"/>
    <w:rsid w:val="7B3FB989"/>
    <w:rsid w:val="7C573B71"/>
    <w:rsid w:val="7CD14670"/>
    <w:rsid w:val="7E400038"/>
    <w:rsid w:val="7F3C8DFB"/>
    <w:rsid w:val="9FD0C560"/>
    <w:rsid w:val="BF3F6691"/>
    <w:rsid w:val="CBDB1C58"/>
    <w:rsid w:val="CC7B8EB9"/>
    <w:rsid w:val="F764AE5A"/>
    <w:rsid w:val="F87FDF1F"/>
    <w:rsid w:val="FBCF8EE1"/>
    <w:rsid w:val="FEFFA1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outlineLvl w:val="0"/>
    </w:pPr>
    <w:rPr>
      <w:rFonts w:hint="eastAsia" w:ascii="宋体" w:hAnsi="Times New Roman" w:eastAsia="宋体" w:cs="Times New Roman"/>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adjustRightInd w:val="0"/>
      <w:spacing w:before="120" w:line="312" w:lineRule="atLeast"/>
      <w:textAlignment w:val="baseline"/>
    </w:pPr>
    <w:rPr>
      <w:rFonts w:ascii="Arial" w:hAnsi="Arial" w:eastAsia="宋体" w:cs="Times New Roman"/>
      <w:sz w:val="24"/>
    </w:rPr>
  </w:style>
  <w:style w:type="paragraph" w:styleId="4">
    <w:name w:val="Body Text"/>
    <w:basedOn w:val="1"/>
    <w:link w:val="21"/>
    <w:qFormat/>
    <w:uiPriority w:val="0"/>
    <w:pPr>
      <w:spacing w:after="120"/>
    </w:pPr>
    <w:rPr>
      <w:rFonts w:ascii="Times New Roman" w:hAnsi="Times New Roman" w:eastAsia="宋体" w:cs="Times New Roman"/>
      <w:szCs w:val="21"/>
    </w:rPr>
  </w:style>
  <w:style w:type="paragraph" w:styleId="5">
    <w:name w:val="Body Text Indent"/>
    <w:basedOn w:val="1"/>
    <w:qFormat/>
    <w:uiPriority w:val="0"/>
    <w:pPr>
      <w:spacing w:after="120"/>
      <w:ind w:left="420" w:leftChars="200"/>
    </w:pPr>
    <w:rPr>
      <w:rFonts w:ascii="Times New Roman" w:hAnsi="Times New Roman" w:eastAsia="宋体" w:cs="Times New Roman"/>
      <w:szCs w:val="21"/>
    </w:rPr>
  </w:style>
  <w:style w:type="paragraph" w:styleId="6">
    <w:name w:val="Date"/>
    <w:basedOn w:val="1"/>
    <w:next w:val="1"/>
    <w:link w:val="20"/>
    <w:qFormat/>
    <w:uiPriority w:val="0"/>
    <w:pPr>
      <w:ind w:left="100" w:leftChars="2500"/>
    </w:pPr>
    <w:rPr>
      <w:rFonts w:ascii="Times New Roman" w:hAnsi="Times New Roman" w:eastAsia="宋体" w:cs="Times New Roman"/>
      <w:szCs w:val="21"/>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widowControl/>
      <w:spacing w:after="100" w:line="273" w:lineRule="auto"/>
      <w:jc w:val="left"/>
    </w:pPr>
    <w:rPr>
      <w:rFonts w:ascii="Calibri" w:hAnsi="Calibri" w:eastAsia="宋体" w:cs="Times New Roman"/>
      <w:kern w:val="0"/>
      <w:sz w:val="22"/>
      <w:szCs w:val="22"/>
    </w:rPr>
  </w:style>
  <w:style w:type="paragraph" w:styleId="10">
    <w:name w:val="List"/>
    <w:basedOn w:val="1"/>
    <w:qFormat/>
    <w:uiPriority w:val="0"/>
    <w:pPr>
      <w:ind w:left="200" w:hanging="200" w:hangingChars="200"/>
    </w:pPr>
    <w:rPr>
      <w:rFonts w:ascii="Times New Roman" w:hAnsi="Times New Roman" w:eastAsia="宋体" w:cs="Times New Roman"/>
      <w:szCs w:val="21"/>
    </w:rPr>
  </w:style>
  <w:style w:type="paragraph" w:styleId="11">
    <w:name w:val="Normal (Web)"/>
    <w:basedOn w:val="1"/>
    <w:qFormat/>
    <w:uiPriority w:val="0"/>
    <w:rPr>
      <w:sz w:val="24"/>
    </w:rPr>
  </w:style>
  <w:style w:type="paragraph" w:styleId="12">
    <w:name w:val="Title"/>
    <w:basedOn w:val="1"/>
    <w:qFormat/>
    <w:uiPriority w:val="0"/>
    <w:pPr>
      <w:spacing w:before="240" w:after="60"/>
      <w:jc w:val="center"/>
      <w:outlineLvl w:val="0"/>
    </w:pPr>
    <w:rPr>
      <w:rFonts w:ascii="Cambria" w:hAnsi="Cambria" w:eastAsia="宋体" w:cs="Times New Roman"/>
      <w:b/>
      <w:bCs/>
      <w:sz w:val="32"/>
      <w:szCs w:val="32"/>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16">
    <w:name w:val="Hyperlink"/>
    <w:basedOn w:val="15"/>
    <w:qFormat/>
    <w:uiPriority w:val="0"/>
    <w:rPr>
      <w:color w:val="0000FF"/>
      <w:u w:val="single"/>
    </w:rPr>
  </w:style>
  <w:style w:type="character" w:customStyle="1" w:styleId="17">
    <w:name w:val="15"/>
    <w:basedOn w:val="15"/>
    <w:qFormat/>
    <w:uiPriority w:val="0"/>
    <w:rPr>
      <w:rFonts w:hint="default" w:ascii="Calibri" w:hAnsi="Calibri" w:cs="Calibri"/>
      <w:color w:val="0000FF"/>
      <w:u w:val="single"/>
    </w:rPr>
  </w:style>
  <w:style w:type="paragraph" w:customStyle="1" w:styleId="18">
    <w:name w:val="潍柴文档正文"/>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19">
    <w:name w:val="列出段落1"/>
    <w:basedOn w:val="1"/>
    <w:qFormat/>
    <w:uiPriority w:val="0"/>
    <w:pPr>
      <w:ind w:firstLine="420" w:firstLineChars="200"/>
    </w:pPr>
    <w:rPr>
      <w:rFonts w:ascii="Times New Roman" w:hAnsi="Times New Roman" w:eastAsia="宋体" w:cs="Times New Roman"/>
      <w:szCs w:val="21"/>
    </w:rPr>
  </w:style>
  <w:style w:type="character" w:customStyle="1" w:styleId="20">
    <w:name w:val="日期 Char"/>
    <w:basedOn w:val="15"/>
    <w:link w:val="6"/>
    <w:qFormat/>
    <w:uiPriority w:val="0"/>
    <w:rPr>
      <w:rFonts w:hint="default" w:ascii="Times New Roman" w:hAnsi="Times New Roman" w:eastAsia="宋体" w:cs="Times New Roman"/>
      <w:kern w:val="2"/>
      <w:sz w:val="21"/>
    </w:rPr>
  </w:style>
  <w:style w:type="character" w:customStyle="1" w:styleId="21">
    <w:name w:val="正文文本 Char"/>
    <w:basedOn w:val="15"/>
    <w:link w:val="4"/>
    <w:qFormat/>
    <w:uiPriority w:val="0"/>
    <w:rPr>
      <w:rFonts w:hint="default" w:ascii="Times New Roman" w:hAnsi="Times New Roman" w:eastAsia="宋体" w:cs="Times New Roman"/>
      <w:kern w:val="2"/>
      <w:sz w:val="21"/>
    </w:rPr>
  </w:style>
  <w:style w:type="character" w:customStyle="1" w:styleId="22">
    <w:name w:val="页眉 Char"/>
    <w:basedOn w:val="15"/>
    <w:link w:val="8"/>
    <w:qFormat/>
    <w:uiPriority w:val="0"/>
    <w:rPr>
      <w:rFonts w:asciiTheme="minorHAnsi" w:hAnsiTheme="minorHAnsi" w:eastAsiaTheme="minorEastAsia" w:cstheme="minorBidi"/>
      <w:kern w:val="2"/>
      <w:sz w:val="18"/>
      <w:szCs w:val="18"/>
    </w:rPr>
  </w:style>
  <w:style w:type="character" w:customStyle="1" w:styleId="23">
    <w:name w:val="页脚 Char"/>
    <w:basedOn w:val="15"/>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C02150FD-59BD-41C3-8BE3-5FD943E3A315}">
  <ds:schemaRefs/>
</ds:datastoreItem>
</file>

<file path=docProps/app.xml><?xml version="1.0" encoding="utf-8"?>
<Properties xmlns="http://schemas.openxmlformats.org/officeDocument/2006/extended-properties" xmlns:vt="http://schemas.openxmlformats.org/officeDocument/2006/docPropsVTypes">
  <Pages>46</Pages>
  <Words>609</Words>
  <Characters>674</Characters>
  <Lines>1217</Lines>
  <Paragraphs>1172</Paragraphs>
  <TotalTime>209</TotalTime>
  <ScaleCrop>false</ScaleCrop>
  <LinksUpToDate>false</LinksUpToDate>
  <CharactersWithSpaces>743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2025-04-01T17:48:00Z</dcterms:created>
  <dc:creator>dell</dc:creator>
  <cp:lastModifiedBy>刘雷</cp:lastModifiedBy>
  <dcterms:modified xsi:type="dcterms:W3CDTF">2025-05-19T11:49:16Z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eyJoZGlkIjoiYjYxYTAzMjlkZTVlMDkwMmMwNDZjMjVkMDk1NTUxYjciLCJ1c2VySWQiOiIyMDU2ODc5MjcifQ==</vt:lpwstr>
  </property>
  <property fmtid="{D5CDD505-2E9C-101B-9397-08002B2CF9AE}" pid="4" name="ICV">
    <vt:lpwstr>8931CD28AA0E462591574DBE2D8BAC64_12</vt:lpwstr>
  </property>
</Properties>
</file>