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D133DA">
      <w:pPr>
        <w:spacing w:line="360" w:lineRule="auto"/>
        <w:ind w:left="3076" w:hanging="3075" w:hangingChars="699"/>
        <w:jc w:val="center"/>
        <w:rPr>
          <w:rFonts w:hint="eastAsia" w:ascii="宋体" w:hAnsi="宋体"/>
          <w:sz w:val="44"/>
          <w:szCs w:val="48"/>
        </w:rPr>
      </w:pPr>
      <w:r>
        <w:rPr>
          <w:rFonts w:hint="eastAsia" w:ascii="宋体" w:hAnsi="宋体"/>
          <w:sz w:val="44"/>
          <w:szCs w:val="48"/>
        </w:rPr>
        <w:t>中国重型汽车集团有限公司</w:t>
      </w:r>
    </w:p>
    <w:p w14:paraId="56D73C2B">
      <w:pPr>
        <w:ind w:right="280" w:firstLine="560"/>
        <w:jc w:val="right"/>
        <w:rPr>
          <w:sz w:val="28"/>
          <w:szCs w:val="28"/>
        </w:rPr>
      </w:pPr>
      <w:r>
        <w:rPr>
          <w:rFonts w:hint="eastAsia" w:ascii="宋体" w:hAnsi="宋体"/>
          <w:sz w:val="44"/>
          <w:szCs w:val="48"/>
        </w:rPr>
        <w:t>发动机厂部件线自动连杆综合测量机项修</w:t>
      </w:r>
    </w:p>
    <w:p w14:paraId="1A2C0EFF">
      <w:pPr>
        <w:ind w:firstLine="560"/>
        <w:jc w:val="right"/>
        <w:rPr>
          <w:sz w:val="28"/>
          <w:szCs w:val="28"/>
        </w:rPr>
      </w:pPr>
    </w:p>
    <w:p w14:paraId="27480A28">
      <w:pPr>
        <w:pStyle w:val="2"/>
        <w:ind w:firstLine="640"/>
      </w:pPr>
    </w:p>
    <w:p w14:paraId="11BA58E1">
      <w:pPr>
        <w:ind w:firstLine="1120"/>
        <w:jc w:val="center"/>
        <w:rPr>
          <w:rFonts w:hint="eastAsia" w:ascii="黑体" w:hAnsi="宋体" w:eastAsia="黑体"/>
          <w:sz w:val="56"/>
          <w:szCs w:val="84"/>
        </w:rPr>
      </w:pPr>
      <w:r>
        <w:rPr>
          <w:rFonts w:hint="eastAsia" w:ascii="黑体" w:hAnsi="宋体" w:eastAsia="黑体"/>
          <w:sz w:val="56"/>
          <w:szCs w:val="84"/>
        </w:rPr>
        <w:t>招</w:t>
      </w:r>
    </w:p>
    <w:p w14:paraId="34F079FE">
      <w:pPr>
        <w:ind w:firstLine="1120"/>
        <w:jc w:val="center"/>
        <w:rPr>
          <w:rFonts w:hint="eastAsia" w:ascii="黑体" w:hAnsi="宋体" w:eastAsia="黑体"/>
          <w:sz w:val="56"/>
          <w:szCs w:val="84"/>
        </w:rPr>
      </w:pPr>
    </w:p>
    <w:p w14:paraId="0884DF57">
      <w:pPr>
        <w:tabs>
          <w:tab w:val="center" w:pos="4595"/>
          <w:tab w:val="left" w:pos="7667"/>
        </w:tabs>
        <w:ind w:firstLine="1120"/>
        <w:jc w:val="center"/>
        <w:rPr>
          <w:rFonts w:hint="eastAsia" w:ascii="黑体" w:hAnsi="宋体" w:eastAsia="黑体"/>
          <w:sz w:val="56"/>
          <w:szCs w:val="84"/>
        </w:rPr>
      </w:pPr>
      <w:r>
        <w:rPr>
          <w:rFonts w:hint="eastAsia" w:ascii="黑体" w:hAnsi="宋体" w:eastAsia="黑体"/>
          <w:sz w:val="56"/>
          <w:szCs w:val="84"/>
        </w:rPr>
        <w:t>标</w:t>
      </w:r>
    </w:p>
    <w:p w14:paraId="6C78CCD1">
      <w:pPr>
        <w:ind w:firstLine="1120"/>
        <w:jc w:val="center"/>
        <w:rPr>
          <w:rFonts w:hint="eastAsia" w:ascii="黑体" w:hAnsi="宋体" w:eastAsia="黑体"/>
          <w:sz w:val="56"/>
          <w:szCs w:val="84"/>
        </w:rPr>
      </w:pPr>
    </w:p>
    <w:p w14:paraId="71566150">
      <w:pPr>
        <w:ind w:firstLine="1120"/>
        <w:jc w:val="center"/>
        <w:rPr>
          <w:rFonts w:hint="eastAsia" w:ascii="黑体" w:hAnsi="宋体" w:eastAsia="黑体"/>
          <w:sz w:val="56"/>
          <w:szCs w:val="84"/>
        </w:rPr>
      </w:pPr>
      <w:r>
        <w:rPr>
          <w:rFonts w:hint="eastAsia" w:ascii="黑体" w:hAnsi="宋体" w:eastAsia="黑体"/>
          <w:sz w:val="56"/>
          <w:szCs w:val="84"/>
        </w:rPr>
        <w:t>书</w:t>
      </w:r>
    </w:p>
    <w:p w14:paraId="19E02FC7">
      <w:pPr>
        <w:pStyle w:val="2"/>
        <w:ind w:firstLine="640"/>
      </w:pPr>
    </w:p>
    <w:p w14:paraId="4895A68E">
      <w:pPr>
        <w:pStyle w:val="2"/>
        <w:ind w:firstLine="880"/>
        <w:jc w:val="center"/>
        <w:rPr>
          <w:rFonts w:eastAsia="黑体"/>
          <w:sz w:val="44"/>
          <w:szCs w:val="44"/>
        </w:rPr>
      </w:pPr>
      <w:r>
        <w:rPr>
          <w:rFonts w:hint="eastAsia" w:ascii="黑体" w:hAnsi="宋体" w:eastAsia="黑体"/>
          <w:sz w:val="44"/>
          <w:szCs w:val="44"/>
        </w:rPr>
        <w:t>招标编号：</w:t>
      </w:r>
    </w:p>
    <w:p w14:paraId="30237772">
      <w:pPr>
        <w:ind w:firstLine="1120"/>
        <w:rPr>
          <w:rFonts w:hint="eastAsia" w:ascii="黑体" w:hAnsi="宋体" w:eastAsia="黑体"/>
          <w:sz w:val="56"/>
          <w:szCs w:val="84"/>
        </w:rPr>
      </w:pPr>
    </w:p>
    <w:p w14:paraId="5BAA0C6E">
      <w:pPr>
        <w:ind w:right="2240" w:firstLine="1280" w:firstLineChars="400"/>
        <w:jc w:val="left"/>
        <w:rPr>
          <w:rFonts w:hint="eastAsia" w:ascii="华文仿宋" w:hAnsi="华文仿宋" w:eastAsia="华文仿宋"/>
          <w:sz w:val="32"/>
          <w:szCs w:val="28"/>
        </w:rPr>
      </w:pPr>
    </w:p>
    <w:p w14:paraId="25ABC4C2">
      <w:pPr>
        <w:ind w:right="2240" w:firstLine="1280" w:firstLineChars="400"/>
        <w:jc w:val="left"/>
        <w:rPr>
          <w:rFonts w:hint="eastAsia" w:ascii="华文仿宋" w:hAnsi="华文仿宋" w:eastAsia="华文仿宋"/>
          <w:sz w:val="32"/>
          <w:szCs w:val="28"/>
        </w:rPr>
      </w:pPr>
    </w:p>
    <w:p w14:paraId="49A8166D">
      <w:pPr>
        <w:ind w:right="2240" w:firstLine="1280" w:firstLineChars="400"/>
        <w:jc w:val="left"/>
        <w:rPr>
          <w:rFonts w:hint="eastAsia" w:ascii="华文仿宋" w:hAnsi="华文仿宋" w:eastAsia="华文仿宋"/>
          <w:sz w:val="32"/>
          <w:szCs w:val="28"/>
        </w:rPr>
      </w:pPr>
      <w:r>
        <w:rPr>
          <w:rFonts w:hint="eastAsia" w:ascii="华文仿宋" w:hAnsi="华文仿宋" w:eastAsia="华文仿宋"/>
          <w:sz w:val="32"/>
          <w:szCs w:val="28"/>
        </w:rPr>
        <w:t xml:space="preserve">                </w:t>
      </w:r>
    </w:p>
    <w:p w14:paraId="5071262B">
      <w:pPr>
        <w:ind w:left="210" w:leftChars="100" w:right="2240" w:firstLine="1065" w:firstLineChars="333"/>
        <w:jc w:val="left"/>
      </w:pPr>
      <w:r>
        <w:rPr>
          <w:rFonts w:hint="eastAsia" w:ascii="华文仿宋" w:hAnsi="华文仿宋" w:eastAsia="华文仿宋"/>
          <w:sz w:val="32"/>
          <w:szCs w:val="28"/>
        </w:rPr>
        <w:t xml:space="preserve">                        </w:t>
      </w:r>
    </w:p>
    <w:p w14:paraId="1FD21FE8">
      <w:pPr>
        <w:ind w:firstLine="640"/>
        <w:jc w:val="center"/>
        <w:rPr>
          <w:rFonts w:hint="eastAsia" w:ascii="华文仿宋" w:hAnsi="华文仿宋" w:eastAsia="华文仿宋"/>
          <w:sz w:val="32"/>
          <w:szCs w:val="28"/>
        </w:rPr>
      </w:pPr>
      <w:r>
        <w:rPr>
          <w:rFonts w:hint="eastAsia" w:ascii="华文仿宋" w:hAnsi="华文仿宋" w:eastAsia="华文仿宋"/>
          <w:sz w:val="32"/>
          <w:szCs w:val="28"/>
        </w:rPr>
        <w:t>中国重型汽车集团有限公司</w:t>
      </w:r>
    </w:p>
    <w:p w14:paraId="5B1ECA6A">
      <w:pPr>
        <w:ind w:firstLine="640"/>
        <w:jc w:val="center"/>
        <w:rPr>
          <w:rFonts w:hint="eastAsia" w:ascii="华文仿宋" w:hAnsi="华文仿宋" w:eastAsia="华文仿宋"/>
          <w:sz w:val="32"/>
          <w:szCs w:val="28"/>
        </w:rPr>
      </w:pPr>
      <w:r>
        <w:rPr>
          <w:rFonts w:hint="eastAsia" w:ascii="华文仿宋" w:hAnsi="华文仿宋" w:eastAsia="华文仿宋"/>
          <w:sz w:val="32"/>
          <w:szCs w:val="28"/>
        </w:rPr>
        <w:t>2024年</w:t>
      </w:r>
      <w:r>
        <w:rPr>
          <w:rFonts w:hint="eastAsia" w:ascii="华文仿宋" w:hAnsi="华文仿宋" w:eastAsia="华文仿宋"/>
          <w:sz w:val="32"/>
          <w:szCs w:val="28"/>
          <w:lang w:val="en-US" w:eastAsia="zh-CN"/>
        </w:rPr>
        <w:t>12</w:t>
      </w:r>
      <w:r>
        <w:rPr>
          <w:rFonts w:hint="eastAsia" w:ascii="华文仿宋" w:hAnsi="华文仿宋" w:eastAsia="华文仿宋"/>
          <w:sz w:val="32"/>
          <w:szCs w:val="28"/>
        </w:rPr>
        <w:t>月</w:t>
      </w:r>
    </w:p>
    <w:p w14:paraId="76437178">
      <w:pPr>
        <w:pStyle w:val="2"/>
        <w:rPr>
          <w:rFonts w:hint="eastAsia"/>
        </w:rPr>
      </w:pPr>
    </w:p>
    <w:p w14:paraId="47483B1F">
      <w:pPr>
        <w:jc w:val="left"/>
      </w:pPr>
    </w:p>
    <w:p w14:paraId="3910DC58">
      <w:pPr>
        <w:spacing w:line="480" w:lineRule="auto"/>
        <w:ind w:firstLine="964"/>
        <w:jc w:val="center"/>
        <w:rPr>
          <w:rFonts w:hint="eastAsia" w:ascii="宋体" w:hAnsi="宋体"/>
          <w:b/>
          <w:bCs/>
          <w:sz w:val="48"/>
          <w:szCs w:val="48"/>
        </w:rPr>
      </w:pPr>
      <w:r>
        <w:rPr>
          <w:rFonts w:ascii="宋体" w:hAnsi="宋体"/>
          <w:b/>
          <w:bCs/>
          <w:sz w:val="48"/>
          <w:szCs w:val="48"/>
        </w:rPr>
        <w:t>目   录</w:t>
      </w:r>
    </w:p>
    <w:p w14:paraId="56E1EBC4">
      <w:pPr>
        <w:tabs>
          <w:tab w:val="left" w:pos="3240"/>
        </w:tabs>
        <w:spacing w:line="480" w:lineRule="auto"/>
        <w:ind w:firstLine="482"/>
        <w:rPr>
          <w:rFonts w:hint="eastAsia" w:ascii="宋体" w:hAnsi="宋体"/>
          <w:b/>
          <w:bCs/>
          <w:sz w:val="24"/>
        </w:rPr>
      </w:pPr>
      <w:r>
        <w:rPr>
          <w:rFonts w:ascii="宋体" w:hAnsi="宋体"/>
          <w:b/>
          <w:bCs/>
          <w:sz w:val="24"/>
        </w:rPr>
        <w:tab/>
      </w:r>
    </w:p>
    <w:p w14:paraId="341EA934">
      <w:pPr>
        <w:tabs>
          <w:tab w:val="left" w:pos="3240"/>
        </w:tabs>
        <w:spacing w:line="480" w:lineRule="auto"/>
        <w:ind w:firstLine="482"/>
        <w:rPr>
          <w:rFonts w:hint="eastAsia" w:ascii="宋体" w:hAnsi="宋体"/>
          <w:b/>
          <w:bCs/>
          <w:sz w:val="24"/>
        </w:rPr>
      </w:pPr>
    </w:p>
    <w:p w14:paraId="174DF20E">
      <w:pPr>
        <w:pStyle w:val="9"/>
        <w:ind w:firstLine="482"/>
        <w:rPr>
          <w:rFonts w:hint="eastAsia"/>
        </w:rPr>
      </w:pPr>
      <w:r>
        <w:rPr>
          <w:sz w:val="24"/>
        </w:rPr>
        <w:fldChar w:fldCharType="begin"/>
      </w:r>
      <w:r>
        <w:rPr>
          <w:sz w:val="24"/>
        </w:rPr>
        <w:instrText xml:space="preserve"> TOC \o "1-2" \h \z </w:instrText>
      </w:r>
      <w:r>
        <w:rPr>
          <w:sz w:val="24"/>
        </w:rPr>
        <w:fldChar w:fldCharType="separate"/>
      </w:r>
      <w:r>
        <w:fldChar w:fldCharType="begin"/>
      </w:r>
      <w:r>
        <w:instrText xml:space="preserve"> HYPERLINK \l "_Toc357155294" </w:instrText>
      </w:r>
      <w:r>
        <w:fldChar w:fldCharType="separate"/>
      </w:r>
      <w:r>
        <w:rPr>
          <w:rStyle w:val="18"/>
          <w:rFonts w:hint="eastAsia"/>
        </w:rPr>
        <w:t>第一章</w:t>
      </w:r>
      <w:r>
        <w:rPr>
          <w:rStyle w:val="18"/>
        </w:rPr>
        <w:t xml:space="preserve">  </w:t>
      </w:r>
      <w:r>
        <w:rPr>
          <w:rStyle w:val="18"/>
          <w:rFonts w:hint="eastAsia"/>
        </w:rPr>
        <w:t>招标公告</w:t>
      </w:r>
      <w:r>
        <w:tab/>
      </w:r>
      <w:r>
        <w:fldChar w:fldCharType="end"/>
      </w:r>
      <w:r>
        <w:rPr>
          <w:rFonts w:hint="eastAsia"/>
        </w:rPr>
        <w:t>2（页码）</w:t>
      </w:r>
    </w:p>
    <w:p w14:paraId="244BC579">
      <w:pPr>
        <w:pStyle w:val="9"/>
        <w:ind w:firstLine="562"/>
        <w:rPr>
          <w:rFonts w:hint="eastAsia"/>
        </w:rPr>
      </w:pPr>
    </w:p>
    <w:p w14:paraId="09E38A41">
      <w:pPr>
        <w:pStyle w:val="9"/>
        <w:ind w:firstLine="562"/>
        <w:rPr>
          <w:rFonts w:hint="eastAsia"/>
        </w:rPr>
      </w:pPr>
      <w:r>
        <w:fldChar w:fldCharType="begin"/>
      </w:r>
      <w:r>
        <w:instrText xml:space="preserve"> HYPERLINK \l "_Toc357155295" </w:instrText>
      </w:r>
      <w:r>
        <w:fldChar w:fldCharType="separate"/>
      </w:r>
      <w:r>
        <w:rPr>
          <w:rStyle w:val="18"/>
          <w:rFonts w:hint="eastAsia"/>
        </w:rPr>
        <w:t>第二章</w:t>
      </w:r>
      <w:r>
        <w:rPr>
          <w:rStyle w:val="18"/>
        </w:rPr>
        <w:t xml:space="preserve">  </w:t>
      </w:r>
      <w:r>
        <w:rPr>
          <w:rStyle w:val="18"/>
          <w:rFonts w:hint="eastAsia"/>
        </w:rPr>
        <w:t>投标文件编制</w:t>
      </w:r>
      <w:r>
        <w:tab/>
      </w:r>
      <w:r>
        <w:fldChar w:fldCharType="end"/>
      </w:r>
      <w:r>
        <w:rPr>
          <w:rFonts w:hint="eastAsia"/>
        </w:rPr>
        <w:t>12（页码）</w:t>
      </w:r>
    </w:p>
    <w:p w14:paraId="793B842D">
      <w:pPr>
        <w:pStyle w:val="9"/>
        <w:ind w:firstLine="562"/>
        <w:rPr>
          <w:rFonts w:hint="eastAsia"/>
        </w:rPr>
      </w:pPr>
    </w:p>
    <w:p w14:paraId="7B4AA4C3">
      <w:pPr>
        <w:pStyle w:val="9"/>
        <w:ind w:firstLine="562"/>
        <w:rPr>
          <w:rFonts w:hint="eastAsia"/>
        </w:rPr>
      </w:pPr>
      <w:r>
        <w:fldChar w:fldCharType="begin"/>
      </w:r>
      <w:r>
        <w:instrText xml:space="preserve"> HYPERLINK \l "_Toc357155295" </w:instrText>
      </w:r>
      <w:r>
        <w:fldChar w:fldCharType="separate"/>
      </w:r>
      <w:r>
        <w:rPr>
          <w:rStyle w:val="18"/>
          <w:rFonts w:hint="eastAsia"/>
        </w:rPr>
        <w:t>第三章</w:t>
      </w:r>
      <w:r>
        <w:rPr>
          <w:rStyle w:val="18"/>
        </w:rPr>
        <w:t xml:space="preserve">  技术协议书</w:t>
      </w:r>
      <w:r>
        <w:tab/>
      </w:r>
      <w:r>
        <w:fldChar w:fldCharType="end"/>
      </w:r>
      <w:r>
        <w:rPr>
          <w:rFonts w:hint="eastAsia"/>
        </w:rPr>
        <w:t>28（页码）</w:t>
      </w:r>
    </w:p>
    <w:p w14:paraId="799FB4C3">
      <w:pPr>
        <w:pStyle w:val="9"/>
        <w:ind w:firstLine="562"/>
        <w:rPr>
          <w:rFonts w:hint="eastAsia"/>
        </w:rPr>
      </w:pPr>
    </w:p>
    <w:p w14:paraId="7EE69AA4">
      <w:pPr>
        <w:pStyle w:val="9"/>
        <w:ind w:firstLine="562"/>
        <w:rPr>
          <w:rFonts w:hint="eastAsia"/>
        </w:rPr>
      </w:pPr>
      <w:r>
        <w:fldChar w:fldCharType="begin"/>
      </w:r>
      <w:r>
        <w:instrText xml:space="preserve"> HYPERLINK \l "_Toc357155296" </w:instrText>
      </w:r>
      <w:r>
        <w:fldChar w:fldCharType="separate"/>
      </w:r>
      <w:r>
        <w:rPr>
          <w:rFonts w:hint="eastAsia"/>
        </w:rPr>
        <w:t>第四章</w:t>
      </w:r>
      <w:r>
        <w:t xml:space="preserve">  </w:t>
      </w:r>
      <w:r>
        <w:rPr>
          <w:rFonts w:hint="eastAsia"/>
        </w:rPr>
        <w:t>维修合同</w:t>
      </w:r>
      <w:r>
        <w:tab/>
      </w:r>
      <w:r>
        <w:fldChar w:fldCharType="end"/>
      </w:r>
      <w:r>
        <w:rPr>
          <w:rFonts w:hint="eastAsia"/>
        </w:rPr>
        <w:t>34（页码）</w:t>
      </w:r>
    </w:p>
    <w:p w14:paraId="6FC784E1">
      <w:r>
        <w:rPr>
          <w:rFonts w:hint="eastAsia"/>
        </w:rPr>
        <w:br w:type="page"/>
      </w:r>
    </w:p>
    <w:p w14:paraId="54419CF4">
      <w:pPr>
        <w:pStyle w:val="5"/>
        <w:ind w:firstLine="420"/>
      </w:pPr>
      <w:r>
        <w:fldChar w:fldCharType="end"/>
      </w:r>
      <w:r>
        <w:rPr>
          <w:rFonts w:hint="eastAsia"/>
        </w:rPr>
        <w:t>第一章  招标公告</w:t>
      </w:r>
    </w:p>
    <w:p w14:paraId="742F2829">
      <w:pPr>
        <w:pStyle w:val="5"/>
        <w:ind w:firstLine="420"/>
      </w:pPr>
      <w:r>
        <w:rPr>
          <w:rFonts w:hint="eastAsia"/>
        </w:rPr>
        <w:t>一、项目名称</w:t>
      </w:r>
    </w:p>
    <w:p w14:paraId="1F8836A5">
      <w:pPr>
        <w:pStyle w:val="5"/>
        <w:ind w:firstLine="420"/>
        <w:rPr>
          <w:rFonts w:hint="eastAsia"/>
        </w:rPr>
      </w:pPr>
      <w:r>
        <w:rPr>
          <w:rFonts w:hint="eastAsia"/>
        </w:rPr>
        <w:t>发动机厂部件线自动连杆综合测量机项修</w:t>
      </w:r>
    </w:p>
    <w:p w14:paraId="2814A0CC">
      <w:pPr>
        <w:pStyle w:val="5"/>
        <w:ind w:firstLine="420"/>
      </w:pPr>
      <w:r>
        <w:rPr>
          <w:rFonts w:hint="eastAsia"/>
        </w:rPr>
        <w:t>二、招标内容</w:t>
      </w:r>
    </w:p>
    <w:p w14:paraId="3A697399">
      <w:pPr>
        <w:pStyle w:val="5"/>
        <w:ind w:firstLine="420"/>
      </w:pPr>
      <w:r>
        <w:rPr>
          <w:rFonts w:hint="eastAsia"/>
        </w:rPr>
        <w:t xml:space="preserve">      招标内容：</w:t>
      </w:r>
    </w:p>
    <w:tbl>
      <w:tblPr>
        <w:tblStyle w:val="13"/>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2324"/>
        <w:gridCol w:w="2001"/>
        <w:gridCol w:w="426"/>
        <w:gridCol w:w="426"/>
        <w:gridCol w:w="1304"/>
        <w:gridCol w:w="850"/>
        <w:gridCol w:w="1531"/>
      </w:tblGrid>
      <w:tr w14:paraId="7AA80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7A8484FA">
            <w:pPr>
              <w:spacing w:line="360" w:lineRule="exact"/>
              <w:jc w:val="center"/>
              <w:rPr>
                <w:rFonts w:hint="eastAsia" w:ascii="宋体" w:hAnsi="宋体"/>
              </w:rPr>
            </w:pPr>
            <w:r>
              <w:rPr>
                <w:rFonts w:hint="eastAsia" w:ascii="宋体" w:hAnsi="宋体"/>
              </w:rPr>
              <w:t>序号</w:t>
            </w:r>
          </w:p>
        </w:tc>
        <w:tc>
          <w:tcPr>
            <w:tcW w:w="2324" w:type="dxa"/>
            <w:vAlign w:val="center"/>
          </w:tcPr>
          <w:p w14:paraId="48EE6733">
            <w:pPr>
              <w:spacing w:line="360" w:lineRule="exact"/>
              <w:jc w:val="center"/>
              <w:rPr>
                <w:rFonts w:hint="eastAsia" w:ascii="宋体" w:hAnsi="宋体"/>
              </w:rPr>
            </w:pPr>
            <w:r>
              <w:rPr>
                <w:rFonts w:hint="eastAsia" w:ascii="宋体" w:hAnsi="宋体"/>
              </w:rPr>
              <w:t>名称</w:t>
            </w:r>
          </w:p>
        </w:tc>
        <w:tc>
          <w:tcPr>
            <w:tcW w:w="2001" w:type="dxa"/>
            <w:vAlign w:val="center"/>
          </w:tcPr>
          <w:p w14:paraId="7CF9FD72">
            <w:pPr>
              <w:spacing w:line="360" w:lineRule="exact"/>
              <w:jc w:val="center"/>
              <w:rPr>
                <w:rFonts w:hint="eastAsia" w:ascii="宋体" w:hAnsi="宋体"/>
              </w:rPr>
            </w:pPr>
            <w:r>
              <w:rPr>
                <w:rFonts w:hint="eastAsia" w:ascii="宋体" w:hAnsi="宋体"/>
              </w:rPr>
              <w:t>资产编号</w:t>
            </w:r>
          </w:p>
        </w:tc>
        <w:tc>
          <w:tcPr>
            <w:tcW w:w="0" w:type="auto"/>
            <w:vAlign w:val="center"/>
          </w:tcPr>
          <w:p w14:paraId="1D7CEA2A">
            <w:pPr>
              <w:spacing w:line="360" w:lineRule="exact"/>
              <w:jc w:val="center"/>
              <w:rPr>
                <w:rFonts w:hint="eastAsia" w:ascii="宋体" w:hAnsi="宋体"/>
              </w:rPr>
            </w:pPr>
            <w:r>
              <w:rPr>
                <w:rFonts w:hint="eastAsia" w:ascii="宋体" w:hAnsi="宋体"/>
              </w:rPr>
              <w:t>单位</w:t>
            </w:r>
          </w:p>
        </w:tc>
        <w:tc>
          <w:tcPr>
            <w:tcW w:w="0" w:type="auto"/>
            <w:vAlign w:val="center"/>
          </w:tcPr>
          <w:p w14:paraId="5C300886">
            <w:pPr>
              <w:spacing w:line="360" w:lineRule="exact"/>
              <w:jc w:val="center"/>
              <w:rPr>
                <w:rFonts w:hint="eastAsia" w:ascii="宋体" w:hAnsi="宋体"/>
              </w:rPr>
            </w:pPr>
            <w:r>
              <w:rPr>
                <w:rFonts w:hint="eastAsia" w:ascii="宋体" w:hAnsi="宋体"/>
              </w:rPr>
              <w:t>数量</w:t>
            </w:r>
          </w:p>
        </w:tc>
        <w:tc>
          <w:tcPr>
            <w:tcW w:w="1304" w:type="dxa"/>
            <w:vAlign w:val="center"/>
          </w:tcPr>
          <w:p w14:paraId="39C3F085">
            <w:pPr>
              <w:spacing w:line="360" w:lineRule="exact"/>
              <w:jc w:val="center"/>
              <w:rPr>
                <w:rFonts w:hint="eastAsia" w:ascii="宋体" w:hAnsi="宋体"/>
              </w:rPr>
            </w:pPr>
            <w:r>
              <w:rPr>
                <w:rFonts w:hint="eastAsia" w:ascii="宋体" w:hAnsi="宋体"/>
              </w:rPr>
              <w:t>安装地点/服务对象</w:t>
            </w:r>
          </w:p>
        </w:tc>
        <w:tc>
          <w:tcPr>
            <w:tcW w:w="850" w:type="dxa"/>
            <w:vAlign w:val="center"/>
          </w:tcPr>
          <w:p w14:paraId="2CEEF11D">
            <w:pPr>
              <w:spacing w:line="360" w:lineRule="exact"/>
              <w:jc w:val="center"/>
              <w:rPr>
                <w:rFonts w:hint="eastAsia" w:ascii="宋体" w:hAnsi="宋体"/>
              </w:rPr>
            </w:pPr>
            <w:r>
              <w:rPr>
                <w:rFonts w:hint="eastAsia" w:ascii="宋体" w:hAnsi="宋体"/>
              </w:rPr>
              <w:t>供货方式</w:t>
            </w:r>
          </w:p>
        </w:tc>
        <w:tc>
          <w:tcPr>
            <w:tcW w:w="1531" w:type="dxa"/>
            <w:vAlign w:val="center"/>
          </w:tcPr>
          <w:p w14:paraId="65A4B45C">
            <w:pPr>
              <w:spacing w:line="360" w:lineRule="exact"/>
              <w:jc w:val="center"/>
              <w:rPr>
                <w:rFonts w:hint="eastAsia" w:ascii="宋体" w:hAnsi="宋体"/>
              </w:rPr>
            </w:pPr>
            <w:r>
              <w:rPr>
                <w:rFonts w:hint="eastAsia" w:ascii="宋体" w:hAnsi="宋体"/>
              </w:rPr>
              <w:t>备注</w:t>
            </w:r>
          </w:p>
        </w:tc>
      </w:tr>
      <w:tr w14:paraId="43812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1BA9E153">
            <w:pPr>
              <w:jc w:val="center"/>
              <w:rPr>
                <w:rFonts w:hint="eastAsia" w:ascii="宋体" w:hAnsi="宋体"/>
                <w:szCs w:val="21"/>
              </w:rPr>
            </w:pPr>
            <w:r>
              <w:rPr>
                <w:rFonts w:hint="eastAsia" w:ascii="宋体" w:hAnsi="宋体" w:cs="宋体"/>
                <w:color w:val="000000"/>
                <w:kern w:val="0"/>
                <w:szCs w:val="21"/>
              </w:rPr>
              <w:t>1</w:t>
            </w:r>
          </w:p>
        </w:tc>
        <w:tc>
          <w:tcPr>
            <w:tcW w:w="2324" w:type="dxa"/>
            <w:vAlign w:val="center"/>
          </w:tcPr>
          <w:p w14:paraId="5F35EAD1">
            <w:pPr>
              <w:pStyle w:val="5"/>
              <w:ind w:firstLine="420"/>
              <w:rPr>
                <w:rFonts w:hint="eastAsia" w:hAnsi="宋体"/>
                <w:szCs w:val="21"/>
              </w:rPr>
            </w:pPr>
            <w:r>
              <w:rPr>
                <w:rFonts w:hint="eastAsia"/>
              </w:rPr>
              <w:t>发动机厂部件线自动连杆综合测量机项修</w:t>
            </w:r>
          </w:p>
        </w:tc>
        <w:tc>
          <w:tcPr>
            <w:tcW w:w="2001" w:type="dxa"/>
            <w:vAlign w:val="center"/>
          </w:tcPr>
          <w:p w14:paraId="327E4093">
            <w:r>
              <w:t>4301-JX-570-00004</w:t>
            </w:r>
          </w:p>
        </w:tc>
        <w:tc>
          <w:tcPr>
            <w:tcW w:w="0" w:type="auto"/>
            <w:vAlign w:val="center"/>
          </w:tcPr>
          <w:p w14:paraId="3080096A">
            <w:pPr>
              <w:spacing w:line="360" w:lineRule="exact"/>
              <w:jc w:val="center"/>
              <w:rPr>
                <w:rFonts w:hint="eastAsia" w:ascii="宋体" w:hAnsi="宋体"/>
                <w:szCs w:val="21"/>
              </w:rPr>
            </w:pPr>
            <w:r>
              <w:rPr>
                <w:rFonts w:hint="eastAsia" w:ascii="宋体" w:hAnsi="宋体"/>
                <w:szCs w:val="21"/>
              </w:rPr>
              <w:t>台</w:t>
            </w:r>
          </w:p>
        </w:tc>
        <w:tc>
          <w:tcPr>
            <w:tcW w:w="0" w:type="auto"/>
            <w:vAlign w:val="center"/>
          </w:tcPr>
          <w:p w14:paraId="3AF60252">
            <w:pPr>
              <w:spacing w:line="360" w:lineRule="exact"/>
              <w:jc w:val="center"/>
              <w:rPr>
                <w:rFonts w:hint="eastAsia" w:ascii="宋体" w:hAnsi="宋体"/>
                <w:szCs w:val="21"/>
              </w:rPr>
            </w:pPr>
            <w:r>
              <w:rPr>
                <w:rFonts w:hint="eastAsia" w:ascii="宋体" w:hAnsi="宋体"/>
                <w:szCs w:val="21"/>
              </w:rPr>
              <w:t>1</w:t>
            </w:r>
          </w:p>
        </w:tc>
        <w:tc>
          <w:tcPr>
            <w:tcW w:w="1304" w:type="dxa"/>
            <w:vAlign w:val="center"/>
          </w:tcPr>
          <w:p w14:paraId="0AC3E354">
            <w:pPr>
              <w:spacing w:line="360" w:lineRule="exact"/>
              <w:jc w:val="center"/>
              <w:rPr>
                <w:rFonts w:hint="eastAsia" w:ascii="宋体" w:hAnsi="宋体"/>
                <w:szCs w:val="21"/>
              </w:rPr>
            </w:pPr>
            <w:r>
              <w:rPr>
                <w:rFonts w:hint="eastAsia" w:ascii="宋体" w:hAnsi="宋体" w:cs="宋体"/>
                <w:color w:val="000000"/>
                <w:kern w:val="0"/>
                <w:szCs w:val="21"/>
              </w:rPr>
              <w:t>发动机厂</w:t>
            </w:r>
          </w:p>
        </w:tc>
        <w:tc>
          <w:tcPr>
            <w:tcW w:w="850" w:type="dxa"/>
            <w:vAlign w:val="center"/>
          </w:tcPr>
          <w:p w14:paraId="17F4B156">
            <w:pPr>
              <w:spacing w:line="360" w:lineRule="exact"/>
              <w:jc w:val="center"/>
              <w:rPr>
                <w:rFonts w:hint="eastAsia" w:ascii="宋体" w:hAnsi="宋体"/>
                <w:szCs w:val="21"/>
              </w:rPr>
            </w:pPr>
            <w:r>
              <w:rPr>
                <w:rFonts w:hint="eastAsia" w:ascii="宋体" w:hAnsi="宋体"/>
                <w:szCs w:val="21"/>
              </w:rPr>
              <w:t>交钥匙</w:t>
            </w:r>
          </w:p>
        </w:tc>
        <w:tc>
          <w:tcPr>
            <w:tcW w:w="1531" w:type="dxa"/>
            <w:vAlign w:val="center"/>
          </w:tcPr>
          <w:p w14:paraId="2143DCFA">
            <w:pPr>
              <w:spacing w:line="360" w:lineRule="exact"/>
              <w:jc w:val="center"/>
              <w:rPr>
                <w:rFonts w:hint="eastAsia" w:ascii="宋体" w:hAnsi="宋体"/>
                <w:szCs w:val="21"/>
              </w:rPr>
            </w:pPr>
            <w:r>
              <w:rPr>
                <w:rFonts w:hint="eastAsia" w:ascii="宋体" w:hAnsi="宋体"/>
                <w:szCs w:val="21"/>
              </w:rPr>
              <w:t>现有设备维修</w:t>
            </w:r>
          </w:p>
        </w:tc>
      </w:tr>
      <w:tr w14:paraId="57D48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4CC7F62F">
            <w:pPr>
              <w:jc w:val="center"/>
              <w:rPr>
                <w:rFonts w:hint="eastAsia" w:ascii="宋体" w:hAnsi="宋体" w:cs="宋体"/>
                <w:color w:val="000000"/>
                <w:kern w:val="0"/>
                <w:szCs w:val="21"/>
              </w:rPr>
            </w:pPr>
          </w:p>
        </w:tc>
        <w:tc>
          <w:tcPr>
            <w:tcW w:w="8862" w:type="dxa"/>
            <w:gridSpan w:val="7"/>
            <w:vAlign w:val="center"/>
          </w:tcPr>
          <w:p w14:paraId="2E3C3BF2">
            <w:pPr>
              <w:spacing w:line="360" w:lineRule="exact"/>
              <w:jc w:val="left"/>
              <w:rPr>
                <w:rFonts w:hint="eastAsia" w:ascii="宋体" w:hAnsi="宋体"/>
                <w:szCs w:val="21"/>
              </w:rPr>
            </w:pPr>
            <w:r>
              <w:rPr>
                <w:rFonts w:hint="eastAsia" w:ascii="宋体" w:hAnsi="宋体"/>
                <w:szCs w:val="21"/>
              </w:rPr>
              <w:t xml:space="preserve">交货期（接中标通知之日起计算）： </w:t>
            </w:r>
            <w:r>
              <w:rPr>
                <w:rFonts w:hint="eastAsia" w:ascii="宋体" w:hAnsi="宋体"/>
                <w:szCs w:val="21"/>
                <w:lang w:val="en-US" w:eastAsia="zh-CN"/>
              </w:rPr>
              <w:t>90</w:t>
            </w:r>
            <w:r>
              <w:rPr>
                <w:rFonts w:hint="eastAsia" w:ascii="宋体" w:hAnsi="宋体"/>
                <w:szCs w:val="21"/>
              </w:rPr>
              <w:t>天内完成维修及调试工作。</w:t>
            </w:r>
          </w:p>
        </w:tc>
      </w:tr>
    </w:tbl>
    <w:p w14:paraId="0F8D60C6">
      <w:pPr>
        <w:pStyle w:val="5"/>
        <w:ind w:firstLine="420"/>
      </w:pPr>
      <w:r>
        <w:rPr>
          <w:rFonts w:hint="eastAsia"/>
        </w:rPr>
        <w:t>三、招标形式</w:t>
      </w:r>
    </w:p>
    <w:p w14:paraId="3DC63750">
      <w:pPr>
        <w:pStyle w:val="5"/>
        <w:ind w:firstLine="420"/>
      </w:pPr>
      <w:r>
        <w:rPr>
          <w:rFonts w:hint="eastAsia"/>
        </w:rPr>
        <w:t>招标形式：公开招标。</w:t>
      </w:r>
    </w:p>
    <w:p w14:paraId="7844D86B">
      <w:pPr>
        <w:pStyle w:val="5"/>
        <w:ind w:firstLine="420"/>
      </w:pPr>
      <w:r>
        <w:rPr>
          <w:rFonts w:hint="eastAsia"/>
        </w:rPr>
        <w:t>四、议程安排</w:t>
      </w:r>
    </w:p>
    <w:p w14:paraId="042F7158">
      <w:pPr>
        <w:pStyle w:val="5"/>
        <w:ind w:firstLine="420"/>
        <w:rPr>
          <w:color w:val="000000"/>
        </w:rPr>
      </w:pPr>
      <w:r>
        <w:rPr>
          <w:rFonts w:hint="eastAsia"/>
          <w:color w:val="000000"/>
        </w:rPr>
        <w:t>1.公告时间：</w:t>
      </w:r>
      <w:r>
        <w:rPr>
          <w:rFonts w:hint="eastAsia"/>
        </w:rPr>
        <w:t>2024年</w:t>
      </w:r>
      <w:r>
        <w:rPr>
          <w:rFonts w:hint="eastAsia"/>
          <w:lang w:val="en-US" w:eastAsia="zh-CN"/>
        </w:rPr>
        <w:t>12</w:t>
      </w:r>
      <w:r>
        <w:rPr>
          <w:rFonts w:hint="eastAsia"/>
        </w:rPr>
        <w:t>月</w:t>
      </w:r>
      <w:r>
        <w:rPr>
          <w:rFonts w:hint="eastAsia"/>
          <w:lang w:val="en-US" w:eastAsia="zh-CN"/>
        </w:rPr>
        <w:t>25</w:t>
      </w:r>
      <w:r>
        <w:rPr>
          <w:rFonts w:hint="eastAsia"/>
        </w:rPr>
        <w:t>日</w:t>
      </w:r>
      <w:r>
        <w:rPr>
          <w:rFonts w:hint="eastAsia"/>
          <w:color w:val="000000"/>
        </w:rPr>
        <w:t>。</w:t>
      </w:r>
    </w:p>
    <w:p w14:paraId="2B1BE2CF">
      <w:pPr>
        <w:pStyle w:val="5"/>
        <w:ind w:firstLine="420"/>
      </w:pPr>
      <w:r>
        <w:rPr>
          <w:rFonts w:hint="eastAsia"/>
        </w:rPr>
        <w:t>2.现场勘查及技术答疑联系人：</w:t>
      </w:r>
    </w:p>
    <w:p w14:paraId="67D8EE9F">
      <w:pPr>
        <w:pStyle w:val="5"/>
        <w:ind w:firstLine="420"/>
      </w:pPr>
      <w:r>
        <w:rPr>
          <w:rFonts w:hint="eastAsia"/>
        </w:rPr>
        <w:t>答疑联系人：马加昊</w:t>
      </w:r>
    </w:p>
    <w:p w14:paraId="08473849">
      <w:pPr>
        <w:pStyle w:val="5"/>
        <w:ind w:firstLine="420"/>
      </w:pPr>
      <w:r>
        <w:rPr>
          <w:rFonts w:hint="eastAsia"/>
        </w:rPr>
        <w:t>答疑联系电话：18753150869</w:t>
      </w:r>
    </w:p>
    <w:p w14:paraId="2F46F8ED">
      <w:pPr>
        <w:pStyle w:val="5"/>
        <w:ind w:firstLine="420"/>
        <w:rPr>
          <w:color w:val="000000"/>
        </w:rPr>
      </w:pPr>
      <w:r>
        <w:rPr>
          <w:rFonts w:hint="eastAsia"/>
          <w:color w:val="000000"/>
        </w:rPr>
        <w:t>3.开标时间：</w:t>
      </w:r>
      <w:r>
        <w:rPr>
          <w:rFonts w:hint="eastAsia"/>
        </w:rPr>
        <w:t>202</w:t>
      </w:r>
      <w:r>
        <w:rPr>
          <w:rFonts w:hint="eastAsia"/>
          <w:lang w:val="en-US" w:eastAsia="zh-CN"/>
        </w:rPr>
        <w:t>5</w:t>
      </w:r>
      <w:r>
        <w:rPr>
          <w:rFonts w:hint="eastAsia"/>
        </w:rPr>
        <w:t>年</w:t>
      </w:r>
      <w:r>
        <w:rPr>
          <w:rFonts w:hint="eastAsia"/>
          <w:lang w:val="en-US" w:eastAsia="zh-CN"/>
        </w:rPr>
        <w:t>1</w:t>
      </w:r>
      <w:r>
        <w:rPr>
          <w:rFonts w:hint="eastAsia"/>
        </w:rPr>
        <w:t>月30日上午9时（若有变动另行通知）</w:t>
      </w:r>
      <w:r>
        <w:rPr>
          <w:rFonts w:hint="eastAsia"/>
          <w:color w:val="000000"/>
        </w:rPr>
        <w:t>。</w:t>
      </w:r>
    </w:p>
    <w:p w14:paraId="50C85C9C">
      <w:pPr>
        <w:pStyle w:val="5"/>
        <w:ind w:firstLine="420"/>
      </w:pPr>
      <w:r>
        <w:rPr>
          <w:rFonts w:hint="eastAsia"/>
        </w:rPr>
        <w:t>4.开标地点：线上（若有变动另行通知）。</w:t>
      </w:r>
    </w:p>
    <w:p w14:paraId="3195B593">
      <w:pPr>
        <w:pStyle w:val="5"/>
        <w:ind w:firstLine="420"/>
      </w:pPr>
      <w:r>
        <w:rPr>
          <w:rFonts w:hint="eastAsia"/>
          <w:color w:val="000000"/>
        </w:rPr>
        <w:t>5.报名及投标招标事宜联系人：</w:t>
      </w:r>
      <w:r>
        <w:rPr>
          <w:rFonts w:hint="eastAsia"/>
        </w:rPr>
        <w:t>赵鑫，联系电话：</w:t>
      </w:r>
      <w:r>
        <w:t>19861891750</w:t>
      </w:r>
    </w:p>
    <w:p w14:paraId="57638744">
      <w:pPr>
        <w:pStyle w:val="5"/>
        <w:ind w:firstLine="420"/>
      </w:pPr>
      <w:r>
        <w:rPr>
          <w:rFonts w:hint="eastAsia"/>
        </w:rPr>
        <w:t>五、报名方式</w:t>
      </w:r>
    </w:p>
    <w:p w14:paraId="204924C1">
      <w:pPr>
        <w:pStyle w:val="5"/>
        <w:ind w:firstLine="420"/>
      </w:pPr>
      <w:r>
        <w:rPr>
          <w:rFonts w:hint="eastAsia"/>
        </w:rPr>
        <w:t>1.时间：2024年</w:t>
      </w:r>
      <w:r>
        <w:rPr>
          <w:rFonts w:hint="eastAsia"/>
          <w:lang w:val="en-US" w:eastAsia="zh-CN"/>
        </w:rPr>
        <w:t>12</w:t>
      </w:r>
      <w:r>
        <w:rPr>
          <w:rFonts w:hint="eastAsia"/>
        </w:rPr>
        <w:t>月</w:t>
      </w:r>
      <w:r>
        <w:rPr>
          <w:rFonts w:hint="eastAsia"/>
          <w:lang w:val="en-US" w:eastAsia="zh-CN"/>
        </w:rPr>
        <w:t>2</w:t>
      </w:r>
      <w:r>
        <w:rPr>
          <w:rFonts w:hint="eastAsia"/>
        </w:rPr>
        <w:t>5日至202</w:t>
      </w:r>
      <w:r>
        <w:rPr>
          <w:rFonts w:hint="eastAsia"/>
          <w:lang w:val="en-US" w:eastAsia="zh-CN"/>
        </w:rPr>
        <w:t>5</w:t>
      </w:r>
      <w:r>
        <w:rPr>
          <w:rFonts w:hint="eastAsia"/>
        </w:rPr>
        <w:t>年</w:t>
      </w:r>
      <w:r>
        <w:rPr>
          <w:rFonts w:hint="eastAsia"/>
          <w:lang w:val="en-US" w:eastAsia="zh-CN"/>
        </w:rPr>
        <w:t>1</w:t>
      </w:r>
      <w:r>
        <w:rPr>
          <w:rFonts w:hint="eastAsia"/>
        </w:rPr>
        <w:t>月29日17:00前。</w:t>
      </w:r>
    </w:p>
    <w:p w14:paraId="3113CCEB">
      <w:pPr>
        <w:pStyle w:val="5"/>
        <w:ind w:firstLine="420"/>
        <w:rPr>
          <w:rStyle w:val="18"/>
          <w:color w:val="auto"/>
        </w:rPr>
      </w:pPr>
      <w:r>
        <w:rPr>
          <w:rFonts w:hint="eastAsia"/>
        </w:rPr>
        <w:t>2.方式：</w:t>
      </w:r>
      <w:r>
        <w:rPr>
          <w:color w:val="171A1D"/>
          <w:shd w:val="clear" w:color="auto" w:fill="FFFFFF"/>
        </w:rPr>
        <w:t>本项目招标工作的所有过程均须在中国重汽e采通上完成，包括报名、资质审核、招标、应标、评标、审批等环节。中国重汽E采通中链接为（</w:t>
      </w:r>
      <w:r>
        <w:rPr>
          <w:shd w:val="clear" w:color="auto" w:fill="FFFFFF"/>
        </w:rPr>
        <w:fldChar w:fldCharType="begin"/>
      </w:r>
      <w:r>
        <w:rPr>
          <w:shd w:val="clear" w:color="auto" w:fill="FFFFFF"/>
        </w:rPr>
        <w:instrText xml:space="preserve"> HYPERLINK "http://ecaitong.sinotruk.com:8012%EF%BC%89/" \t "https://n.dingtalk.com/dingtalk-frontend/h5_combo_msg_preview_panel/index/_blank" </w:instrText>
      </w:r>
      <w:r>
        <w:rPr>
          <w:shd w:val="clear" w:color="auto" w:fill="FFFFFF"/>
        </w:rPr>
        <w:fldChar w:fldCharType="separate"/>
      </w:r>
      <w:r>
        <w:rPr>
          <w:rStyle w:val="18"/>
          <w:rFonts w:ascii="Segoe UI" w:hAnsi="Segoe UI" w:eastAsia="Segoe UI" w:cs="Segoe UI"/>
          <w:szCs w:val="21"/>
          <w:shd w:val="clear" w:color="auto" w:fill="FFFFFF"/>
        </w:rPr>
        <w:t>http://ecaitong.sinotruk.com:8012</w:t>
      </w:r>
      <w:r>
        <w:rPr>
          <w:rStyle w:val="18"/>
          <w:rFonts w:hint="eastAsia" w:ascii="微软雅黑" w:hAnsi="微软雅黑" w:eastAsia="微软雅黑" w:cs="微软雅黑"/>
          <w:szCs w:val="21"/>
          <w:shd w:val="clear" w:color="auto" w:fill="FFFFFF"/>
        </w:rPr>
        <w:t>）</w:t>
      </w:r>
      <w:r>
        <w:rPr>
          <w:shd w:val="clear" w:color="auto" w:fill="FFFFFF"/>
        </w:rPr>
        <w:fldChar w:fldCharType="end"/>
      </w:r>
      <w:r>
        <w:rPr>
          <w:color w:val="171A1D"/>
          <w:shd w:val="clear" w:color="auto" w:fill="FFFFFF"/>
        </w:rPr>
        <w:t>。相关操作手册请详见注册界面供应商用户手册。未在中国重汽E采通进行注册的供方，注册时，业务主管部门选择“生产制造部”，类别选择“</w:t>
      </w:r>
      <w:r>
        <w:rPr>
          <w:rFonts w:hint="eastAsia"/>
          <w:color w:val="171A1D"/>
          <w:shd w:val="clear" w:color="auto" w:fill="FFFFFF"/>
        </w:rPr>
        <w:t>设备设施维保</w:t>
      </w:r>
      <w:r>
        <w:rPr>
          <w:color w:val="171A1D"/>
          <w:shd w:val="clear" w:color="auto" w:fill="FFFFFF"/>
        </w:rPr>
        <w:t>”。请于报名截止时间前完成注册审批，未注册完成的不允许参加相关投标报名。</w:t>
      </w:r>
    </w:p>
    <w:p w14:paraId="5FA90DD0">
      <w:pPr>
        <w:pStyle w:val="5"/>
        <w:ind w:firstLine="420"/>
        <w:rPr>
          <w:rStyle w:val="18"/>
          <w:color w:val="auto"/>
        </w:rPr>
      </w:pPr>
      <w:r>
        <w:rPr>
          <w:rStyle w:val="18"/>
          <w:rFonts w:hint="eastAsia"/>
          <w:color w:val="auto"/>
        </w:rPr>
        <w:t>投标人应标成功后在中国重汽e采通查看标书文件，投标人应自备电脑（笔记本）进行流程操作，注意应标、投标、开标、再次报价时间开始、截止节点，如错过时间节点将无法进行招投标流程节点的操作，进入商务标后按招标方要求在重汽e采通进行价格报价和逐轮报价，商务标中还需提供开标一览表。</w:t>
      </w:r>
    </w:p>
    <w:p w14:paraId="7383D879">
      <w:pPr>
        <w:pStyle w:val="5"/>
        <w:ind w:firstLine="420"/>
      </w:pPr>
      <w:r>
        <w:rPr>
          <w:rStyle w:val="18"/>
          <w:rFonts w:hint="eastAsia"/>
          <w:color w:val="auto"/>
        </w:rPr>
        <w:t>招标完成后以上所提供的所有材料投标方将纸制版（加盖红章）及电子标书（U盘）、及线上招标的所有的澄清资料送到招标人处进行备案。</w:t>
      </w:r>
    </w:p>
    <w:p w14:paraId="24149A16">
      <w:pPr>
        <w:pStyle w:val="5"/>
        <w:ind w:firstLine="420"/>
      </w:pPr>
      <w:r>
        <w:rPr>
          <w:rFonts w:hint="eastAsia"/>
        </w:rPr>
        <w:t>六、投标须知</w:t>
      </w:r>
    </w:p>
    <w:p w14:paraId="456808D8">
      <w:pPr>
        <w:pStyle w:val="5"/>
        <w:ind w:firstLine="420"/>
      </w:pPr>
      <w:r>
        <w:rPr>
          <w:rFonts w:hint="eastAsia"/>
        </w:rPr>
        <w:t>1.合格投标人：</w:t>
      </w:r>
    </w:p>
    <w:p w14:paraId="432831EB">
      <w:pPr>
        <w:pStyle w:val="5"/>
        <w:ind w:firstLine="420"/>
        <w:rPr>
          <w:rFonts w:hint="eastAsia" w:hAnsi="宋体" w:cs="宋体"/>
        </w:rPr>
      </w:pPr>
      <w:r>
        <w:rPr>
          <w:rFonts w:hint="eastAsia" w:hAnsi="宋体"/>
        </w:rPr>
        <w:t>⑴</w:t>
      </w:r>
      <w:r>
        <w:rPr>
          <w:rFonts w:hint="eastAsia"/>
        </w:rPr>
        <w:t>投标人须遵守《中华人民共和国招标投标法》、《中华人民共和国民法典》及其它有关的法律和法规；为中华人民共和国境内注册的独立法人机构，具有独立承担民事责任能力；</w:t>
      </w:r>
      <w:r>
        <w:rPr>
          <w:rFonts w:hint="eastAsia" w:hAnsi="宋体" w:cs="宋体"/>
        </w:rPr>
        <w:t>并在人员、设备、资金等方面具有承担本项目的能力；</w:t>
      </w:r>
    </w:p>
    <w:p w14:paraId="780FC9FA">
      <w:pPr>
        <w:pStyle w:val="5"/>
        <w:ind w:firstLine="420"/>
      </w:pPr>
      <w:r>
        <w:rPr>
          <w:rFonts w:hint="eastAsia" w:hAnsi="宋体"/>
          <w:color w:val="FF0000"/>
        </w:rPr>
        <w:t>*</w:t>
      </w:r>
      <w:r>
        <w:rPr>
          <w:rFonts w:hint="eastAsia" w:hAnsi="宋体"/>
        </w:rPr>
        <w:t>⑵</w:t>
      </w:r>
      <w:r>
        <w:rPr>
          <w:rFonts w:hint="eastAsia"/>
        </w:rPr>
        <w:t>公司成立三年以上（以营业执照成立日期到开标当日满三年为准）；注册资金不少</w:t>
      </w:r>
      <w:r>
        <w:rPr>
          <w:rFonts w:hint="eastAsia"/>
          <w:color w:val="000000"/>
        </w:rPr>
        <w:t>于</w:t>
      </w:r>
      <w:r>
        <w:rPr>
          <w:rFonts w:hint="eastAsia"/>
          <w:color w:val="C00000"/>
        </w:rPr>
        <w:t>50万元</w:t>
      </w:r>
      <w:r>
        <w:rPr>
          <w:rFonts w:hint="eastAsia" w:hAnsi="宋体"/>
          <w:sz w:val="24"/>
        </w:rPr>
        <w:t>；</w:t>
      </w:r>
      <w:r>
        <w:rPr>
          <w:rFonts w:hint="eastAsia"/>
        </w:rPr>
        <w:t>经营范围满足招标项目需求；</w:t>
      </w:r>
    </w:p>
    <w:p w14:paraId="10C47236">
      <w:pPr>
        <w:pStyle w:val="5"/>
        <w:ind w:firstLine="420"/>
      </w:pPr>
      <w:r>
        <w:rPr>
          <w:rFonts w:hint="eastAsia" w:hAnsi="宋体"/>
          <w:color w:val="FF0000"/>
        </w:rPr>
        <w:t>*</w:t>
      </w:r>
      <w:r>
        <w:rPr>
          <w:rFonts w:hint="eastAsia"/>
        </w:rPr>
        <w:t>⑶投标人须提供具有统一社会信用代码的新版营业执照副本原件及（或）复印件（加盖公章）；</w:t>
      </w:r>
    </w:p>
    <w:p w14:paraId="5B5E34CB">
      <w:pPr>
        <w:pStyle w:val="5"/>
        <w:ind w:firstLine="420"/>
        <w:rPr>
          <w:b/>
        </w:rPr>
      </w:pPr>
      <w:r>
        <w:rPr>
          <w:rFonts w:hint="eastAsia" w:hAnsi="宋体"/>
        </w:rPr>
        <w:t>⑷</w:t>
      </w:r>
      <w:r>
        <w:rPr>
          <w:rFonts w:hint="eastAsia"/>
        </w:rPr>
        <w:t>具有良好的商业信誉，在国家企业信用信息公示系统中无与项目有关的行政处罚、列入经营异常名录和列入严重违法失信企业名单（黑名单）信息但上述信息已被移除的可参与投标；</w:t>
      </w:r>
    </w:p>
    <w:p w14:paraId="481C2BE8">
      <w:pPr>
        <w:pStyle w:val="5"/>
        <w:ind w:firstLine="420"/>
      </w:pPr>
      <w:r>
        <w:rPr>
          <w:rFonts w:hint="eastAsia" w:hAnsi="宋体"/>
        </w:rPr>
        <w:t>⑸</w:t>
      </w:r>
      <w:r>
        <w:rPr>
          <w:rFonts w:hint="eastAsia"/>
        </w:rPr>
        <w:t>投标人近三年内在经营活动中无与本项目有关的违法及重大违规情况；</w:t>
      </w:r>
    </w:p>
    <w:p w14:paraId="7BCD4D27">
      <w:pPr>
        <w:pStyle w:val="5"/>
        <w:ind w:firstLine="420"/>
      </w:pPr>
      <w:r>
        <w:rPr>
          <w:rFonts w:hint="eastAsia" w:hAnsi="宋体"/>
        </w:rPr>
        <w:t>⑹</w:t>
      </w:r>
      <w:r>
        <w:rPr>
          <w:rFonts w:hint="eastAsia"/>
        </w:rPr>
        <w:t>具有健全的财务会计制度，财务状况和市场行为良好。没有处于被有权机关吊销营业执照、吊销资质、停业整顿、取消投标资格以及财产被接管、冻结或进入破产程序等；</w:t>
      </w:r>
    </w:p>
    <w:p w14:paraId="0E15C443">
      <w:pPr>
        <w:pStyle w:val="5"/>
        <w:ind w:firstLine="420"/>
      </w:pPr>
      <w:r>
        <w:rPr>
          <w:rFonts w:hint="eastAsia" w:hAnsi="宋体"/>
        </w:rPr>
        <w:t>⑺</w:t>
      </w:r>
      <w:r>
        <w:rPr>
          <w:rFonts w:hint="eastAsia"/>
        </w:rPr>
        <w:t>投标人没有被列入招标人处《黑名单》（《黑名单》指投标人</w:t>
      </w:r>
      <w:r>
        <w:t>与招标人在以往</w:t>
      </w:r>
      <w:r>
        <w:rPr>
          <w:rFonts w:hint="eastAsia"/>
        </w:rPr>
        <w:t>或</w:t>
      </w:r>
      <w:r>
        <w:t>正在</w:t>
      </w:r>
      <w:r>
        <w:rPr>
          <w:rFonts w:hint="eastAsia"/>
        </w:rPr>
        <w:t>进行</w:t>
      </w:r>
      <w:r>
        <w:t>的合作中</w:t>
      </w:r>
      <w:r>
        <w:rPr>
          <w:rFonts w:hint="eastAsia"/>
        </w:rPr>
        <w:t>，</w:t>
      </w:r>
      <w:r>
        <w:t>存在</w:t>
      </w:r>
      <w:r>
        <w:rPr>
          <w:rFonts w:hint="eastAsia"/>
        </w:rPr>
        <w:t>招标人</w:t>
      </w:r>
      <w:r>
        <w:t>认为的</w:t>
      </w:r>
      <w:r>
        <w:rPr>
          <w:rFonts w:hint="eastAsia"/>
        </w:rPr>
        <w:t>违反合同</w:t>
      </w:r>
      <w:r>
        <w:t>约定或</w:t>
      </w:r>
      <w:r>
        <w:rPr>
          <w:rFonts w:hint="eastAsia"/>
        </w:rPr>
        <w:t>违反法律法规</w:t>
      </w:r>
      <w:r>
        <w:t>等的</w:t>
      </w:r>
      <w:r>
        <w:rPr>
          <w:rFonts w:hint="eastAsia"/>
        </w:rPr>
        <w:t>失信行为）的；</w:t>
      </w:r>
    </w:p>
    <w:p w14:paraId="7416F1D0">
      <w:pPr>
        <w:autoSpaceDE w:val="0"/>
        <w:autoSpaceDN w:val="0"/>
        <w:adjustRightInd w:val="0"/>
        <w:spacing w:line="360" w:lineRule="auto"/>
        <w:ind w:firstLine="422" w:firstLineChars="200"/>
        <w:jc w:val="left"/>
        <w:rPr>
          <w:rFonts w:ascii="宋体" w:hAnsi="Courier New"/>
          <w:b/>
          <w:bCs/>
        </w:rPr>
      </w:pPr>
      <w:r>
        <w:rPr>
          <w:rFonts w:hint="eastAsia" w:ascii="宋体" w:hAnsi="Courier New"/>
          <w:b/>
          <w:bCs/>
          <w:color w:val="FF0000"/>
        </w:rPr>
        <w:t>*</w:t>
      </w:r>
      <w:r>
        <w:rPr>
          <w:rFonts w:hint="eastAsia" w:ascii="宋体" w:hAnsi="Courier New"/>
          <w:b/>
          <w:bCs/>
        </w:rPr>
        <w:t>⑻①经会计师事务所审计且出具无保留意见的近三年（2021年至今）的财务审计报告原件，并加盖公章，包括但不限于报告页、经审计的资产负债表、利润表、现金流量表及报表附注。如投标人公司没有经审计的财务报告，可提供加盖公章的近三年财务报表，包括但不限于资产负债表、利润表、现金流量表。 应提供中文版本的审计报告或财务报表；②企业最近半年完税证明、信用证明材料（中国人民银行信用代码证+征信报告）；③年度纳税信用评价信息（可从电子税务局查询截图，需加盖公章）；④企业对外担保说明（写明贵单位对外有无对外担保和质押业务，需加盖公章）。</w:t>
      </w:r>
    </w:p>
    <w:p w14:paraId="2F47B099">
      <w:pPr>
        <w:spacing w:line="360" w:lineRule="auto"/>
        <w:ind w:firstLine="422" w:firstLineChars="200"/>
        <w:rPr>
          <w:rFonts w:ascii="宋体" w:hAnsi="Courier New"/>
          <w:b/>
          <w:bCs/>
        </w:rPr>
      </w:pPr>
      <w:r>
        <w:rPr>
          <w:rFonts w:hint="eastAsia" w:hAnsi="宋体"/>
          <w:b/>
          <w:bCs/>
          <w:color w:val="FF0000"/>
        </w:rPr>
        <w:t>*</w:t>
      </w:r>
      <w:r>
        <w:rPr>
          <w:rFonts w:hint="eastAsia" w:ascii="宋体" w:hAnsi="宋体"/>
          <w:b/>
          <w:bCs/>
        </w:rPr>
        <w:t>⑼</w:t>
      </w:r>
      <w:r>
        <w:rPr>
          <w:rFonts w:hint="eastAsia" w:ascii="宋体" w:hAnsi="Courier New"/>
          <w:b/>
          <w:bCs/>
        </w:rPr>
        <w:t>投标人须提供法人授权委托书原件（在投标文件副本中可用复印件）及投标单位的法定代表人或授权代表的身份证原件及复印件（加盖公章）；</w:t>
      </w:r>
    </w:p>
    <w:p w14:paraId="6C4EB71E">
      <w:pPr>
        <w:pStyle w:val="5"/>
        <w:ind w:firstLine="420"/>
      </w:pPr>
      <w:r>
        <w:rPr>
          <w:rFonts w:hint="eastAsia" w:hAnsi="宋体"/>
        </w:rPr>
        <w:t>⑽</w:t>
      </w:r>
      <w:r>
        <w:rPr>
          <w:rFonts w:hint="eastAsia"/>
        </w:rPr>
        <w:t>投标人须具有履行合同所必须的设备、财务、技术、服务等方面的资质和能力；</w:t>
      </w:r>
    </w:p>
    <w:p w14:paraId="22D3FC6D">
      <w:pPr>
        <w:pStyle w:val="5"/>
        <w:ind w:firstLine="420"/>
      </w:pPr>
      <w:r>
        <w:rPr>
          <w:rFonts w:hint="eastAsia" w:hAnsi="宋体"/>
        </w:rPr>
        <w:t>⑾</w:t>
      </w:r>
      <w:r>
        <w:rPr>
          <w:rFonts w:hint="eastAsia"/>
        </w:rPr>
        <w:t>投标人须具有完全履行招标文件的所有要求的能力；</w:t>
      </w:r>
    </w:p>
    <w:p w14:paraId="3987A542">
      <w:pPr>
        <w:pStyle w:val="5"/>
        <w:ind w:firstLine="420"/>
      </w:pPr>
      <w:r>
        <w:rPr>
          <w:rFonts w:hint="eastAsia" w:hAnsi="宋体"/>
        </w:rPr>
        <w:t>⑿</w:t>
      </w:r>
      <w:r>
        <w:rPr>
          <w:rFonts w:hint="eastAsia"/>
        </w:rPr>
        <w:t>投标人须负责提供合理的便于运输的包装物，并承担相关费用；</w:t>
      </w:r>
    </w:p>
    <w:p w14:paraId="23DBAFA4">
      <w:pPr>
        <w:pStyle w:val="5"/>
        <w:ind w:firstLine="420"/>
      </w:pPr>
      <w:r>
        <w:rPr>
          <w:rFonts w:hint="eastAsia" w:hAnsi="宋体"/>
        </w:rPr>
        <w:t>⒀</w:t>
      </w:r>
      <w:r>
        <w:rPr>
          <w:rFonts w:hint="eastAsia"/>
        </w:rPr>
        <w:t>投标人须认可招标人的工作指令，包括节、假日能正常开展工作的要求；</w:t>
      </w:r>
    </w:p>
    <w:p w14:paraId="3DEDF82D">
      <w:pPr>
        <w:pStyle w:val="5"/>
        <w:ind w:firstLine="420"/>
      </w:pPr>
      <w:r>
        <w:rPr>
          <w:rFonts w:hint="eastAsia" w:hAnsi="宋体"/>
        </w:rPr>
        <w:t>⒁</w:t>
      </w:r>
      <w:r>
        <w:rPr>
          <w:rFonts w:hint="eastAsia"/>
        </w:rPr>
        <w:t>投标人须认可招标人终止合同后3个月退还履约保证金的招标要求；</w:t>
      </w:r>
    </w:p>
    <w:p w14:paraId="6D56A8C4">
      <w:pPr>
        <w:pStyle w:val="5"/>
        <w:ind w:firstLine="420"/>
      </w:pPr>
      <w:r>
        <w:rPr>
          <w:rFonts w:hint="eastAsia" w:hAnsi="宋体"/>
        </w:rPr>
        <w:t>⒂</w:t>
      </w:r>
      <w:r>
        <w:rPr>
          <w:rFonts w:hint="eastAsia"/>
        </w:rPr>
        <w:t>投标人必须是最终投标、签订合同的单位，不得以任何理由将已中标项目以任何形式转包给其他单位；</w:t>
      </w:r>
    </w:p>
    <w:p w14:paraId="30955FEA">
      <w:pPr>
        <w:pStyle w:val="5"/>
        <w:ind w:firstLine="420"/>
      </w:pPr>
      <w:r>
        <w:rPr>
          <w:rFonts w:hint="eastAsia" w:hAnsi="宋体"/>
        </w:rPr>
        <w:t>⒃</w:t>
      </w:r>
      <w:r>
        <w:rPr>
          <w:rFonts w:hint="eastAsia"/>
        </w:rPr>
        <w:t>本次招标项目不接受联合体投标；</w:t>
      </w:r>
    </w:p>
    <w:p w14:paraId="6D8D5F75">
      <w:pPr>
        <w:spacing w:line="360" w:lineRule="auto"/>
        <w:ind w:firstLine="422" w:firstLineChars="200"/>
        <w:rPr>
          <w:rFonts w:hint="eastAsia" w:ascii="宋体" w:hAnsi="宋体"/>
          <w:b/>
          <w:bCs/>
        </w:rPr>
      </w:pPr>
      <w:r>
        <w:rPr>
          <w:rFonts w:hint="eastAsia" w:hAnsi="宋体"/>
          <w:b/>
          <w:bCs/>
          <w:color w:val="FF0000"/>
        </w:rPr>
        <w:t>*</w:t>
      </w:r>
      <w:r>
        <w:rPr>
          <w:rFonts w:hint="eastAsia" w:ascii="宋体" w:hAnsi="宋体"/>
          <w:b/>
          <w:bCs/>
        </w:rPr>
        <w:t>⒄投标人在向招标人出示《投标保证金缴纳凭证》后方可进行投标；</w:t>
      </w:r>
    </w:p>
    <w:p w14:paraId="63940855">
      <w:pPr>
        <w:pStyle w:val="5"/>
        <w:ind w:firstLine="420"/>
        <w:rPr>
          <w:rFonts w:hint="eastAsia"/>
        </w:rPr>
      </w:pPr>
      <w:r>
        <w:rPr>
          <w:rFonts w:hint="eastAsia"/>
        </w:rPr>
        <w:t>⒅供方的直接或间接股东、法定代表人、董事、监事、高管非重汽员工及其亲属。</w:t>
      </w:r>
    </w:p>
    <w:p w14:paraId="41109665">
      <w:pPr>
        <w:pStyle w:val="5"/>
        <w:ind w:firstLine="420"/>
      </w:pPr>
      <w:r>
        <w:rPr>
          <w:rFonts w:hint="eastAsia"/>
        </w:rPr>
        <w:t>注：上述带“</w:t>
      </w:r>
      <w:r>
        <w:rPr>
          <w:rFonts w:hint="eastAsia" w:hAnsi="宋体"/>
        </w:rPr>
        <w:t>*</w:t>
      </w:r>
      <w:r>
        <w:rPr>
          <w:rFonts w:hint="eastAsia"/>
        </w:rPr>
        <w:t>”项为必备的资格文件，在开标前核验（由投标人单独提供），缺一项按废标处理，其余文件开标后核验。逾期的投标文件招标人不予受理。</w:t>
      </w:r>
    </w:p>
    <w:p w14:paraId="346681A6">
      <w:pPr>
        <w:pStyle w:val="5"/>
        <w:ind w:firstLine="420"/>
      </w:pPr>
      <w:r>
        <w:rPr>
          <w:rFonts w:hint="eastAsia"/>
        </w:rPr>
        <w:t>2.投标文件格式</w:t>
      </w:r>
    </w:p>
    <w:p w14:paraId="5B8898CA">
      <w:pPr>
        <w:pStyle w:val="5"/>
        <w:ind w:firstLine="420"/>
      </w:pPr>
      <w:r>
        <w:rPr>
          <w:rFonts w:hint="eastAsia"/>
        </w:rPr>
        <w:t>2.1资质文件（独立封装在一个档案袋，一式两份，一正一副）：</w:t>
      </w:r>
    </w:p>
    <w:p w14:paraId="225A7545">
      <w:pPr>
        <w:pStyle w:val="5"/>
        <w:ind w:firstLine="420"/>
      </w:pPr>
      <w:r>
        <w:rPr>
          <w:rFonts w:hint="eastAsia"/>
        </w:rPr>
        <w:t>2.1.1</w:t>
      </w:r>
      <w:r>
        <w:rPr>
          <w:rFonts w:hint="eastAsia"/>
        </w:rPr>
        <w:tab/>
      </w:r>
      <w:r>
        <w:rPr>
          <w:rFonts w:hint="eastAsia"/>
        </w:rPr>
        <w:t>法定代表人身份证明</w:t>
      </w:r>
    </w:p>
    <w:p w14:paraId="0351A386">
      <w:pPr>
        <w:pStyle w:val="5"/>
        <w:ind w:firstLine="420"/>
      </w:pPr>
      <w:r>
        <w:rPr>
          <w:rFonts w:hint="eastAsia"/>
        </w:rPr>
        <w:t>2.1.2</w:t>
      </w:r>
      <w:r>
        <w:rPr>
          <w:rFonts w:hint="eastAsia"/>
        </w:rPr>
        <w:tab/>
      </w:r>
      <w:r>
        <w:rPr>
          <w:rFonts w:hint="eastAsia"/>
        </w:rPr>
        <w:t>法人授权委托书及身份证复印件；</w:t>
      </w:r>
    </w:p>
    <w:p w14:paraId="6DFAFBC8">
      <w:pPr>
        <w:pStyle w:val="5"/>
        <w:ind w:firstLine="420"/>
      </w:pPr>
      <w:r>
        <w:rPr>
          <w:rFonts w:hint="eastAsia"/>
        </w:rPr>
        <w:t>2.1.3</w:t>
      </w:r>
      <w:r>
        <w:rPr>
          <w:rFonts w:hint="eastAsia"/>
        </w:rPr>
        <w:tab/>
      </w:r>
      <w:r>
        <w:rPr>
          <w:rFonts w:hint="eastAsia"/>
        </w:rPr>
        <w:t>营业执照副本复印件；</w:t>
      </w:r>
    </w:p>
    <w:p w14:paraId="509A1906">
      <w:pPr>
        <w:pStyle w:val="5"/>
        <w:ind w:firstLine="420"/>
      </w:pPr>
      <w:r>
        <w:rPr>
          <w:rFonts w:hint="eastAsia"/>
        </w:rPr>
        <w:t>2.1.4</w:t>
      </w:r>
      <w:r>
        <w:rPr>
          <w:rFonts w:hint="eastAsia"/>
        </w:rPr>
        <w:tab/>
      </w:r>
      <w:r>
        <w:rPr>
          <w:rFonts w:hint="eastAsia"/>
        </w:rPr>
        <w:t>《投标保证金缴纳凭证》；</w:t>
      </w:r>
    </w:p>
    <w:p w14:paraId="42BEE534">
      <w:pPr>
        <w:pStyle w:val="5"/>
        <w:ind w:firstLine="420"/>
      </w:pPr>
      <w:r>
        <w:rPr>
          <w:rFonts w:hint="eastAsia"/>
        </w:rPr>
        <w:t>2.1.5</w:t>
      </w:r>
      <w:r>
        <w:rPr>
          <w:rFonts w:hint="eastAsia"/>
        </w:rPr>
        <w:tab/>
      </w:r>
      <w:r>
        <w:rPr>
          <w:rFonts w:hint="eastAsia"/>
        </w:rPr>
        <w:t>证明投标人满足投标资料表中列出的业绩要求的文件：近三年（202</w:t>
      </w:r>
      <w:r>
        <w:rPr>
          <w:rFonts w:hint="eastAsia"/>
          <w:lang w:val="en-US" w:eastAsia="zh-CN"/>
        </w:rPr>
        <w:t>1</w:t>
      </w:r>
      <w:r>
        <w:rPr>
          <w:rFonts w:hint="eastAsia"/>
        </w:rPr>
        <w:t>年1月1日至今）类似项目业绩及合同复印件（加盖公章，须有客户联系方式及联系人以供招标人核实确认）。</w:t>
      </w:r>
    </w:p>
    <w:p w14:paraId="306BD68E">
      <w:pPr>
        <w:pStyle w:val="5"/>
        <w:ind w:firstLine="420"/>
      </w:pPr>
      <w:r>
        <w:rPr>
          <w:rFonts w:hint="eastAsia"/>
        </w:rPr>
        <w:t>2.1.6</w:t>
      </w:r>
      <w:r>
        <w:rPr>
          <w:rFonts w:hint="eastAsia"/>
        </w:rPr>
        <w:tab/>
      </w:r>
      <w:r>
        <w:rPr>
          <w:rFonts w:hint="eastAsia"/>
        </w:rPr>
        <w:t>近三年财务报表；企业最近半年完税证明、信用证明材料（中国人民银行信用代码证+征信报告）；年度纳税信用评价信息（可从电子税务局查询截图，需加盖公章）；企业对外担保说明（写明贵单位对外有无对外担保和质押业务，需加盖公章）。</w:t>
      </w:r>
    </w:p>
    <w:p w14:paraId="3412D72F">
      <w:pPr>
        <w:pStyle w:val="5"/>
        <w:ind w:firstLine="420"/>
      </w:pPr>
      <w:r>
        <w:rPr>
          <w:rFonts w:hint="eastAsia"/>
        </w:rPr>
        <w:t>注：如开标时未提供以上任一文件，将被视为不合格的投标人，可取消本次投标资格。</w:t>
      </w:r>
    </w:p>
    <w:p w14:paraId="51D5F87F">
      <w:pPr>
        <w:pStyle w:val="5"/>
        <w:ind w:firstLine="420"/>
      </w:pPr>
      <w:r>
        <w:rPr>
          <w:rFonts w:hint="eastAsia"/>
        </w:rPr>
        <w:t>2.</w:t>
      </w:r>
      <w:r>
        <w:t>2</w:t>
      </w:r>
      <w:r>
        <w:rPr>
          <w:rFonts w:hint="eastAsia"/>
        </w:rPr>
        <w:t xml:space="preserve"> 商务标：</w:t>
      </w:r>
    </w:p>
    <w:p w14:paraId="18AAF27C">
      <w:pPr>
        <w:pStyle w:val="5"/>
        <w:ind w:firstLine="420"/>
      </w:pPr>
      <w:r>
        <w:rPr>
          <w:rFonts w:hint="eastAsia"/>
        </w:rPr>
        <w:t>2.</w:t>
      </w:r>
      <w:r>
        <w:t>2</w:t>
      </w:r>
      <w:r>
        <w:rPr>
          <w:rFonts w:hint="eastAsia"/>
        </w:rPr>
        <w:t>.1</w:t>
      </w:r>
      <w:r>
        <w:rPr>
          <w:rFonts w:hint="eastAsia"/>
        </w:rPr>
        <w:tab/>
      </w:r>
      <w:r>
        <w:rPr>
          <w:rFonts w:hint="eastAsia"/>
        </w:rPr>
        <w:t>投标函；</w:t>
      </w:r>
    </w:p>
    <w:p w14:paraId="71254A6C">
      <w:pPr>
        <w:pStyle w:val="5"/>
        <w:ind w:firstLine="420"/>
      </w:pPr>
      <w:r>
        <w:rPr>
          <w:rFonts w:hint="eastAsia"/>
        </w:rPr>
        <w:t>2.</w:t>
      </w:r>
      <w:r>
        <w:t>2</w:t>
      </w:r>
      <w:r>
        <w:rPr>
          <w:rFonts w:hint="eastAsia"/>
        </w:rPr>
        <w:t>.2</w:t>
      </w:r>
      <w:r>
        <w:rPr>
          <w:rFonts w:hint="eastAsia"/>
        </w:rPr>
        <w:tab/>
      </w:r>
      <w:r>
        <w:rPr>
          <w:rFonts w:hint="eastAsia"/>
        </w:rPr>
        <w:t>开标一览表；</w:t>
      </w:r>
    </w:p>
    <w:p w14:paraId="3EA50719">
      <w:pPr>
        <w:pStyle w:val="5"/>
        <w:ind w:firstLine="420"/>
      </w:pPr>
      <w:r>
        <w:rPr>
          <w:rFonts w:hint="eastAsia"/>
        </w:rPr>
        <w:t>2.</w:t>
      </w:r>
      <w:r>
        <w:t>2</w:t>
      </w:r>
      <w:r>
        <w:rPr>
          <w:rFonts w:hint="eastAsia"/>
        </w:rPr>
        <w:t>.3</w:t>
      </w:r>
      <w:r>
        <w:rPr>
          <w:rFonts w:hint="eastAsia"/>
        </w:rPr>
        <w:tab/>
      </w:r>
      <w:r>
        <w:rPr>
          <w:rFonts w:hint="eastAsia"/>
        </w:rPr>
        <w:t>商务条款偏离表，详见本招标文件“第二章 投标文件编制”，请投标人按格式填写。</w:t>
      </w:r>
    </w:p>
    <w:p w14:paraId="4B7940B2">
      <w:pPr>
        <w:pStyle w:val="5"/>
        <w:ind w:firstLine="420"/>
      </w:pPr>
      <w:r>
        <w:rPr>
          <w:rFonts w:hint="eastAsia"/>
        </w:rPr>
        <w:t>3.报价：</w:t>
      </w:r>
    </w:p>
    <w:p w14:paraId="05B3D26C">
      <w:pPr>
        <w:pStyle w:val="5"/>
        <w:ind w:firstLine="420"/>
      </w:pPr>
      <w:r>
        <w:rPr>
          <w:rFonts w:hint="eastAsia" w:hAnsi="宋体"/>
        </w:rPr>
        <w:t>⑴</w:t>
      </w:r>
      <w:r>
        <w:rPr>
          <w:rFonts w:hint="eastAsia"/>
        </w:rPr>
        <w:t>本次招标为公开招标，报价应为：投标方与招标人或其指派的答疑人员充分沟通确认基础上，由投标人在满足招标人所提出的、与本项目所有相关环节有关的所有费用，详见本招标书之“第二章 投标文件编制”之“三、投标文件格式要求”之“格式3”；</w:t>
      </w:r>
    </w:p>
    <w:p w14:paraId="5E9C1FF9">
      <w:pPr>
        <w:spacing w:line="360" w:lineRule="auto"/>
        <w:ind w:firstLine="420" w:firstLineChars="200"/>
        <w:rPr>
          <w:rFonts w:ascii="宋体" w:hAnsi="Courier New"/>
        </w:rPr>
      </w:pPr>
      <w:r>
        <w:rPr>
          <w:rFonts w:hint="eastAsia" w:ascii="宋体" w:hAnsi="宋体"/>
        </w:rPr>
        <w:t>⑵</w:t>
      </w:r>
      <w:r>
        <w:rPr>
          <w:rFonts w:hint="eastAsia" w:ascii="宋体" w:hAnsi="Courier New"/>
        </w:rPr>
        <w:t>所有报价货币单位为：万元（人民币，</w:t>
      </w:r>
      <w:r>
        <w:rPr>
          <w:rFonts w:hint="eastAsia" w:ascii="宋体" w:hAnsi="Courier New"/>
          <w:lang w:val="en-US" w:eastAsia="zh-CN"/>
        </w:rPr>
        <w:t>含</w:t>
      </w:r>
      <w:r>
        <w:rPr>
          <w:rFonts w:hint="eastAsia" w:ascii="宋体" w:hAnsi="Courier New"/>
        </w:rPr>
        <w:t>税）；税率；</w:t>
      </w:r>
      <w:bookmarkStart w:id="2" w:name="_GoBack"/>
      <w:bookmarkEnd w:id="2"/>
    </w:p>
    <w:p w14:paraId="268369C7">
      <w:pPr>
        <w:spacing w:line="360" w:lineRule="auto"/>
        <w:ind w:firstLine="422" w:firstLineChars="200"/>
        <w:rPr>
          <w:b/>
          <w:bCs/>
        </w:rPr>
      </w:pPr>
      <w:r>
        <w:rPr>
          <w:rFonts w:hint="eastAsia" w:ascii="宋体" w:hAnsi="宋体"/>
          <w:b/>
          <w:bCs/>
        </w:rPr>
        <w:t>(3)</w:t>
      </w:r>
      <w:r>
        <w:rPr>
          <w:rFonts w:hint="eastAsia" w:ascii="宋体" w:hAnsi="Courier New"/>
          <w:b/>
          <w:bCs/>
        </w:rPr>
        <w:t>本次招标供应报价上限为</w:t>
      </w:r>
      <w:r>
        <w:rPr>
          <w:rFonts w:hint="eastAsia" w:ascii="宋体" w:hAnsi="Courier New"/>
          <w:b/>
          <w:bCs/>
          <w:color w:val="FF0000"/>
        </w:rPr>
        <w:t>50万</w:t>
      </w:r>
      <w:r>
        <w:rPr>
          <w:rFonts w:hint="eastAsia" w:ascii="宋体" w:hAnsi="Courier New"/>
          <w:b/>
          <w:bCs/>
        </w:rPr>
        <w:t>元（人民币</w:t>
      </w:r>
      <w:r>
        <w:rPr>
          <w:rFonts w:hint="eastAsia" w:ascii="宋体" w:hAnsi="Courier New"/>
          <w:b/>
          <w:bCs/>
          <w:lang w:eastAsia="zh-CN"/>
        </w:rPr>
        <w:t>，</w:t>
      </w:r>
      <w:r>
        <w:rPr>
          <w:rFonts w:hint="eastAsia" w:ascii="宋体" w:hAnsi="Courier New"/>
          <w:b/>
          <w:bCs/>
          <w:lang w:val="en-US" w:eastAsia="zh-CN"/>
        </w:rPr>
        <w:t>含税</w:t>
      </w:r>
      <w:r>
        <w:rPr>
          <w:rFonts w:hint="eastAsia" w:ascii="宋体" w:hAnsi="Courier New"/>
          <w:b/>
          <w:bCs/>
        </w:rPr>
        <w:t>）。</w:t>
      </w:r>
    </w:p>
    <w:p w14:paraId="1A7DB45D">
      <w:pPr>
        <w:pStyle w:val="5"/>
        <w:ind w:firstLine="420"/>
      </w:pPr>
      <w:r>
        <w:rPr>
          <w:rFonts w:hint="eastAsia"/>
        </w:rPr>
        <w:t>4、付款方式：半年期商业汇票，预付款0%，到货款0%，验收款90%，质保金10%。具体以双方最终签署的合同为准。</w:t>
      </w:r>
    </w:p>
    <w:p w14:paraId="637D08AF">
      <w:pPr>
        <w:pStyle w:val="5"/>
        <w:ind w:firstLine="420"/>
      </w:pPr>
      <w:r>
        <w:rPr>
          <w:rFonts w:hint="eastAsia"/>
        </w:rPr>
        <w:t>5.技术规范及服务</w:t>
      </w:r>
    </w:p>
    <w:p w14:paraId="4EC3048E">
      <w:pPr>
        <w:pStyle w:val="5"/>
        <w:ind w:firstLine="420"/>
      </w:pPr>
      <w:r>
        <w:rPr>
          <w:rFonts w:hint="eastAsia"/>
        </w:rPr>
        <w:t>⑴投标人应与招标人指派的答疑人员充分沟通，理解认可并接受相关技术规范及服务要求；</w:t>
      </w:r>
    </w:p>
    <w:p w14:paraId="2A929367">
      <w:pPr>
        <w:pStyle w:val="5"/>
        <w:ind w:firstLine="420"/>
      </w:pPr>
      <w:r>
        <w:rPr>
          <w:rFonts w:hint="eastAsia"/>
        </w:rPr>
        <w:t>⑵投标人可免费提供的、包含但不限于招标人所要求的其他相关服务内容，按本招标书“第二章 投标文件编制”要求，在其“开标一览表”中一并说明。</w:t>
      </w:r>
    </w:p>
    <w:p w14:paraId="542DABC3">
      <w:pPr>
        <w:pStyle w:val="5"/>
        <w:ind w:firstLine="420"/>
      </w:pPr>
      <w:r>
        <w:rPr>
          <w:rFonts w:hint="eastAsia"/>
        </w:rPr>
        <w:t>6.其他</w:t>
      </w:r>
    </w:p>
    <w:p w14:paraId="77232D68">
      <w:pPr>
        <w:pStyle w:val="5"/>
        <w:ind w:firstLine="420"/>
      </w:pPr>
      <w:r>
        <w:rPr>
          <w:rFonts w:hint="eastAsia"/>
        </w:rPr>
        <w:t>投标人须认可招标人由于招标人上级集团公司政策变化引起的合同签订前终止项目的要求。如投标人不认可、不接受，则投标人在本招标书“第二章 投标文件编制”之“相关条款偏离表（含商务偏离及技术偏离）”中注明“不接受”字。</w:t>
      </w:r>
    </w:p>
    <w:p w14:paraId="1B91D942">
      <w:pPr>
        <w:pStyle w:val="5"/>
        <w:ind w:firstLine="420"/>
      </w:pPr>
      <w:r>
        <w:rPr>
          <w:rFonts w:hint="eastAsia"/>
        </w:rPr>
        <w:t>其余未尽事宜，均按合同约定。</w:t>
      </w:r>
    </w:p>
    <w:p w14:paraId="454870CC">
      <w:pPr>
        <w:pStyle w:val="5"/>
        <w:ind w:firstLine="420"/>
      </w:pPr>
      <w:r>
        <w:rPr>
          <w:rFonts w:hint="eastAsia"/>
        </w:rPr>
        <w:t>本次招标最终解释权归中国重型汽车集团有限公司所有。</w:t>
      </w:r>
    </w:p>
    <w:p w14:paraId="071C2851">
      <w:pPr>
        <w:pStyle w:val="5"/>
        <w:numPr>
          <w:ilvl w:val="0"/>
          <w:numId w:val="1"/>
        </w:numPr>
        <w:ind w:firstLineChars="0"/>
      </w:pPr>
      <w:r>
        <w:rPr>
          <w:rFonts w:hint="eastAsia"/>
        </w:rPr>
        <w:t>要求招标人或相关合同签订单位提供的配合，在标书文件中说明。</w:t>
      </w:r>
    </w:p>
    <w:p w14:paraId="5E43559C">
      <w:pPr>
        <w:spacing w:line="360" w:lineRule="auto"/>
        <w:ind w:firstLine="562"/>
        <w:rPr>
          <w:rFonts w:ascii="黑体" w:hAnsi="Courier New" w:eastAsia="黑体"/>
          <w:b/>
          <w:bCs/>
          <w:sz w:val="28"/>
        </w:rPr>
      </w:pPr>
      <w:r>
        <w:rPr>
          <w:rFonts w:hint="eastAsia" w:ascii="黑体" w:hAnsi="Courier New" w:eastAsia="黑体"/>
          <w:b/>
          <w:bCs/>
          <w:sz w:val="28"/>
        </w:rPr>
        <w:t>七、投标、开标、评标</w:t>
      </w:r>
    </w:p>
    <w:p w14:paraId="583825A0">
      <w:pPr>
        <w:spacing w:line="360" w:lineRule="auto"/>
        <w:ind w:firstLine="420" w:firstLineChars="200"/>
        <w:rPr>
          <w:rFonts w:ascii="宋体" w:hAnsi="Courier New"/>
        </w:rPr>
      </w:pPr>
      <w:r>
        <w:rPr>
          <w:rFonts w:hint="eastAsia" w:ascii="宋体" w:hAnsi="Courier New"/>
        </w:rPr>
        <w:t>1.投标保证金：</w:t>
      </w:r>
    </w:p>
    <w:p w14:paraId="7D0850CD">
      <w:pPr>
        <w:spacing w:line="360" w:lineRule="auto"/>
        <w:ind w:firstLine="420" w:firstLineChars="200"/>
        <w:rPr>
          <w:rFonts w:ascii="宋体" w:hAnsi="Courier New"/>
        </w:rPr>
      </w:pPr>
      <w:r>
        <w:rPr>
          <w:rFonts w:hint="eastAsia" w:ascii="宋体" w:hAnsi="宋体"/>
        </w:rPr>
        <w:t>⑴</w:t>
      </w:r>
      <w:r>
        <w:rPr>
          <w:rFonts w:hint="eastAsia" w:ascii="宋体" w:hAnsi="Courier New"/>
        </w:rPr>
        <w:t>投标人向招标人财务部门缴纳</w:t>
      </w:r>
      <w:r>
        <w:rPr>
          <w:rFonts w:ascii="宋体" w:hAnsi="Courier New"/>
          <w:u w:val="single"/>
        </w:rPr>
        <w:t>5000</w:t>
      </w:r>
      <w:r>
        <w:rPr>
          <w:rFonts w:hint="eastAsia" w:ascii="宋体" w:hAnsi="Courier New"/>
          <w:u w:val="single"/>
        </w:rPr>
        <w:t>元</w:t>
      </w:r>
      <w:r>
        <w:rPr>
          <w:rFonts w:hint="eastAsia" w:ascii="宋体" w:hAnsi="Courier New"/>
        </w:rPr>
        <w:t>（人民币），作为投标人本次投标的保证金。</w:t>
      </w:r>
    </w:p>
    <w:p w14:paraId="4310B4F8">
      <w:pPr>
        <w:spacing w:line="360" w:lineRule="auto"/>
        <w:ind w:firstLine="420" w:firstLineChars="200"/>
        <w:rPr>
          <w:rFonts w:ascii="宋体" w:hAnsi="Courier New"/>
        </w:rPr>
      </w:pPr>
      <w:r>
        <w:rPr>
          <w:rFonts w:hint="eastAsia" w:ascii="宋体" w:hAnsi="宋体"/>
        </w:rPr>
        <w:t>⑵</w:t>
      </w:r>
      <w:r>
        <w:rPr>
          <w:rFonts w:hint="eastAsia" w:ascii="宋体" w:hAnsi="Courier New"/>
        </w:rPr>
        <w:t>缴纳方式：基本账户转账；</w:t>
      </w:r>
    </w:p>
    <w:p w14:paraId="72FB6888">
      <w:pPr>
        <w:spacing w:line="360" w:lineRule="auto"/>
        <w:ind w:firstLine="420" w:firstLineChars="200"/>
        <w:rPr>
          <w:rFonts w:ascii="宋体" w:hAnsi="Courier New"/>
        </w:rPr>
      </w:pPr>
      <w:r>
        <w:rPr>
          <w:rFonts w:hint="eastAsia" w:ascii="宋体" w:hAnsi="宋体"/>
        </w:rPr>
        <w:t>⑶</w:t>
      </w:r>
      <w:r>
        <w:rPr>
          <w:rFonts w:hint="eastAsia" w:ascii="宋体" w:hAnsi="Courier New"/>
        </w:rPr>
        <w:t>接收单位：中国重汽集团济南动力有限公司发动机厂</w:t>
      </w:r>
    </w:p>
    <w:p w14:paraId="31E60C76">
      <w:pPr>
        <w:spacing w:line="360" w:lineRule="auto"/>
        <w:ind w:firstLine="420" w:firstLineChars="200"/>
        <w:rPr>
          <w:rFonts w:ascii="宋体" w:hAnsi="Courier New"/>
        </w:rPr>
      </w:pPr>
      <w:r>
        <w:rPr>
          <w:rFonts w:hint="eastAsia" w:ascii="宋体" w:hAnsi="宋体"/>
        </w:rPr>
        <w:t>⑷</w:t>
      </w:r>
      <w:r>
        <w:rPr>
          <w:rFonts w:hint="eastAsia" w:ascii="宋体" w:hAnsi="Courier New"/>
        </w:rPr>
        <w:t>转账信息：（该账户已经招标人授权）</w:t>
      </w:r>
    </w:p>
    <w:tbl>
      <w:tblPr>
        <w:tblStyle w:val="13"/>
        <w:tblW w:w="0" w:type="auto"/>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7"/>
      </w:tblGrid>
      <w:tr w14:paraId="76AE3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8287" w:type="dxa"/>
            <w:vAlign w:val="center"/>
          </w:tcPr>
          <w:p w14:paraId="6178E9CD">
            <w:pPr>
              <w:pStyle w:val="5"/>
              <w:ind w:firstLine="420"/>
            </w:pPr>
            <w:r>
              <w:rPr>
                <w:rFonts w:hint="eastAsia"/>
              </w:rPr>
              <w:t>开户银行：中国银行章丘支行</w:t>
            </w:r>
          </w:p>
        </w:tc>
      </w:tr>
      <w:tr w14:paraId="0DAB6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287" w:type="dxa"/>
            <w:vAlign w:val="center"/>
          </w:tcPr>
          <w:p w14:paraId="1558E08E">
            <w:pPr>
              <w:pStyle w:val="5"/>
              <w:ind w:firstLine="420"/>
            </w:pPr>
            <w:r>
              <w:rPr>
                <w:rFonts w:hint="eastAsia"/>
              </w:rPr>
              <w:t>户名：中国重汽集团济南动力有限公司发动机厂</w:t>
            </w:r>
          </w:p>
        </w:tc>
      </w:tr>
      <w:tr w14:paraId="73B2C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8287" w:type="dxa"/>
            <w:vAlign w:val="center"/>
          </w:tcPr>
          <w:p w14:paraId="03E7EE6F">
            <w:pPr>
              <w:pStyle w:val="5"/>
              <w:ind w:firstLine="420"/>
            </w:pPr>
            <w:r>
              <w:rPr>
                <w:rFonts w:hint="eastAsia"/>
              </w:rPr>
              <w:t>账号：2234 0557 4478</w:t>
            </w:r>
          </w:p>
        </w:tc>
      </w:tr>
    </w:tbl>
    <w:p w14:paraId="2D4CC8A1">
      <w:pPr>
        <w:spacing w:line="360" w:lineRule="auto"/>
        <w:ind w:firstLine="420" w:firstLineChars="200"/>
        <w:rPr>
          <w:rFonts w:ascii="宋体" w:hAnsi="Courier New"/>
        </w:rPr>
      </w:pPr>
      <w:r>
        <w:rPr>
          <w:rFonts w:hint="eastAsia" w:ascii="宋体" w:hAnsi="Courier New"/>
        </w:rPr>
        <w:t>⑸说明：</w:t>
      </w:r>
    </w:p>
    <w:p w14:paraId="75B9918A">
      <w:pPr>
        <w:spacing w:line="360" w:lineRule="auto"/>
        <w:ind w:firstLine="420" w:firstLineChars="200"/>
        <w:rPr>
          <w:rFonts w:ascii="宋体" w:hAnsi="Courier New"/>
        </w:rPr>
      </w:pPr>
      <w:r>
        <w:rPr>
          <w:rFonts w:hint="eastAsia" w:ascii="宋体" w:hAnsi="Courier New"/>
        </w:rPr>
        <w:t>(a)无正当理由随意放弃投标、</w:t>
      </w:r>
      <w:r>
        <w:rPr>
          <w:rFonts w:ascii="宋体" w:hAnsi="Courier New"/>
        </w:rPr>
        <w:t>撤销投标文件</w:t>
      </w:r>
      <w:r>
        <w:rPr>
          <w:rFonts w:hint="eastAsia" w:ascii="宋体" w:hAnsi="Courier New"/>
        </w:rPr>
        <w:t>、</w:t>
      </w:r>
      <w:r>
        <w:rPr>
          <w:rFonts w:ascii="宋体" w:hAnsi="Courier New"/>
        </w:rPr>
        <w:t>中标后</w:t>
      </w:r>
      <w:r>
        <w:rPr>
          <w:rFonts w:hint="eastAsia" w:ascii="宋体" w:hAnsi="Courier New"/>
        </w:rPr>
        <w:t>无</w:t>
      </w:r>
      <w:r>
        <w:rPr>
          <w:rFonts w:ascii="宋体" w:hAnsi="Courier New"/>
        </w:rPr>
        <w:t>正当理由</w:t>
      </w:r>
      <w:r>
        <w:rPr>
          <w:rFonts w:hint="eastAsia" w:ascii="宋体" w:hAnsi="Courier New"/>
        </w:rPr>
        <w:t>拒签</w:t>
      </w:r>
      <w:r>
        <w:rPr>
          <w:rFonts w:ascii="宋体" w:hAnsi="Courier New"/>
        </w:rPr>
        <w:t>合同</w:t>
      </w:r>
      <w:r>
        <w:rPr>
          <w:rFonts w:hint="eastAsia" w:ascii="宋体" w:hAnsi="Courier New"/>
        </w:rPr>
        <w:t>、</w:t>
      </w:r>
      <w:r>
        <w:rPr>
          <w:rFonts w:ascii="宋体" w:hAnsi="Courier New"/>
        </w:rPr>
        <w:t>在签订合同时向招标人</w:t>
      </w:r>
      <w:r>
        <w:rPr>
          <w:rFonts w:hint="eastAsia" w:ascii="宋体" w:hAnsi="Courier New"/>
        </w:rPr>
        <w:t>或合同签订单位</w:t>
      </w:r>
      <w:r>
        <w:rPr>
          <w:rFonts w:ascii="宋体" w:hAnsi="Courier New"/>
        </w:rPr>
        <w:t>提出</w:t>
      </w:r>
      <w:r>
        <w:rPr>
          <w:rFonts w:hint="eastAsia" w:ascii="宋体" w:hAnsi="Courier New"/>
        </w:rPr>
        <w:t>无理</w:t>
      </w:r>
      <w:r>
        <w:rPr>
          <w:rFonts w:ascii="宋体" w:hAnsi="Courier New"/>
        </w:rPr>
        <w:t>附加条件</w:t>
      </w:r>
      <w:r>
        <w:rPr>
          <w:rFonts w:hint="eastAsia" w:ascii="宋体" w:hAnsi="Courier New"/>
        </w:rPr>
        <w:t>的，</w:t>
      </w:r>
      <w:r>
        <w:rPr>
          <w:rFonts w:ascii="宋体" w:hAnsi="Courier New"/>
        </w:rPr>
        <w:t>投标保证金不予返还</w:t>
      </w:r>
      <w:r>
        <w:rPr>
          <w:rFonts w:hint="eastAsia" w:ascii="宋体" w:hAnsi="Courier New"/>
        </w:rPr>
        <w:t>，该投标人2</w:t>
      </w:r>
      <w:r>
        <w:rPr>
          <w:rFonts w:ascii="宋体" w:hAnsi="Courier New"/>
        </w:rPr>
        <w:t>年</w:t>
      </w:r>
      <w:r>
        <w:rPr>
          <w:rFonts w:hint="eastAsia" w:ascii="宋体" w:hAnsi="Courier New"/>
        </w:rPr>
        <w:t>不得参与招标人组织的招投标项目。不存在以上违规情况的投标人，</w:t>
      </w:r>
      <w:r>
        <w:rPr>
          <w:rFonts w:ascii="宋体" w:hAnsi="Courier New"/>
        </w:rPr>
        <w:t>招标人</w:t>
      </w:r>
      <w:r>
        <w:rPr>
          <w:rFonts w:hint="eastAsia" w:ascii="宋体" w:hAnsi="Courier New"/>
        </w:rPr>
        <w:t>按照退款程序，按投标人（除中标人外）所提供的</w:t>
      </w:r>
      <w:r>
        <w:rPr>
          <w:rFonts w:hint="eastAsia" w:ascii="宋体" w:hAnsi="宋体"/>
        </w:rPr>
        <w:t>投标保证金退付表</w:t>
      </w:r>
      <w:r>
        <w:rPr>
          <w:rFonts w:hint="eastAsia" w:ascii="宋体" w:hAnsi="Courier New"/>
        </w:rPr>
        <w:t>退还</w:t>
      </w:r>
      <w:r>
        <w:rPr>
          <w:rFonts w:ascii="宋体" w:hAnsi="Courier New"/>
        </w:rPr>
        <w:t>投标保证金</w:t>
      </w:r>
      <w:r>
        <w:rPr>
          <w:rFonts w:hint="eastAsia" w:ascii="宋体" w:hAnsi="Courier New"/>
          <w:b/>
          <w:bCs/>
        </w:rPr>
        <w:t>（本金，不计息）。</w:t>
      </w:r>
      <w:r>
        <w:rPr>
          <w:rFonts w:hint="eastAsia" w:ascii="宋体" w:hAnsi="宋体"/>
        </w:rPr>
        <w:t>（详见 “三、投标文件格式要求”之格式</w:t>
      </w:r>
      <w:r>
        <w:rPr>
          <w:rFonts w:ascii="宋体" w:hAnsi="宋体"/>
        </w:rPr>
        <w:t>8</w:t>
      </w:r>
      <w:r>
        <w:rPr>
          <w:rFonts w:hint="eastAsia" w:ascii="宋体" w:hAnsi="宋体"/>
        </w:rPr>
        <w:t>相关要求）</w:t>
      </w:r>
    </w:p>
    <w:p w14:paraId="6B115F27">
      <w:pPr>
        <w:spacing w:line="360" w:lineRule="auto"/>
        <w:ind w:firstLine="420" w:firstLineChars="200"/>
        <w:rPr>
          <w:rFonts w:ascii="宋体" w:hAnsi="Courier New"/>
        </w:rPr>
      </w:pPr>
      <w:r>
        <w:rPr>
          <w:rFonts w:hint="eastAsia" w:ascii="宋体" w:hAnsi="Courier New"/>
        </w:rPr>
        <w:t>(b)投标人在向招标人出示《投标保证金缴纳凭证》后方可进行投标。</w:t>
      </w:r>
    </w:p>
    <w:p w14:paraId="147C5D79">
      <w:pPr>
        <w:spacing w:line="360" w:lineRule="auto"/>
        <w:ind w:firstLine="420" w:firstLineChars="200"/>
        <w:rPr>
          <w:rFonts w:ascii="宋体" w:hAnsi="Courier New"/>
          <w:szCs w:val="22"/>
        </w:rPr>
      </w:pPr>
      <w:r>
        <w:rPr>
          <w:rFonts w:hint="eastAsia" w:ascii="宋体" w:hAnsi="Courier New"/>
        </w:rPr>
        <w:t>(c)</w:t>
      </w:r>
      <w:r>
        <w:rPr>
          <w:rFonts w:hint="eastAsia" w:ascii="宋体" w:hAnsi="Courier New"/>
          <w:szCs w:val="22"/>
        </w:rPr>
        <w:t>发生以下情况时，项目实施单位有权没收保证金：</w:t>
      </w:r>
    </w:p>
    <w:p w14:paraId="021A99A4">
      <w:pPr>
        <w:spacing w:line="360" w:lineRule="auto"/>
        <w:ind w:left="1260" w:leftChars="400" w:hanging="420" w:hangingChars="200"/>
        <w:rPr>
          <w:rFonts w:ascii="宋体" w:hAnsi="Courier New"/>
          <w:szCs w:val="22"/>
        </w:rPr>
      </w:pPr>
      <w:r>
        <w:rPr>
          <w:rFonts w:hint="eastAsia" w:ascii="宋体" w:hAnsi="Courier New"/>
          <w:szCs w:val="22"/>
        </w:rPr>
        <w:t>a）截至开标前3天，投标人无正当理由且未以书面形式递交说明而在投标截止日不来投标的；</w:t>
      </w:r>
    </w:p>
    <w:p w14:paraId="5184E246">
      <w:pPr>
        <w:spacing w:line="360" w:lineRule="auto"/>
        <w:ind w:left="420" w:leftChars="200" w:firstLine="420" w:firstLineChars="200"/>
        <w:rPr>
          <w:rFonts w:ascii="宋体" w:hAnsi="Courier New"/>
          <w:szCs w:val="22"/>
        </w:rPr>
      </w:pPr>
      <w:r>
        <w:rPr>
          <w:rFonts w:hint="eastAsia" w:ascii="宋体" w:hAnsi="Courier New"/>
          <w:szCs w:val="22"/>
        </w:rPr>
        <w:t>b）投标人递送投标文件后，无正当理由放弃投标的；</w:t>
      </w:r>
    </w:p>
    <w:p w14:paraId="71E96C06">
      <w:pPr>
        <w:spacing w:line="360" w:lineRule="auto"/>
        <w:ind w:left="420" w:leftChars="200" w:firstLine="420" w:firstLineChars="200"/>
        <w:rPr>
          <w:rFonts w:ascii="宋体" w:hAnsi="Courier New"/>
          <w:szCs w:val="22"/>
        </w:rPr>
      </w:pPr>
      <w:r>
        <w:rPr>
          <w:rFonts w:hint="eastAsia" w:ascii="宋体" w:hAnsi="Courier New"/>
          <w:szCs w:val="22"/>
        </w:rPr>
        <w:t>c）自中标通知书发出之日起30日内，中标人无正当理由不签订合同的；</w:t>
      </w:r>
    </w:p>
    <w:p w14:paraId="22E215CC">
      <w:pPr>
        <w:spacing w:line="360" w:lineRule="auto"/>
        <w:ind w:left="420" w:leftChars="200" w:firstLine="420" w:firstLineChars="200"/>
        <w:rPr>
          <w:rFonts w:ascii="宋体" w:hAnsi="Courier New"/>
          <w:szCs w:val="22"/>
        </w:rPr>
      </w:pPr>
      <w:r>
        <w:rPr>
          <w:rFonts w:hint="eastAsia" w:ascii="宋体" w:hAnsi="Courier New"/>
          <w:szCs w:val="22"/>
        </w:rPr>
        <w:t>d）投标人在投标过程中被查实有串标、围标、陪标等违规违纪行为的；</w:t>
      </w:r>
    </w:p>
    <w:p w14:paraId="566AF113">
      <w:pPr>
        <w:spacing w:line="360" w:lineRule="auto"/>
        <w:ind w:left="1050" w:leftChars="400" w:hanging="210" w:hangingChars="100"/>
        <w:rPr>
          <w:rFonts w:ascii="宋体" w:hAnsi="Courier New"/>
        </w:rPr>
      </w:pPr>
      <w:r>
        <w:rPr>
          <w:rFonts w:hint="eastAsia" w:ascii="宋体" w:hAnsi="Courier New"/>
          <w:szCs w:val="22"/>
        </w:rPr>
        <w:t>e）投标人有违约违规行为或被投诉、举报的，在调查处理期间，保证金暂不退还，待调查处理结束后按有关规定处理。</w:t>
      </w:r>
    </w:p>
    <w:p w14:paraId="5FAF480F">
      <w:pPr>
        <w:spacing w:line="360" w:lineRule="auto"/>
        <w:ind w:firstLine="420" w:firstLineChars="200"/>
        <w:rPr>
          <w:rFonts w:ascii="宋体" w:hAnsi="Courier New"/>
        </w:rPr>
      </w:pPr>
      <w:r>
        <w:rPr>
          <w:rFonts w:hint="eastAsia" w:ascii="宋体" w:hAnsi="Courier New"/>
        </w:rPr>
        <w:t>2.开标</w:t>
      </w:r>
    </w:p>
    <w:p w14:paraId="626C3F57">
      <w:pPr>
        <w:spacing w:line="360" w:lineRule="auto"/>
        <w:ind w:firstLine="420" w:firstLineChars="200"/>
        <w:rPr>
          <w:rFonts w:ascii="宋体" w:hAnsi="Courier New"/>
        </w:rPr>
      </w:pPr>
      <w:r>
        <w:rPr>
          <w:rFonts w:hint="eastAsia" w:ascii="宋体" w:hAnsi="Courier New"/>
        </w:rPr>
        <w:t>（1）本次招标的开标、评标由招标人依法组织实施，本次招标采用商务标开标的模式。</w:t>
      </w:r>
    </w:p>
    <w:p w14:paraId="6DC6C8EA">
      <w:pPr>
        <w:spacing w:line="360" w:lineRule="auto"/>
        <w:ind w:firstLine="420" w:firstLineChars="200"/>
        <w:rPr>
          <w:rFonts w:ascii="宋体" w:hAnsi="Courier New"/>
        </w:rPr>
      </w:pPr>
      <w:r>
        <w:rPr>
          <w:rFonts w:hint="eastAsia" w:ascii="宋体" w:hAnsi="Courier New"/>
        </w:rPr>
        <w:t>（2）本项目开标时间和地点见投标人须知前附表。开标会议由招标人组织并主持。招标人邀请各投标人派员参加开标会议。投标人未参加开标的，视同认可开标结果。</w:t>
      </w:r>
    </w:p>
    <w:p w14:paraId="7E16B0D1">
      <w:pPr>
        <w:spacing w:line="360" w:lineRule="auto"/>
        <w:ind w:firstLine="420" w:firstLineChars="200"/>
        <w:rPr>
          <w:rFonts w:ascii="宋体" w:hAnsi="Courier New"/>
        </w:rPr>
      </w:pPr>
      <w:r>
        <w:rPr>
          <w:rFonts w:hint="eastAsia" w:ascii="宋体" w:hAnsi="Courier New"/>
        </w:rPr>
        <w:t>（3）开标程序</w:t>
      </w:r>
    </w:p>
    <w:p w14:paraId="478A2CD9">
      <w:pPr>
        <w:spacing w:line="360" w:lineRule="auto"/>
        <w:ind w:firstLine="420" w:firstLineChars="200"/>
        <w:rPr>
          <w:rFonts w:ascii="宋体" w:hAnsi="Courier New"/>
        </w:rPr>
      </w:pPr>
      <w:r>
        <w:rPr>
          <w:rFonts w:hint="eastAsia" w:ascii="宋体" w:hAnsi="Courier New"/>
        </w:rPr>
        <w:t>（a）宣布开标会议开始。</w:t>
      </w:r>
    </w:p>
    <w:p w14:paraId="1AE76277">
      <w:pPr>
        <w:spacing w:line="360" w:lineRule="auto"/>
        <w:ind w:firstLine="420" w:firstLineChars="200"/>
        <w:rPr>
          <w:rFonts w:ascii="宋体" w:hAnsi="Courier New"/>
        </w:rPr>
      </w:pPr>
      <w:r>
        <w:rPr>
          <w:rFonts w:hint="eastAsia" w:ascii="宋体" w:hAnsi="Courier New"/>
        </w:rPr>
        <w:t>（b）介绍与会人员。</w:t>
      </w:r>
    </w:p>
    <w:p w14:paraId="39B93CB5">
      <w:pPr>
        <w:spacing w:line="360" w:lineRule="auto"/>
        <w:ind w:firstLine="420" w:firstLineChars="200"/>
        <w:rPr>
          <w:rFonts w:ascii="宋体" w:hAnsi="Courier New"/>
        </w:rPr>
      </w:pPr>
      <w:r>
        <w:rPr>
          <w:rFonts w:hint="eastAsia" w:ascii="宋体" w:hAnsi="Courier New"/>
        </w:rPr>
        <w:t>（c）核验投标人资格证件。</w:t>
      </w:r>
    </w:p>
    <w:p w14:paraId="125ABE8E">
      <w:pPr>
        <w:spacing w:line="360" w:lineRule="auto"/>
        <w:ind w:firstLine="420" w:firstLineChars="200"/>
        <w:rPr>
          <w:rFonts w:ascii="宋体" w:hAnsi="Courier New"/>
        </w:rPr>
      </w:pPr>
      <w:r>
        <w:rPr>
          <w:rFonts w:hint="eastAsia" w:ascii="宋体" w:hAnsi="Courier New"/>
        </w:rPr>
        <w:t>（d）投标人或投标人推选的代表对投标文件密封情况进行检查（投标人未参加开标会议的，视同认可投标文件密封完好）。</w:t>
      </w:r>
    </w:p>
    <w:p w14:paraId="3E4CF60C">
      <w:pPr>
        <w:spacing w:line="360" w:lineRule="auto"/>
        <w:ind w:firstLine="420" w:firstLineChars="200"/>
        <w:rPr>
          <w:rFonts w:ascii="宋体" w:hAnsi="Courier New"/>
        </w:rPr>
      </w:pPr>
      <w:r>
        <w:rPr>
          <w:rFonts w:hint="eastAsia" w:ascii="宋体" w:hAnsi="Courier New"/>
        </w:rPr>
        <w:t>（e）经确认无误后，由工作人员当众拆封评标资格单位的开标一览表，宣读投标人名称、投标价格和投标文件的其他主要内容，投标人授权代表现场确认无误后进行商务标的评标，进行多轮商务谈判，筛选商务评分优的进入下一轮；</w:t>
      </w:r>
    </w:p>
    <w:p w14:paraId="2988077F">
      <w:pPr>
        <w:spacing w:line="360" w:lineRule="auto"/>
        <w:ind w:firstLine="420" w:firstLineChars="200"/>
        <w:rPr>
          <w:rFonts w:ascii="宋体" w:hAnsi="Courier New"/>
        </w:rPr>
      </w:pPr>
      <w:r>
        <w:rPr>
          <w:rFonts w:hint="eastAsia" w:ascii="宋体" w:hAnsi="Courier New"/>
        </w:rPr>
        <w:t>（f）形成专家意见汇总，推荐性价比最优的投标方；</w:t>
      </w:r>
    </w:p>
    <w:p w14:paraId="62946482">
      <w:pPr>
        <w:spacing w:line="360" w:lineRule="auto"/>
        <w:ind w:firstLine="420" w:firstLineChars="200"/>
        <w:rPr>
          <w:rFonts w:ascii="宋体" w:hAnsi="Courier New"/>
        </w:rPr>
      </w:pPr>
      <w:r>
        <w:rPr>
          <w:rFonts w:hint="eastAsia" w:ascii="宋体" w:hAnsi="Courier New"/>
        </w:rPr>
        <w:t>（g）招标人有权根据项目情况，采取多级评标模式，最终确定投标人排序。</w:t>
      </w:r>
    </w:p>
    <w:p w14:paraId="71E0B31A">
      <w:pPr>
        <w:spacing w:line="360" w:lineRule="auto"/>
        <w:ind w:firstLine="420" w:firstLineChars="200"/>
        <w:rPr>
          <w:rFonts w:ascii="宋体" w:hAnsi="Courier New"/>
        </w:rPr>
      </w:pPr>
      <w:r>
        <w:rPr>
          <w:rFonts w:hint="eastAsia" w:ascii="宋体" w:hAnsi="Courier New"/>
        </w:rPr>
        <w:t>（h）</w:t>
      </w:r>
      <w:r>
        <w:rPr>
          <w:rFonts w:hint="eastAsia" w:ascii="宋体" w:hAnsi="Courier New"/>
          <w:b/>
        </w:rPr>
        <w:t>投标前请各投标方按照招标文件要求对项目方案进行充分准备，投标单位已默认认可上述开标、评标过程，无异议。招标人无义务对未入围投标方及未中标方做任何解释。</w:t>
      </w:r>
    </w:p>
    <w:p w14:paraId="5443F184">
      <w:pPr>
        <w:spacing w:line="360" w:lineRule="auto"/>
        <w:ind w:firstLine="422" w:firstLineChars="200"/>
        <w:rPr>
          <w:rFonts w:ascii="宋体" w:hAnsi="Courier New"/>
          <w:b/>
          <w:bCs/>
        </w:rPr>
      </w:pPr>
      <w:r>
        <w:rPr>
          <w:rFonts w:hint="eastAsia" w:ascii="宋体" w:hAnsi="Courier New"/>
          <w:b/>
          <w:bCs/>
        </w:rPr>
        <w:t>(4)所有报价货币单位均为：万元（人民币，含税）。</w:t>
      </w:r>
    </w:p>
    <w:p w14:paraId="4D954592">
      <w:pPr>
        <w:spacing w:line="360" w:lineRule="auto"/>
        <w:ind w:right="2" w:firstLine="420" w:firstLineChars="200"/>
        <w:rPr>
          <w:rFonts w:ascii="宋体" w:hAnsi="Courier New"/>
          <w:szCs w:val="22"/>
        </w:rPr>
      </w:pPr>
      <w:r>
        <w:rPr>
          <w:rFonts w:hint="eastAsia" w:ascii="宋体" w:hAnsi="Courier New"/>
          <w:szCs w:val="22"/>
        </w:rPr>
        <w:t>3.评标</w:t>
      </w:r>
    </w:p>
    <w:p w14:paraId="729ACC1A">
      <w:pPr>
        <w:spacing w:line="360" w:lineRule="auto"/>
        <w:ind w:right="2" w:firstLine="420" w:firstLineChars="200"/>
      </w:pPr>
      <w:r>
        <w:rPr>
          <w:rFonts w:hint="eastAsia" w:ascii="宋体" w:hAnsi="Courier New"/>
          <w:szCs w:val="22"/>
        </w:rPr>
        <w:t>评标由依照有关法律、法规组建的评标委员会负责。评标委员会由招标人或其委托的招标代理机构熟悉相关业务的代表，以及有关技术、经济等方面的专家组成。评标委员会成员人数为五人以上单数。其中，技术、经济等方面的专家不少于成员总数的三分之二。评标专家小组负责参照评分标准，按照国家招投标有关规定，本着公平、公正、公开、有序的原则，在最大限度地满足招标文件实质性要求的前提下，按照招标文件中规定的各项因素进行综合评议。</w:t>
      </w:r>
    </w:p>
    <w:p w14:paraId="3794E806">
      <w:pPr>
        <w:pStyle w:val="5"/>
        <w:numPr>
          <w:ilvl w:val="0"/>
          <w:numId w:val="2"/>
        </w:numPr>
        <w:ind w:firstLineChars="0"/>
        <w:rPr>
          <w:rFonts w:hint="eastAsia"/>
        </w:rPr>
      </w:pPr>
      <w:r>
        <w:rPr>
          <w:rFonts w:hint="eastAsia"/>
        </w:rPr>
        <w:t>评分标准</w:t>
      </w:r>
    </w:p>
    <w:tbl>
      <w:tblPr>
        <w:tblStyle w:val="13"/>
        <w:tblW w:w="9050" w:type="dxa"/>
        <w:tblInd w:w="0" w:type="dxa"/>
        <w:tblLayout w:type="autofit"/>
        <w:tblCellMar>
          <w:top w:w="0" w:type="dxa"/>
          <w:left w:w="0" w:type="dxa"/>
          <w:bottom w:w="0" w:type="dxa"/>
          <w:right w:w="0" w:type="dxa"/>
        </w:tblCellMar>
      </w:tblPr>
      <w:tblGrid>
        <w:gridCol w:w="1020"/>
        <w:gridCol w:w="1020"/>
        <w:gridCol w:w="7010"/>
      </w:tblGrid>
      <w:tr w14:paraId="34D1093B">
        <w:trPr>
          <w:trHeight w:val="270" w:hRule="atLeast"/>
        </w:trPr>
        <w:tc>
          <w:tcPr>
            <w:tcW w:w="102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14:paraId="6695FB4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评价内容</w:t>
            </w:r>
          </w:p>
        </w:tc>
        <w:tc>
          <w:tcPr>
            <w:tcW w:w="102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14:paraId="22D5CF7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最高得分</w:t>
            </w:r>
          </w:p>
        </w:tc>
        <w:tc>
          <w:tcPr>
            <w:tcW w:w="701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14:paraId="7F85386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评分标准</w:t>
            </w:r>
          </w:p>
        </w:tc>
      </w:tr>
      <w:tr w14:paraId="0E682C4C">
        <w:tblPrEx>
          <w:tblCellMar>
            <w:top w:w="0" w:type="dxa"/>
            <w:left w:w="0" w:type="dxa"/>
            <w:bottom w:w="0" w:type="dxa"/>
            <w:right w:w="0" w:type="dxa"/>
          </w:tblCellMar>
        </w:tblPrEx>
        <w:trPr>
          <w:trHeight w:val="540" w:hRule="atLeast"/>
        </w:trPr>
        <w:tc>
          <w:tcPr>
            <w:tcW w:w="102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14:paraId="525BD93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条款响应</w:t>
            </w:r>
          </w:p>
        </w:tc>
        <w:tc>
          <w:tcPr>
            <w:tcW w:w="102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14:paraId="28A85F4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5</w:t>
            </w:r>
          </w:p>
        </w:tc>
        <w:tc>
          <w:tcPr>
            <w:tcW w:w="701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14:paraId="5E5C1A42">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经过有效性和符合性审核合格的投标人，投标文件中对技术要求、付款、供货期等无偏离得</w:t>
            </w:r>
            <w:r>
              <w:rPr>
                <w:rFonts w:ascii="Calibri" w:hAnsi="Calibri" w:cs="Calibri"/>
                <w:color w:val="000000"/>
                <w:kern w:val="0"/>
                <w:szCs w:val="21"/>
                <w:lang w:bidi="ar"/>
              </w:rPr>
              <w:t>5</w:t>
            </w:r>
            <w:r>
              <w:rPr>
                <w:rFonts w:hint="eastAsia" w:ascii="宋体" w:hAnsi="宋体" w:cs="宋体"/>
                <w:color w:val="000000"/>
                <w:kern w:val="0"/>
                <w:szCs w:val="21"/>
                <w:lang w:bidi="ar"/>
              </w:rPr>
              <w:t>分。每一条负偏离扣</w:t>
            </w:r>
            <w:r>
              <w:rPr>
                <w:rFonts w:ascii="Calibri" w:hAnsi="Calibri" w:cs="Calibri"/>
                <w:color w:val="000000"/>
                <w:kern w:val="0"/>
                <w:szCs w:val="21"/>
                <w:lang w:bidi="ar"/>
              </w:rPr>
              <w:t>1</w:t>
            </w:r>
            <w:r>
              <w:rPr>
                <w:rFonts w:hint="eastAsia" w:ascii="宋体" w:hAnsi="宋体" w:cs="宋体"/>
                <w:color w:val="000000"/>
                <w:kern w:val="0"/>
                <w:szCs w:val="21"/>
                <w:lang w:bidi="ar"/>
              </w:rPr>
              <w:t>分，最低</w:t>
            </w:r>
            <w:r>
              <w:rPr>
                <w:rFonts w:ascii="Calibri" w:hAnsi="Calibri" w:cs="Calibri"/>
                <w:color w:val="000000"/>
                <w:kern w:val="0"/>
                <w:szCs w:val="21"/>
                <w:lang w:bidi="ar"/>
              </w:rPr>
              <w:t>0</w:t>
            </w:r>
            <w:r>
              <w:rPr>
                <w:rFonts w:hint="eastAsia" w:ascii="宋体" w:hAnsi="宋体" w:cs="宋体"/>
                <w:color w:val="000000"/>
                <w:kern w:val="0"/>
                <w:szCs w:val="21"/>
                <w:lang w:bidi="ar"/>
              </w:rPr>
              <w:t xml:space="preserve">分。 </w:t>
            </w:r>
          </w:p>
        </w:tc>
      </w:tr>
      <w:tr w14:paraId="11B8E4FD">
        <w:tblPrEx>
          <w:tblCellMar>
            <w:top w:w="0" w:type="dxa"/>
            <w:left w:w="0" w:type="dxa"/>
            <w:bottom w:w="0" w:type="dxa"/>
            <w:right w:w="0" w:type="dxa"/>
          </w:tblCellMar>
        </w:tblPrEx>
        <w:trPr>
          <w:trHeight w:val="788" w:hRule="atLeast"/>
        </w:trPr>
        <w:tc>
          <w:tcPr>
            <w:tcW w:w="102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14:paraId="4D781CA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业绩</w:t>
            </w:r>
          </w:p>
        </w:tc>
        <w:tc>
          <w:tcPr>
            <w:tcW w:w="102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14:paraId="13F0F41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5</w:t>
            </w:r>
          </w:p>
        </w:tc>
        <w:tc>
          <w:tcPr>
            <w:tcW w:w="701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14:paraId="1DD1B928">
            <w:pPr>
              <w:widowControl/>
              <w:textAlignment w:val="center"/>
              <w:rPr>
                <w:rFonts w:hint="eastAsia" w:ascii="宋体" w:hAnsi="宋体" w:cs="宋体"/>
                <w:color w:val="000000"/>
                <w:szCs w:val="21"/>
              </w:rPr>
            </w:pPr>
            <w:r>
              <w:rPr>
                <w:rFonts w:hint="eastAsia" w:ascii="宋体" w:hAnsi="宋体" w:cs="宋体"/>
                <w:color w:val="000000"/>
                <w:kern w:val="0"/>
                <w:szCs w:val="21"/>
                <w:lang w:bidi="ar"/>
              </w:rPr>
              <w:t>投标人在20</w:t>
            </w:r>
            <w:r>
              <w:rPr>
                <w:rFonts w:ascii="宋体" w:hAnsi="宋体" w:cs="宋体"/>
                <w:color w:val="000000"/>
                <w:kern w:val="0"/>
                <w:szCs w:val="21"/>
                <w:lang w:bidi="ar"/>
              </w:rPr>
              <w:t>2</w:t>
            </w:r>
            <w:r>
              <w:rPr>
                <w:rFonts w:hint="eastAsia" w:ascii="宋体" w:hAnsi="宋体" w:cs="宋体"/>
                <w:color w:val="000000"/>
                <w:kern w:val="0"/>
                <w:szCs w:val="21"/>
                <w:lang w:bidi="ar"/>
              </w:rPr>
              <w:t>1年1月1日以来在与本标同类型的业绩，以合同复印件加盖公章为准（须有客户联系方式及联系人以供招标人核实确认），每个合同</w:t>
            </w:r>
            <w:r>
              <w:rPr>
                <w:rFonts w:ascii="宋体" w:hAnsi="宋体" w:cs="宋体"/>
                <w:color w:val="000000"/>
                <w:kern w:val="0"/>
                <w:szCs w:val="21"/>
                <w:lang w:bidi="ar"/>
              </w:rPr>
              <w:t>1</w:t>
            </w:r>
            <w:r>
              <w:rPr>
                <w:rFonts w:hint="eastAsia" w:ascii="宋体" w:hAnsi="宋体" w:cs="宋体"/>
                <w:color w:val="000000"/>
                <w:kern w:val="0"/>
                <w:szCs w:val="21"/>
                <w:lang w:bidi="ar"/>
              </w:rPr>
              <w:t>分，满分5分，没有不得分。</w:t>
            </w:r>
          </w:p>
        </w:tc>
      </w:tr>
      <w:tr w14:paraId="5B89BE1C">
        <w:tblPrEx>
          <w:tblCellMar>
            <w:top w:w="0" w:type="dxa"/>
            <w:left w:w="0" w:type="dxa"/>
            <w:bottom w:w="0" w:type="dxa"/>
            <w:right w:w="0" w:type="dxa"/>
          </w:tblCellMar>
        </w:tblPrEx>
        <w:trPr>
          <w:trHeight w:val="691" w:hRule="atLeast"/>
        </w:trPr>
        <w:tc>
          <w:tcPr>
            <w:tcW w:w="102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14:paraId="7D356CE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投标报价</w:t>
            </w:r>
          </w:p>
        </w:tc>
        <w:tc>
          <w:tcPr>
            <w:tcW w:w="102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14:paraId="059F3C6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90</w:t>
            </w:r>
          </w:p>
        </w:tc>
        <w:tc>
          <w:tcPr>
            <w:tcW w:w="7010" w:type="dxa"/>
            <w:tcBorders>
              <w:top w:val="single" w:color="000000" w:sz="4" w:space="0"/>
              <w:left w:val="single" w:color="000000" w:sz="4" w:space="0"/>
              <w:bottom w:val="single" w:color="000000" w:sz="4" w:space="0"/>
              <w:right w:val="single" w:color="000000" w:sz="4" w:space="0"/>
            </w:tcBorders>
            <w:tcMar>
              <w:top w:w="8" w:type="dxa"/>
              <w:left w:w="8" w:type="dxa"/>
              <w:right w:w="8" w:type="dxa"/>
            </w:tcMar>
            <w:vAlign w:val="center"/>
          </w:tcPr>
          <w:p w14:paraId="48DCD950">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1.经初审合格的投标文件其投标报价为有效报价。</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满足招标文件要求且投标报价最低的投标报价为评标基准价，其价格分为满分（标准分）。其他投标人的价格分统一按照下列公式计算：投标报价得分=（评标基准价／投标报价）×90</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2.评标价格均以万元（RMB）为单位计算，百分率、得分值小数点后保留两位，第三位四舍五入。</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3.评标委员会二分之一以上人员认为某投标总报价有低于成本价嫌疑的，视为无效报价，不进入下一步评审。</w:t>
            </w:r>
          </w:p>
        </w:tc>
      </w:tr>
    </w:tbl>
    <w:p w14:paraId="4E4F0F2A">
      <w:pPr>
        <w:pStyle w:val="5"/>
        <w:ind w:firstLine="420"/>
      </w:pPr>
      <w:r>
        <w:rPr>
          <w:rFonts w:hint="eastAsia"/>
        </w:rPr>
        <w:t>八、合同签订</w:t>
      </w:r>
    </w:p>
    <w:p w14:paraId="4A0593AD">
      <w:pPr>
        <w:pStyle w:val="5"/>
        <w:ind w:firstLine="420"/>
      </w:pPr>
      <w:r>
        <w:rPr>
          <w:rFonts w:hint="eastAsia"/>
        </w:rPr>
        <w:t>1.根据评标工作小组的评标结果并按相关法律法规的规定及公司相关制度要求，确定中标人。中标人承诺无条件服从招标人针对该项目的后续所有安排。招标人不承诺将合同授予报价最低的投标人，也不对未中标人做任何解释。</w:t>
      </w:r>
    </w:p>
    <w:p w14:paraId="52FF3062">
      <w:pPr>
        <w:pStyle w:val="5"/>
        <w:ind w:firstLine="420"/>
        <w:rPr>
          <w:rFonts w:hint="eastAsia"/>
        </w:rPr>
      </w:pPr>
      <w:r>
        <w:rPr>
          <w:rFonts w:hint="eastAsia"/>
        </w:rPr>
        <w:t>2.招标人发送《中标通知书》给中标人，中标人应及时与招标人联系，在规定的时间内（一般为接到《中标通知书》后2个工作日内）到招标单位进行项目对接，如果中标人接到《中标通知书》后，无正当理由拒绝按其规定的期限与相关单位签订合同或在签订合同时向招标人或相关单位提出附加条件或者更改合同实质性内容的，</w:t>
      </w:r>
      <w:r>
        <w:t>投标保证金不予返还</w:t>
      </w:r>
      <w:r>
        <w:rPr>
          <w:rFonts w:hint="eastAsia"/>
        </w:rPr>
        <w:t>，招标人有权取消其中标资格，招标人将从剩余投标人中依序重新确定中标人，或重新组织招标。</w:t>
      </w:r>
    </w:p>
    <w:p w14:paraId="22F005F5">
      <w:pPr>
        <w:pStyle w:val="5"/>
        <w:ind w:firstLine="420"/>
        <w:rPr>
          <w:rFonts w:hint="eastAsia"/>
        </w:rPr>
      </w:pPr>
      <w:r>
        <w:rPr>
          <w:rFonts w:hint="eastAsia"/>
          <w:szCs w:val="21"/>
        </w:rPr>
        <w:t>3.中标人应当按照合同约定的履约责任，需要时需</w:t>
      </w:r>
      <w:r>
        <w:rPr>
          <w:rFonts w:hint="eastAsia"/>
        </w:rPr>
        <w:t>向招标人指定的合同签订单位缴纳履约保证金XX万元（具体数额以合同约定为准），如中标人未按合同及其附件约定履行应承担的责任，招标人或招标人指定的合同签订单位有权扣除其履约保证金。</w:t>
      </w:r>
    </w:p>
    <w:p w14:paraId="6D21401F">
      <w:pPr>
        <w:pStyle w:val="5"/>
        <w:ind w:firstLine="420"/>
        <w:rPr>
          <w:rFonts w:hint="eastAsia"/>
        </w:rPr>
      </w:pPr>
      <w:r>
        <w:rPr>
          <w:rFonts w:hint="eastAsia"/>
        </w:rPr>
        <w:t>4.中标人应在保证质量的前提下完成中标项目，不得将中标项目转包或分包给他人，否则视为违约，招标人或相关单位有权解除合同。</w:t>
      </w:r>
    </w:p>
    <w:p w14:paraId="2FA5E757">
      <w:pPr>
        <w:pStyle w:val="5"/>
        <w:ind w:firstLine="420"/>
        <w:rPr>
          <w:rFonts w:hint="eastAsia"/>
        </w:rPr>
      </w:pPr>
      <w:r>
        <w:rPr>
          <w:rFonts w:hint="eastAsia"/>
        </w:rPr>
        <w:t>5.在履行合同过程中，中标人由于履行义务的能力或信用有严重缺陷，招标人有权解除合同并取消其中标资格，招标人将从剩余投标人中依序重新确定中标人，或重新组织招标。</w:t>
      </w:r>
    </w:p>
    <w:p w14:paraId="0AA8B4AC">
      <w:pPr>
        <w:pStyle w:val="5"/>
        <w:ind w:firstLine="420"/>
        <w:rPr>
          <w:rFonts w:hint="eastAsia"/>
        </w:rPr>
      </w:pPr>
      <w:r>
        <w:rPr>
          <w:rFonts w:hint="eastAsia"/>
        </w:rPr>
        <w:t>6.招标人有权指定招标人的关联单位作为合同签订人，与中标人签署相关合同，且具体权利义务以双方最终签署的合同为准。</w:t>
      </w:r>
    </w:p>
    <w:p w14:paraId="0527E994">
      <w:pPr>
        <w:pStyle w:val="5"/>
        <w:ind w:firstLine="420"/>
        <w:rPr>
          <w:rFonts w:hint="eastAsia" w:hAnsi="宋体"/>
          <w:szCs w:val="21"/>
        </w:rPr>
      </w:pPr>
      <w:r>
        <w:rPr>
          <w:rFonts w:hint="eastAsia"/>
        </w:rPr>
        <w:t>7.中标人须认可招标人由于招标人上级集团公司政策变化引起的随时终止项目的要求。</w:t>
      </w:r>
    </w:p>
    <w:p w14:paraId="673883FE">
      <w:pPr>
        <w:pStyle w:val="5"/>
        <w:ind w:firstLine="420"/>
      </w:pPr>
      <w:r>
        <w:rPr>
          <w:rFonts w:hint="eastAsia"/>
        </w:rPr>
        <w:t>九、废标及终止招标</w:t>
      </w:r>
    </w:p>
    <w:p w14:paraId="7E2C8E12">
      <w:pPr>
        <w:spacing w:line="520" w:lineRule="exact"/>
        <w:ind w:right="2" w:firstLine="420" w:firstLineChars="200"/>
        <w:rPr>
          <w:rFonts w:ascii="宋体" w:hAnsi="Courier New"/>
        </w:rPr>
      </w:pPr>
      <w:r>
        <w:rPr>
          <w:rFonts w:hint="eastAsia" w:ascii="宋体" w:hAnsi="Courier New"/>
        </w:rPr>
        <w:t>1.投标人有下列情形之一，其投标将被视为废标，招标人将严格按照《中华人民共和国招标投标法》及相关法律、法规及规章制度的规定行使权利。投标人给招标人造成损失的，招标人有索赔的权利，投标人应予以赔偿。</w:t>
      </w:r>
    </w:p>
    <w:p w14:paraId="0E5350D6">
      <w:pPr>
        <w:spacing w:line="520" w:lineRule="exact"/>
        <w:ind w:right="2" w:firstLine="420" w:firstLineChars="200"/>
        <w:rPr>
          <w:rFonts w:ascii="宋体" w:hAnsi="Courier New"/>
        </w:rPr>
      </w:pPr>
      <w:r>
        <w:rPr>
          <w:rFonts w:hint="eastAsia" w:ascii="宋体" w:hAnsi="宋体"/>
        </w:rPr>
        <w:t>⑴</w:t>
      </w:r>
      <w:r>
        <w:rPr>
          <w:rFonts w:hint="eastAsia" w:ascii="宋体" w:hAnsi="Courier New"/>
        </w:rPr>
        <w:t>投标人提供的有关资格、资质证明文件不合格、不真实或提供虚假投标材料；</w:t>
      </w:r>
    </w:p>
    <w:p w14:paraId="2D50E4CE">
      <w:pPr>
        <w:spacing w:line="520" w:lineRule="exact"/>
        <w:ind w:right="2" w:firstLine="420" w:firstLineChars="200"/>
        <w:rPr>
          <w:rFonts w:ascii="宋体" w:hAnsi="Courier New"/>
        </w:rPr>
      </w:pPr>
      <w:r>
        <w:rPr>
          <w:rFonts w:hint="eastAsia" w:ascii="宋体" w:hAnsi="宋体"/>
        </w:rPr>
        <w:t>⑵</w:t>
      </w:r>
      <w:r>
        <w:rPr>
          <w:rFonts w:hint="eastAsia" w:ascii="宋体" w:hAnsi="Courier New"/>
        </w:rPr>
        <w:t>投标人在报价有效期内撤回投标；</w:t>
      </w:r>
    </w:p>
    <w:p w14:paraId="13667C1E">
      <w:pPr>
        <w:spacing w:line="520" w:lineRule="exact"/>
        <w:ind w:right="2" w:firstLine="420" w:firstLineChars="200"/>
        <w:rPr>
          <w:rFonts w:ascii="宋体" w:hAnsi="Courier New"/>
        </w:rPr>
      </w:pPr>
      <w:r>
        <w:rPr>
          <w:rFonts w:hint="eastAsia" w:ascii="宋体" w:hAnsi="宋体"/>
        </w:rPr>
        <w:t>⑶</w:t>
      </w:r>
      <w:r>
        <w:rPr>
          <w:rFonts w:hint="eastAsia" w:ascii="宋体" w:hAnsi="Courier New"/>
        </w:rPr>
        <w:t>在整个评标过程中，投标人有企图影响评标结果公正性的任何活动；</w:t>
      </w:r>
    </w:p>
    <w:p w14:paraId="5DB45719">
      <w:pPr>
        <w:spacing w:line="520" w:lineRule="exact"/>
        <w:ind w:right="2" w:firstLine="420" w:firstLineChars="200"/>
        <w:rPr>
          <w:rFonts w:ascii="宋体" w:hAnsi="Courier New"/>
        </w:rPr>
      </w:pPr>
      <w:r>
        <w:rPr>
          <w:rFonts w:hint="eastAsia" w:ascii="宋体" w:hAnsi="宋体"/>
        </w:rPr>
        <w:t>⑷</w:t>
      </w:r>
      <w:r>
        <w:rPr>
          <w:rFonts w:hint="eastAsia" w:ascii="宋体" w:hAnsi="Courier New"/>
        </w:rPr>
        <w:t>投标人以任何方式诋毁其他投标人；</w:t>
      </w:r>
    </w:p>
    <w:p w14:paraId="6A7E4FDE">
      <w:pPr>
        <w:spacing w:line="520" w:lineRule="exact"/>
        <w:ind w:right="2" w:firstLine="420" w:firstLineChars="200"/>
        <w:rPr>
          <w:rFonts w:ascii="宋体" w:hAnsi="Courier New"/>
        </w:rPr>
      </w:pPr>
      <w:r>
        <w:rPr>
          <w:rFonts w:hint="eastAsia" w:ascii="宋体" w:hAnsi="宋体"/>
        </w:rPr>
        <w:t>⑸</w:t>
      </w:r>
      <w:r>
        <w:rPr>
          <w:rFonts w:hint="eastAsia" w:ascii="宋体" w:hAnsi="Courier New"/>
        </w:rPr>
        <w:t>投标人串通投标；</w:t>
      </w:r>
    </w:p>
    <w:p w14:paraId="0ACAE62C">
      <w:pPr>
        <w:spacing w:line="520" w:lineRule="exact"/>
        <w:ind w:right="2" w:firstLine="420" w:firstLineChars="200"/>
        <w:rPr>
          <w:rFonts w:ascii="宋体" w:hAnsi="Courier New"/>
        </w:rPr>
      </w:pPr>
      <w:r>
        <w:rPr>
          <w:rFonts w:hint="eastAsia" w:ascii="宋体" w:hAnsi="Courier New"/>
        </w:rPr>
        <w:t>⑹投标人负责人为同一人或者存在控股、管理关系的不同单位；</w:t>
      </w:r>
    </w:p>
    <w:p w14:paraId="24ECD664">
      <w:pPr>
        <w:spacing w:line="520" w:lineRule="exact"/>
        <w:ind w:right="2" w:firstLine="420" w:firstLineChars="200"/>
        <w:rPr>
          <w:rFonts w:ascii="宋体" w:hAnsi="Courier New"/>
        </w:rPr>
      </w:pPr>
      <w:r>
        <w:rPr>
          <w:rFonts w:hint="eastAsia" w:ascii="宋体" w:hAnsi="宋体"/>
        </w:rPr>
        <w:t>⑺</w:t>
      </w:r>
      <w:r>
        <w:rPr>
          <w:rFonts w:hint="eastAsia" w:ascii="宋体" w:hAnsi="Courier New"/>
        </w:rPr>
        <w:t>以他人名义投标或者以其他方式弄虚作假，骗取中标的；</w:t>
      </w:r>
    </w:p>
    <w:p w14:paraId="2CE97AD8">
      <w:pPr>
        <w:spacing w:line="520" w:lineRule="exact"/>
        <w:ind w:right="2" w:firstLine="420" w:firstLineChars="200"/>
      </w:pPr>
      <w:bookmarkStart w:id="0" w:name="_Hlk80690793"/>
      <w:r>
        <w:rPr>
          <w:rFonts w:hint="eastAsia" w:ascii="宋体" w:hAnsi="宋体"/>
        </w:rPr>
        <w:t>⑻</w:t>
      </w:r>
      <w:bookmarkEnd w:id="0"/>
      <w:r>
        <w:rPr>
          <w:rFonts w:hint="eastAsia" w:ascii="宋体" w:hAnsi="Courier New"/>
        </w:rPr>
        <w:t>中标人不按规定签订合同；</w:t>
      </w:r>
    </w:p>
    <w:p w14:paraId="141A7302">
      <w:pPr>
        <w:pStyle w:val="2"/>
        <w:ind w:firstLine="420" w:firstLineChars="200"/>
        <w:rPr>
          <w:rFonts w:ascii="宋体" w:hAnsi="Courier New" w:eastAsia="宋体"/>
          <w:sz w:val="21"/>
          <w:szCs w:val="20"/>
        </w:rPr>
      </w:pPr>
      <w:r>
        <w:rPr>
          <w:rFonts w:hint="eastAsia" w:ascii="宋体" w:hAnsi="宋体" w:eastAsia="宋体"/>
          <w:sz w:val="21"/>
          <w:szCs w:val="20"/>
        </w:rPr>
        <w:t>⑼被其他投</w:t>
      </w:r>
      <w:r>
        <w:rPr>
          <w:rFonts w:hint="eastAsia" w:ascii="宋体" w:hAnsi="Courier New" w:eastAsia="宋体"/>
          <w:sz w:val="21"/>
          <w:szCs w:val="20"/>
        </w:rPr>
        <w:t>标人举报、检举，并经查实属实的；</w:t>
      </w:r>
    </w:p>
    <w:p w14:paraId="55BAD297">
      <w:pPr>
        <w:pStyle w:val="2"/>
        <w:ind w:firstLine="420" w:firstLineChars="200"/>
        <w:rPr>
          <w:rFonts w:ascii="宋体" w:hAnsi="Courier New" w:eastAsia="宋体"/>
          <w:sz w:val="21"/>
          <w:szCs w:val="20"/>
        </w:rPr>
      </w:pPr>
      <w:r>
        <w:rPr>
          <w:rFonts w:hint="eastAsia" w:ascii="宋体" w:hAnsi="Courier New" w:eastAsia="宋体"/>
          <w:sz w:val="21"/>
          <w:szCs w:val="20"/>
        </w:rPr>
        <w:t>⑽法律、法规规定的其他情况。</w:t>
      </w:r>
    </w:p>
    <w:p w14:paraId="7B2DD3E7">
      <w:pPr>
        <w:spacing w:line="520" w:lineRule="exact"/>
        <w:ind w:right="2" w:firstLine="420" w:firstLineChars="200"/>
        <w:rPr>
          <w:rFonts w:ascii="宋体" w:hAnsi="Courier New"/>
        </w:rPr>
      </w:pPr>
      <w:r>
        <w:rPr>
          <w:rFonts w:hint="eastAsia" w:ascii="宋体" w:hAnsi="Courier New"/>
        </w:rPr>
        <w:t>2.出现下列情形之一，招标人有权否决所有投标人的投标，并终止招标。</w:t>
      </w:r>
    </w:p>
    <w:p w14:paraId="28273816">
      <w:pPr>
        <w:spacing w:line="520" w:lineRule="exact"/>
        <w:ind w:right="2" w:firstLine="420" w:firstLineChars="200"/>
        <w:rPr>
          <w:rFonts w:ascii="宋体" w:hAnsi="Courier New"/>
        </w:rPr>
      </w:pPr>
      <w:r>
        <w:rPr>
          <w:rFonts w:hint="eastAsia" w:ascii="宋体" w:hAnsi="Courier New"/>
        </w:rPr>
        <w:t>⑴出现影响采购公正的违法、违规行为的。</w:t>
      </w:r>
    </w:p>
    <w:p w14:paraId="039F5E84">
      <w:pPr>
        <w:spacing w:line="520" w:lineRule="exact"/>
        <w:ind w:right="2" w:firstLine="420" w:firstLineChars="200"/>
        <w:rPr>
          <w:rFonts w:ascii="宋体" w:hAnsi="Courier New"/>
        </w:rPr>
      </w:pPr>
      <w:r>
        <w:rPr>
          <w:rFonts w:hint="eastAsia" w:ascii="宋体" w:hAnsi="Courier New"/>
        </w:rPr>
        <w:t>⑵符合条件的投标人或者对招标文件做实质响应的投标人不足三家的。</w:t>
      </w:r>
    </w:p>
    <w:p w14:paraId="13F99C1D">
      <w:pPr>
        <w:spacing w:line="520" w:lineRule="exact"/>
        <w:ind w:right="2" w:firstLine="420" w:firstLineChars="200"/>
        <w:rPr>
          <w:rFonts w:ascii="宋体" w:hAnsi="Courier New"/>
        </w:rPr>
      </w:pPr>
      <w:r>
        <w:rPr>
          <w:rFonts w:hint="eastAsia" w:ascii="宋体" w:hAnsi="宋体"/>
        </w:rPr>
        <w:t>⑶评标委员会经评审，认为所有投标都不符合招标文件要求的。</w:t>
      </w:r>
    </w:p>
    <w:p w14:paraId="69E6B3D0">
      <w:pPr>
        <w:spacing w:line="520" w:lineRule="exact"/>
        <w:ind w:right="2" w:firstLine="420" w:firstLineChars="200"/>
        <w:rPr>
          <w:rFonts w:ascii="宋体" w:hAnsi="Courier New"/>
        </w:rPr>
      </w:pPr>
      <w:r>
        <w:rPr>
          <w:rFonts w:hint="eastAsia" w:ascii="宋体" w:hAnsi="宋体"/>
        </w:rPr>
        <w:t>⑷</w:t>
      </w:r>
      <w:r>
        <w:rPr>
          <w:rFonts w:hint="eastAsia" w:ascii="宋体" w:hAnsi="Courier New"/>
        </w:rPr>
        <w:t>因重大变故，采购任务取消的。</w:t>
      </w:r>
    </w:p>
    <w:p w14:paraId="528D2401">
      <w:pPr>
        <w:spacing w:line="520" w:lineRule="exact"/>
        <w:ind w:right="2" w:firstLine="420" w:firstLineChars="200"/>
        <w:rPr>
          <w:rFonts w:ascii="宋体" w:hAnsi="Courier New"/>
        </w:rPr>
      </w:pPr>
      <w:r>
        <w:rPr>
          <w:rFonts w:hint="eastAsia" w:ascii="宋体" w:hAnsi="宋体"/>
        </w:rPr>
        <w:t>⑸招标人认为其他应终止招标的情形。</w:t>
      </w:r>
    </w:p>
    <w:p w14:paraId="0BAB145B">
      <w:pPr>
        <w:pStyle w:val="5"/>
        <w:ind w:firstLine="420"/>
      </w:pPr>
      <w:r>
        <w:rPr>
          <w:rFonts w:hint="eastAsia"/>
        </w:rPr>
        <w:t>十、中标人瑕疵滞后发现的处理原则</w:t>
      </w:r>
    </w:p>
    <w:p w14:paraId="3D38A04E">
      <w:pPr>
        <w:spacing w:line="520" w:lineRule="exact"/>
        <w:ind w:right="2" w:firstLine="420" w:firstLineChars="200"/>
        <w:rPr>
          <w:rFonts w:ascii="宋体" w:hAnsi="Courier New"/>
        </w:rPr>
      </w:pPr>
      <w:r>
        <w:rPr>
          <w:rFonts w:hint="eastAsia" w:ascii="宋体" w:hAnsi="Courier New"/>
        </w:rPr>
        <w:t>无论基于何种原因，各项本应作为拒绝处理的情形即便未被及时发现而使该中标人通过了资格审核、初评、现场复审、终评或其他所有相关程序，包括已签订合同的情形，招标人均有权拒绝或取消中标人资格，一旦中标人被拒绝或该中标人此前的评议结果被取消，相关的一切损失均由该中标人承担。</w:t>
      </w:r>
    </w:p>
    <w:p w14:paraId="406AA17C">
      <w:pPr>
        <w:pStyle w:val="5"/>
        <w:ind w:firstLine="420"/>
      </w:pPr>
      <w:r>
        <w:rPr>
          <w:rFonts w:hint="eastAsia"/>
        </w:rPr>
        <w:t>十一、技术要求</w:t>
      </w:r>
    </w:p>
    <w:p w14:paraId="55C1E105">
      <w:pPr>
        <w:pStyle w:val="5"/>
        <w:ind w:firstLine="420"/>
      </w:pPr>
      <w:r>
        <w:rPr>
          <w:rFonts w:hint="eastAsia"/>
        </w:rPr>
        <w:t xml:space="preserve">    见本招标文件“第三章 技术协议书”，附后。</w:t>
      </w:r>
    </w:p>
    <w:p w14:paraId="09E267E4">
      <w:pPr>
        <w:ind w:firstLine="723"/>
        <w:rPr>
          <w:rFonts w:eastAsia="黑体"/>
          <w:b/>
          <w:bCs/>
          <w:sz w:val="36"/>
          <w:szCs w:val="36"/>
        </w:rPr>
      </w:pPr>
      <w:r>
        <w:rPr>
          <w:rFonts w:hint="eastAsia" w:eastAsia="黑体"/>
          <w:b/>
          <w:bCs/>
          <w:sz w:val="36"/>
          <w:szCs w:val="36"/>
        </w:rPr>
        <w:br w:type="page"/>
      </w:r>
      <w:r>
        <w:rPr>
          <w:rFonts w:hint="eastAsia" w:eastAsia="黑体"/>
          <w:b/>
          <w:bCs/>
          <w:sz w:val="36"/>
          <w:szCs w:val="36"/>
        </w:rPr>
        <w:t xml:space="preserve">                第二章  投标文件编制</w:t>
      </w:r>
    </w:p>
    <w:p w14:paraId="4DB85EF5">
      <w:pPr>
        <w:pStyle w:val="5"/>
        <w:ind w:firstLine="420"/>
        <w:rPr>
          <w:rFonts w:hint="eastAsia"/>
        </w:rPr>
      </w:pPr>
      <w:r>
        <w:rPr>
          <w:rFonts w:hint="eastAsia"/>
        </w:rPr>
        <w:t>一、投标文件签署</w:t>
      </w:r>
    </w:p>
    <w:p w14:paraId="351FC1A2">
      <w:pPr>
        <w:pStyle w:val="5"/>
        <w:ind w:firstLine="420"/>
        <w:rPr>
          <w:rFonts w:hint="eastAsia"/>
        </w:rPr>
      </w:pPr>
      <w:r>
        <w:rPr>
          <w:rFonts w:hint="eastAsia"/>
        </w:rPr>
        <w:t>1.法定代表人或投标人授权代表必须按招标文件的规定在投标文件（正本、副本及各附件）、开标一览表上签字并加盖投标人单位公章，不得使用其它形式如带有“专用章”等字样的印章，否则投标将被视为无效。如投标人对投标文件进行了修改，则须由投标人的法定代表人或授权代表在修改的每一页上签字或加盖公章。</w:t>
      </w:r>
    </w:p>
    <w:p w14:paraId="1E543B85">
      <w:pPr>
        <w:pStyle w:val="5"/>
        <w:ind w:firstLine="420"/>
        <w:rPr>
          <w:rFonts w:hint="eastAsia"/>
        </w:rPr>
      </w:pPr>
      <w:r>
        <w:rPr>
          <w:rFonts w:hint="eastAsia"/>
        </w:rPr>
        <w:t>2.任何行间插字、涂改和增删，必须由投标人的法定代表人或授权代表签字或加盖公章后才有效。</w:t>
      </w:r>
    </w:p>
    <w:p w14:paraId="207C24BA">
      <w:pPr>
        <w:pStyle w:val="5"/>
        <w:ind w:firstLine="420"/>
        <w:rPr>
          <w:rFonts w:hint="eastAsia"/>
        </w:rPr>
      </w:pPr>
      <w:r>
        <w:rPr>
          <w:rFonts w:hint="eastAsia"/>
        </w:rPr>
        <w:t>二、投标文件的密封和标记</w:t>
      </w:r>
    </w:p>
    <w:p w14:paraId="5599AB04">
      <w:pPr>
        <w:pStyle w:val="5"/>
        <w:ind w:firstLine="420"/>
        <w:rPr>
          <w:rFonts w:hint="eastAsia"/>
        </w:rPr>
      </w:pPr>
      <w:r>
        <w:rPr>
          <w:rFonts w:hint="eastAsia"/>
        </w:rPr>
        <w:t>1.投标人应将投标文件正、副本及U盘电子版一同密封送达，并在封面明显处注明以下内容：</w:t>
      </w:r>
    </w:p>
    <w:p w14:paraId="0342A22E">
      <w:pPr>
        <w:pStyle w:val="5"/>
        <w:ind w:firstLine="420"/>
        <w:rPr>
          <w:rFonts w:hint="eastAsia"/>
        </w:rPr>
      </w:pPr>
      <w:r>
        <w:rPr>
          <w:rFonts w:hint="eastAsia"/>
        </w:rPr>
        <w:t>⑴文件名称（商务标或技术标或资质文件）</w:t>
      </w:r>
    </w:p>
    <w:p w14:paraId="2E547D81">
      <w:pPr>
        <w:pStyle w:val="5"/>
        <w:ind w:firstLine="420"/>
        <w:rPr>
          <w:rFonts w:hint="eastAsia"/>
        </w:rPr>
      </w:pPr>
      <w:r>
        <w:rPr>
          <w:rFonts w:hint="eastAsia"/>
        </w:rPr>
        <w:t>⑵项目名称</w:t>
      </w:r>
    </w:p>
    <w:p w14:paraId="7A5F7995">
      <w:pPr>
        <w:pStyle w:val="5"/>
        <w:ind w:firstLine="420"/>
        <w:rPr>
          <w:rFonts w:hint="eastAsia"/>
        </w:rPr>
      </w:pPr>
      <w:r>
        <w:rPr>
          <w:rFonts w:hint="eastAsia"/>
        </w:rPr>
        <w:t>⑶投标人名称（加盖公章）、地址、邮编、电话、传真</w:t>
      </w:r>
    </w:p>
    <w:p w14:paraId="3BC8310E">
      <w:pPr>
        <w:pStyle w:val="5"/>
        <w:ind w:firstLine="420"/>
        <w:rPr>
          <w:rFonts w:hint="eastAsia"/>
        </w:rPr>
      </w:pPr>
      <w:r>
        <w:rPr>
          <w:rFonts w:hint="eastAsia"/>
        </w:rPr>
        <w:t>2.请投标人将2份“开标一览表”单独密封，并注明开标一览表、项目名称、投标人名称（加盖公章），与投标文件同时提交。</w:t>
      </w:r>
    </w:p>
    <w:p w14:paraId="0A0EBD88">
      <w:pPr>
        <w:pStyle w:val="5"/>
        <w:ind w:firstLine="420"/>
        <w:rPr>
          <w:rFonts w:hint="eastAsia"/>
        </w:rPr>
      </w:pPr>
      <w:r>
        <w:rPr>
          <w:rFonts w:hint="eastAsia"/>
        </w:rPr>
        <w:t>3.每一密封文件在封口处加盖投标人公章并注明“于20XX年X月X日上午X时之前不准启封”字样。</w:t>
      </w:r>
    </w:p>
    <w:p w14:paraId="7289BCE8">
      <w:pPr>
        <w:pStyle w:val="5"/>
        <w:ind w:firstLine="420"/>
        <w:rPr>
          <w:rFonts w:hint="eastAsia"/>
        </w:rPr>
      </w:pPr>
      <w:r>
        <w:rPr>
          <w:rFonts w:hint="eastAsia"/>
        </w:rPr>
        <w:t>4.如果投标人未按上述要求对投标文件密封及加写标记，招标人对投标人提前启封概不负责。对由此造成提前开封的投标文件，招标人有权予以拒绝，并退回投标人。</w:t>
      </w:r>
    </w:p>
    <w:p w14:paraId="2920FA75">
      <w:pPr>
        <w:pStyle w:val="5"/>
        <w:ind w:firstLine="420"/>
        <w:rPr>
          <w:rFonts w:hint="eastAsia"/>
        </w:rPr>
      </w:pPr>
      <w:r>
        <w:rPr>
          <w:rFonts w:hint="eastAsia"/>
        </w:rPr>
        <w:t>三、投标文件格式要求</w:t>
      </w:r>
    </w:p>
    <w:p w14:paraId="71351CD0">
      <w:pPr>
        <w:ind w:firstLine="562"/>
        <w:rPr>
          <w:rFonts w:eastAsia="黑体"/>
          <w:b/>
          <w:bCs/>
          <w:sz w:val="28"/>
        </w:rPr>
      </w:pPr>
    </w:p>
    <w:p w14:paraId="1D9F4E40">
      <w:pPr>
        <w:ind w:firstLine="562"/>
        <w:rPr>
          <w:rFonts w:eastAsia="黑体"/>
          <w:b/>
          <w:bCs/>
          <w:sz w:val="28"/>
        </w:rPr>
      </w:pPr>
    </w:p>
    <w:p w14:paraId="0389BC4E">
      <w:pPr>
        <w:ind w:firstLine="562"/>
        <w:rPr>
          <w:rFonts w:eastAsia="黑体"/>
          <w:b/>
          <w:bCs/>
          <w:sz w:val="28"/>
        </w:rPr>
      </w:pPr>
    </w:p>
    <w:p w14:paraId="5609A1A6">
      <w:pPr>
        <w:ind w:firstLine="562"/>
        <w:rPr>
          <w:rFonts w:eastAsia="黑体"/>
          <w:b/>
          <w:bCs/>
          <w:sz w:val="28"/>
        </w:rPr>
      </w:pPr>
    </w:p>
    <w:p w14:paraId="4A8B48AD">
      <w:pPr>
        <w:ind w:firstLine="562"/>
        <w:rPr>
          <w:rFonts w:eastAsia="黑体"/>
          <w:b/>
          <w:bCs/>
          <w:sz w:val="28"/>
        </w:rPr>
      </w:pPr>
    </w:p>
    <w:p w14:paraId="5C6FF9D9">
      <w:pPr>
        <w:ind w:firstLine="562"/>
        <w:rPr>
          <w:rFonts w:eastAsia="黑体"/>
          <w:b/>
          <w:bCs/>
          <w:sz w:val="28"/>
        </w:rPr>
      </w:pPr>
    </w:p>
    <w:p w14:paraId="4ED0F457">
      <w:pPr>
        <w:ind w:firstLine="562"/>
        <w:rPr>
          <w:rFonts w:eastAsia="黑体"/>
          <w:b/>
          <w:bCs/>
          <w:sz w:val="28"/>
        </w:rPr>
      </w:pPr>
      <w:r>
        <w:rPr>
          <w:rFonts w:hint="eastAsia" w:eastAsia="黑体"/>
          <w:b/>
          <w:bCs/>
          <w:sz w:val="28"/>
        </w:rPr>
        <w:t>格式1</w:t>
      </w:r>
    </w:p>
    <w:p w14:paraId="413A86C5">
      <w:pPr>
        <w:rPr>
          <w:rFonts w:hint="eastAsia" w:ascii="宋体" w:hAnsi="宋体"/>
        </w:rPr>
      </w:pPr>
      <w:r>
        <w:rPr>
          <w:rFonts w:hint="eastAsia" w:ascii="宋体" w:hAnsi="宋体"/>
        </w:rPr>
        <w:t>项目名称：</w:t>
      </w:r>
      <w:r>
        <w:rPr>
          <w:rFonts w:hint="eastAsia"/>
        </w:rPr>
        <w:t>自动连杆综合测量机维修改造</w:t>
      </w:r>
    </w:p>
    <w:p w14:paraId="7D51133F">
      <w:pPr>
        <w:ind w:firstLine="562"/>
        <w:jc w:val="center"/>
        <w:rPr>
          <w:rFonts w:eastAsia="黑体"/>
          <w:b/>
          <w:bCs/>
          <w:sz w:val="28"/>
        </w:rPr>
      </w:pPr>
      <w:r>
        <w:rPr>
          <w:rFonts w:hint="eastAsia" w:eastAsia="黑体"/>
          <w:b/>
          <w:bCs/>
          <w:sz w:val="28"/>
        </w:rPr>
        <w:t>投标书</w:t>
      </w:r>
    </w:p>
    <w:p w14:paraId="2A5C565E">
      <w:pPr>
        <w:rPr>
          <w:rFonts w:hint="eastAsia" w:ascii="宋体" w:hAnsi="宋体"/>
          <w:u w:val="single"/>
        </w:rPr>
      </w:pPr>
      <w:r>
        <w:rPr>
          <w:rFonts w:hint="eastAsia" w:ascii="宋体" w:hAnsi="宋体"/>
        </w:rPr>
        <w:t>致</w:t>
      </w:r>
      <w:r>
        <w:rPr>
          <w:rFonts w:hint="eastAsia" w:ascii="宋体" w:hAnsi="宋体"/>
          <w:u w:val="single"/>
        </w:rPr>
        <w:t>（招标人名称）                            ：</w:t>
      </w:r>
    </w:p>
    <w:p w14:paraId="336A1F01">
      <w:pPr>
        <w:ind w:firstLine="420"/>
        <w:rPr>
          <w:rFonts w:hint="eastAsia" w:ascii="宋体" w:hAnsi="宋体"/>
        </w:rPr>
      </w:pPr>
      <w:r>
        <w:rPr>
          <w:rFonts w:hint="eastAsia" w:ascii="宋体" w:hAnsi="宋体"/>
        </w:rPr>
        <w:t>根据贵方为（</w:t>
      </w:r>
      <w:r>
        <w:rPr>
          <w:rFonts w:hint="eastAsia" w:ascii="宋体" w:hAnsi="宋体"/>
          <w:u w:val="single"/>
        </w:rPr>
        <w:t xml:space="preserve">项目名称）                         </w:t>
      </w:r>
      <w:r>
        <w:rPr>
          <w:rFonts w:hint="eastAsia" w:ascii="宋体" w:hAnsi="宋体"/>
        </w:rPr>
        <w:t>招标书，签字代表</w:t>
      </w:r>
      <w:r>
        <w:rPr>
          <w:rFonts w:hint="eastAsia" w:ascii="宋体" w:hAnsi="宋体"/>
          <w:u w:val="single"/>
        </w:rPr>
        <w:t xml:space="preserve">（全名、职务）           </w:t>
      </w:r>
      <w:r>
        <w:rPr>
          <w:rFonts w:hint="eastAsia" w:ascii="宋体" w:hAnsi="宋体"/>
        </w:rPr>
        <w:t>经正式授权并代表投标人</w:t>
      </w:r>
      <w:r>
        <w:rPr>
          <w:rFonts w:hint="eastAsia" w:ascii="宋体" w:hAnsi="宋体"/>
          <w:u w:val="single"/>
        </w:rPr>
        <w:t xml:space="preserve">（投标人名称、地址）              </w:t>
      </w:r>
      <w:r>
        <w:rPr>
          <w:rFonts w:hint="eastAsia" w:ascii="宋体" w:hAnsi="宋体"/>
        </w:rPr>
        <w:t>提交下述文件：</w:t>
      </w:r>
    </w:p>
    <w:p w14:paraId="09342E73">
      <w:pPr>
        <w:spacing w:line="360" w:lineRule="auto"/>
        <w:rPr>
          <w:rFonts w:hint="eastAsia" w:ascii="宋体" w:hAnsi="宋体"/>
        </w:rPr>
      </w:pPr>
      <w:r>
        <w:rPr>
          <w:rFonts w:hint="eastAsia" w:ascii="宋体" w:hAnsi="宋体"/>
        </w:rPr>
        <w:t>标书（正本</w:t>
      </w:r>
      <w:r>
        <w:rPr>
          <w:rFonts w:hint="eastAsia" w:ascii="宋体" w:hAnsi="宋体"/>
          <w:u w:val="single"/>
        </w:rPr>
        <w:t>1</w:t>
      </w:r>
      <w:r>
        <w:rPr>
          <w:rFonts w:hint="eastAsia" w:ascii="宋体" w:hAnsi="宋体"/>
        </w:rPr>
        <w:t>份和副本一式</w:t>
      </w:r>
      <w:r>
        <w:rPr>
          <w:rFonts w:hint="eastAsia" w:ascii="宋体" w:hAnsi="宋体"/>
          <w:u w:val="single"/>
        </w:rPr>
        <w:t>3</w:t>
      </w:r>
      <w:r>
        <w:rPr>
          <w:rFonts w:hint="eastAsia" w:ascii="宋体" w:hAnsi="宋体"/>
        </w:rPr>
        <w:t>份）</w:t>
      </w:r>
    </w:p>
    <w:p w14:paraId="31E6B763">
      <w:pPr>
        <w:spacing w:line="360" w:lineRule="auto"/>
        <w:rPr>
          <w:rFonts w:hint="eastAsia" w:ascii="宋体" w:hAnsi="宋体"/>
        </w:rPr>
      </w:pPr>
      <w:r>
        <w:rPr>
          <w:rFonts w:hint="eastAsia" w:ascii="宋体" w:hAnsi="宋体"/>
        </w:rPr>
        <w:t>资质证明文件（1份）</w:t>
      </w:r>
    </w:p>
    <w:p w14:paraId="7B1620FC">
      <w:pPr>
        <w:rPr>
          <w:rFonts w:hint="eastAsia" w:ascii="宋体" w:hAnsi="宋体"/>
        </w:rPr>
      </w:pPr>
      <w:r>
        <w:rPr>
          <w:rFonts w:hint="eastAsia" w:ascii="宋体" w:hAnsi="宋体"/>
        </w:rPr>
        <w:t>据此，签字代表宣布同意如下：</w:t>
      </w:r>
    </w:p>
    <w:p w14:paraId="1AFC6374">
      <w:pPr>
        <w:ind w:firstLine="420" w:firstLineChars="200"/>
        <w:rPr>
          <w:rFonts w:hint="eastAsia" w:ascii="宋体" w:hAnsi="宋体"/>
        </w:rPr>
      </w:pPr>
      <w:r>
        <w:rPr>
          <w:rFonts w:hint="eastAsia" w:ascii="宋体" w:hAnsi="宋体"/>
        </w:rPr>
        <w:t>1.所附投标报价表中规定的应提供的投标总价</w:t>
      </w:r>
      <w:r>
        <w:rPr>
          <w:rFonts w:hint="eastAsia" w:ascii="宋体" w:hAnsi="宋体"/>
          <w:color w:val="FF0000"/>
        </w:rPr>
        <w:t>（含税）</w:t>
      </w:r>
      <w:r>
        <w:rPr>
          <w:rFonts w:hint="eastAsia" w:ascii="宋体" w:hAnsi="宋体"/>
        </w:rPr>
        <w:t>为</w:t>
      </w:r>
      <w:r>
        <w:rPr>
          <w:rFonts w:hint="eastAsia" w:ascii="宋体" w:hAnsi="宋体"/>
          <w:u w:val="single"/>
        </w:rPr>
        <w:t xml:space="preserve">（注明币种和金额）    </w:t>
      </w:r>
      <w:r>
        <w:rPr>
          <w:rFonts w:hint="eastAsia" w:ascii="宋体" w:hAnsi="宋体"/>
        </w:rPr>
        <w:t>，</w:t>
      </w:r>
    </w:p>
    <w:p w14:paraId="5F800F03">
      <w:pPr>
        <w:rPr>
          <w:rFonts w:hint="eastAsia" w:ascii="宋体" w:hAnsi="宋体"/>
          <w:u w:val="single"/>
        </w:rPr>
      </w:pPr>
      <w:r>
        <w:rPr>
          <w:rFonts w:hint="eastAsia" w:ascii="宋体" w:hAnsi="宋体"/>
          <w:u w:val="single"/>
        </w:rPr>
        <w:t xml:space="preserve">即（中文文字描述）                                      </w:t>
      </w:r>
      <w:r>
        <w:rPr>
          <w:rFonts w:hint="eastAsia" w:ascii="宋体" w:hAnsi="宋体"/>
        </w:rPr>
        <w:t>。</w:t>
      </w:r>
    </w:p>
    <w:p w14:paraId="4ECCD6EE">
      <w:pPr>
        <w:ind w:left="435"/>
        <w:rPr>
          <w:rFonts w:hint="eastAsia" w:ascii="宋体" w:hAnsi="宋体"/>
        </w:rPr>
      </w:pPr>
      <w:r>
        <w:rPr>
          <w:rFonts w:hint="eastAsia" w:ascii="宋体" w:hAnsi="宋体"/>
        </w:rPr>
        <w:t>2.投标人将按招标文件的规定履行合同责任和义务。</w:t>
      </w:r>
    </w:p>
    <w:p w14:paraId="235E576F">
      <w:pPr>
        <w:ind w:firstLine="420" w:firstLineChars="200"/>
        <w:rPr>
          <w:rFonts w:hint="eastAsia" w:ascii="宋体" w:hAnsi="宋体"/>
        </w:rPr>
      </w:pPr>
      <w:r>
        <w:rPr>
          <w:rFonts w:hint="eastAsia" w:ascii="宋体" w:hAnsi="宋体"/>
        </w:rPr>
        <w:t>3.投标人已详细审查全部招标文件，包括修改文件（如有的话）以及全部参考资料和有关附件，我们完全理解并同意放弃对这方面有不明及误解的权利。</w:t>
      </w:r>
    </w:p>
    <w:p w14:paraId="754CF12C">
      <w:pPr>
        <w:ind w:left="435"/>
        <w:rPr>
          <w:rFonts w:hint="eastAsia" w:ascii="宋体" w:hAnsi="宋体"/>
        </w:rPr>
      </w:pPr>
      <w:r>
        <w:rPr>
          <w:rFonts w:hint="eastAsia"/>
          <w:szCs w:val="21"/>
        </w:rPr>
        <w:t>4.投标有效期：自投标截止之日起至合同签署日一直有效</w:t>
      </w:r>
      <w:r>
        <w:rPr>
          <w:rFonts w:hint="eastAsia" w:ascii="宋体" w:hAnsi="宋体"/>
          <w:szCs w:val="21"/>
        </w:rPr>
        <w:t>。</w:t>
      </w:r>
    </w:p>
    <w:p w14:paraId="23CD1980">
      <w:pPr>
        <w:ind w:firstLine="420" w:firstLineChars="200"/>
        <w:rPr>
          <w:rFonts w:hint="eastAsia" w:ascii="宋体" w:hAnsi="宋体"/>
        </w:rPr>
      </w:pPr>
      <w:r>
        <w:rPr>
          <w:rFonts w:hint="eastAsia" w:ascii="宋体" w:hAnsi="宋体"/>
        </w:rPr>
        <w:t>5.投标人同意提供贵方要求的可能与投标有关的一切数据和资料，完全理解贵方不一定要接受最低价的投标或收到的任何投标。</w:t>
      </w:r>
    </w:p>
    <w:p w14:paraId="0E58085D">
      <w:pPr>
        <w:ind w:firstLine="420" w:firstLineChars="200"/>
        <w:rPr>
          <w:rFonts w:hint="eastAsia" w:ascii="宋体" w:hAnsi="宋体"/>
        </w:rPr>
      </w:pPr>
      <w:r>
        <w:rPr>
          <w:rFonts w:hint="eastAsia" w:ascii="宋体" w:hAnsi="宋体"/>
        </w:rPr>
        <w:t>6.投标人承诺所提供的所有数据和资料均真实有效，如存在虚报情况，投标人愿为此承担一切法律责任，并主动退出本项目竞标。</w:t>
      </w:r>
    </w:p>
    <w:p w14:paraId="6245887D">
      <w:pPr>
        <w:ind w:left="435"/>
        <w:rPr>
          <w:rFonts w:hint="eastAsia" w:ascii="宋体" w:hAnsi="宋体"/>
        </w:rPr>
      </w:pPr>
      <w:r>
        <w:rPr>
          <w:rFonts w:hint="eastAsia" w:ascii="宋体" w:hAnsi="宋体"/>
        </w:rPr>
        <w:t>7.与本投标有关的一切正式往来通讯请寄：</w:t>
      </w:r>
    </w:p>
    <w:p w14:paraId="2091FFCD">
      <w:pPr>
        <w:ind w:left="795"/>
        <w:rPr>
          <w:rFonts w:hint="eastAsia" w:ascii="宋体" w:hAnsi="宋体"/>
        </w:rPr>
      </w:pPr>
      <w:r>
        <w:rPr>
          <w:rFonts w:hint="eastAsia" w:ascii="宋体" w:hAnsi="宋体"/>
        </w:rPr>
        <w:t>地址：                                   邮编：</w:t>
      </w:r>
    </w:p>
    <w:p w14:paraId="1C0F0D87">
      <w:pPr>
        <w:ind w:left="795"/>
        <w:rPr>
          <w:rFonts w:hint="eastAsia" w:ascii="宋体" w:hAnsi="宋体"/>
        </w:rPr>
      </w:pPr>
      <w:r>
        <w:rPr>
          <w:rFonts w:hint="eastAsia" w:ascii="宋体" w:hAnsi="宋体"/>
        </w:rPr>
        <w:t>电话：                                   传真：</w:t>
      </w:r>
    </w:p>
    <w:p w14:paraId="0886B469">
      <w:pPr>
        <w:ind w:left="795"/>
      </w:pPr>
    </w:p>
    <w:p w14:paraId="32C3D4BF">
      <w:pPr>
        <w:ind w:left="795"/>
      </w:pPr>
    </w:p>
    <w:p w14:paraId="1DC56A7F">
      <w:pPr>
        <w:pStyle w:val="20"/>
        <w:rPr>
          <w:rFonts w:hint="eastAsia"/>
        </w:rPr>
      </w:pPr>
    </w:p>
    <w:p w14:paraId="39934C13">
      <w:pPr>
        <w:pStyle w:val="20"/>
        <w:rPr>
          <w:rFonts w:hint="eastAsia"/>
        </w:rPr>
      </w:pPr>
    </w:p>
    <w:p w14:paraId="62DA48BF">
      <w:pPr>
        <w:spacing w:line="480" w:lineRule="auto"/>
        <w:ind w:left="795"/>
      </w:pPr>
      <w:r>
        <w:rPr>
          <w:rFonts w:hint="eastAsia"/>
        </w:rPr>
        <w:t>投标人授权代表签字：                 职务：                 日期：</w:t>
      </w:r>
    </w:p>
    <w:p w14:paraId="6B25AB0A">
      <w:pPr>
        <w:spacing w:line="480" w:lineRule="auto"/>
        <w:ind w:left="795"/>
      </w:pPr>
      <w:r>
        <w:rPr>
          <w:rFonts w:hint="eastAsia"/>
        </w:rPr>
        <w:t>投标人名称（及公章）：</w:t>
      </w:r>
    </w:p>
    <w:p w14:paraId="1F1F8ECE">
      <w:pPr>
        <w:spacing w:line="480" w:lineRule="auto"/>
        <w:ind w:left="795"/>
      </w:pPr>
      <w:r>
        <w:rPr>
          <w:rFonts w:hint="eastAsia"/>
        </w:rPr>
        <w:t>日期：        年       月       日</w:t>
      </w:r>
    </w:p>
    <w:p w14:paraId="18B6252B">
      <w:pPr>
        <w:ind w:firstLine="600"/>
        <w:rPr>
          <w:rFonts w:ascii="黑体" w:eastAsia="黑体"/>
          <w:sz w:val="30"/>
        </w:rPr>
      </w:pPr>
    </w:p>
    <w:p w14:paraId="1EBC9C2B">
      <w:pPr>
        <w:ind w:firstLine="600"/>
        <w:rPr>
          <w:rFonts w:ascii="黑体" w:eastAsia="黑体"/>
          <w:sz w:val="30"/>
        </w:rPr>
      </w:pPr>
    </w:p>
    <w:p w14:paraId="44BFE447">
      <w:pPr>
        <w:pStyle w:val="12"/>
        <w:ind w:firstLine="560"/>
      </w:pPr>
    </w:p>
    <w:p w14:paraId="10A55CA6">
      <w:pPr>
        <w:ind w:firstLine="600"/>
        <w:rPr>
          <w:rFonts w:ascii="黑体" w:eastAsia="黑体"/>
          <w:sz w:val="30"/>
        </w:rPr>
      </w:pPr>
    </w:p>
    <w:p w14:paraId="32E01283">
      <w:pPr>
        <w:ind w:firstLine="562"/>
        <w:rPr>
          <w:rFonts w:eastAsia="黑体"/>
          <w:b/>
          <w:bCs/>
          <w:sz w:val="28"/>
        </w:rPr>
      </w:pPr>
      <w:r>
        <w:rPr>
          <w:rFonts w:hint="eastAsia" w:eastAsia="黑体"/>
          <w:b/>
          <w:bCs/>
          <w:sz w:val="28"/>
        </w:rPr>
        <w:t>格式2</w:t>
      </w:r>
    </w:p>
    <w:p w14:paraId="59330CFF">
      <w:r>
        <w:rPr>
          <w:rFonts w:hint="eastAsia" w:ascii="宋体" w:hAnsi="宋体"/>
        </w:rPr>
        <w:t>项目名称：</w:t>
      </w:r>
      <w:r>
        <w:rPr>
          <w:rFonts w:hint="eastAsia"/>
        </w:rPr>
        <w:t xml:space="preserve">自动连杆综合测量机维修改造                           </w:t>
      </w:r>
    </w:p>
    <w:p w14:paraId="16867193">
      <w:pPr>
        <w:rPr>
          <w:rFonts w:hint="eastAsia" w:ascii="宋体" w:hAnsi="宋体"/>
          <w:szCs w:val="21"/>
        </w:rPr>
      </w:pPr>
      <w:r>
        <w:rPr>
          <w:rFonts w:hint="eastAsia" w:ascii="宋体" w:hAnsi="宋体"/>
          <w:szCs w:val="21"/>
        </w:rPr>
        <w:t>日期：  年   月   日</w:t>
      </w:r>
    </w:p>
    <w:p w14:paraId="3EBFCD33">
      <w:pPr>
        <w:ind w:firstLine="600"/>
        <w:jc w:val="center"/>
        <w:rPr>
          <w:rFonts w:ascii="黑体" w:eastAsia="黑体"/>
          <w:sz w:val="30"/>
        </w:rPr>
      </w:pPr>
      <w:r>
        <w:rPr>
          <w:rFonts w:hint="eastAsia" w:ascii="黑体" w:eastAsia="黑体"/>
          <w:sz w:val="30"/>
        </w:rPr>
        <w:t>投标文件目录</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6"/>
        <w:gridCol w:w="6520"/>
        <w:gridCol w:w="1276"/>
      </w:tblGrid>
      <w:tr w14:paraId="5F8DB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5F2FEB3A">
            <w:pPr>
              <w:ind w:firstLine="560"/>
              <w:jc w:val="center"/>
              <w:rPr>
                <w:sz w:val="28"/>
              </w:rPr>
            </w:pPr>
            <w:r>
              <w:rPr>
                <w:rFonts w:hint="eastAsia"/>
                <w:sz w:val="28"/>
              </w:rPr>
              <w:t>序号</w:t>
            </w:r>
          </w:p>
        </w:tc>
        <w:tc>
          <w:tcPr>
            <w:tcW w:w="6520" w:type="dxa"/>
            <w:vAlign w:val="center"/>
          </w:tcPr>
          <w:p w14:paraId="4C5FF7C5">
            <w:pPr>
              <w:ind w:firstLine="560"/>
              <w:jc w:val="center"/>
              <w:rPr>
                <w:sz w:val="28"/>
              </w:rPr>
            </w:pPr>
            <w:r>
              <w:rPr>
                <w:rFonts w:hint="eastAsia"/>
                <w:sz w:val="28"/>
              </w:rPr>
              <w:t>主要内容</w:t>
            </w:r>
          </w:p>
        </w:tc>
        <w:tc>
          <w:tcPr>
            <w:tcW w:w="1276" w:type="dxa"/>
            <w:vAlign w:val="center"/>
          </w:tcPr>
          <w:p w14:paraId="18B12965">
            <w:pPr>
              <w:ind w:firstLine="560"/>
              <w:jc w:val="center"/>
              <w:rPr>
                <w:sz w:val="28"/>
              </w:rPr>
            </w:pPr>
            <w:r>
              <w:rPr>
                <w:rFonts w:hint="eastAsia"/>
                <w:sz w:val="28"/>
              </w:rPr>
              <w:t>索引</w:t>
            </w:r>
          </w:p>
        </w:tc>
      </w:tr>
      <w:tr w14:paraId="334A0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5BFBCAA9">
            <w:pPr>
              <w:jc w:val="center"/>
            </w:pPr>
          </w:p>
        </w:tc>
        <w:tc>
          <w:tcPr>
            <w:tcW w:w="6520" w:type="dxa"/>
            <w:vAlign w:val="center"/>
          </w:tcPr>
          <w:p w14:paraId="659AA82F">
            <w:pPr>
              <w:jc w:val="center"/>
            </w:pPr>
          </w:p>
        </w:tc>
        <w:tc>
          <w:tcPr>
            <w:tcW w:w="1276" w:type="dxa"/>
            <w:vAlign w:val="center"/>
          </w:tcPr>
          <w:p w14:paraId="7932F766">
            <w:pPr>
              <w:jc w:val="center"/>
            </w:pPr>
          </w:p>
        </w:tc>
      </w:tr>
      <w:tr w14:paraId="070E5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3AD13B72">
            <w:pPr>
              <w:jc w:val="center"/>
            </w:pPr>
          </w:p>
        </w:tc>
        <w:tc>
          <w:tcPr>
            <w:tcW w:w="6520" w:type="dxa"/>
            <w:vAlign w:val="center"/>
          </w:tcPr>
          <w:p w14:paraId="07E2484E">
            <w:pPr>
              <w:jc w:val="center"/>
            </w:pPr>
          </w:p>
        </w:tc>
        <w:tc>
          <w:tcPr>
            <w:tcW w:w="1276" w:type="dxa"/>
            <w:vAlign w:val="center"/>
          </w:tcPr>
          <w:p w14:paraId="0EFC7B2E">
            <w:pPr>
              <w:jc w:val="center"/>
            </w:pPr>
          </w:p>
        </w:tc>
      </w:tr>
      <w:tr w14:paraId="42881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4C770F75">
            <w:pPr>
              <w:jc w:val="center"/>
            </w:pPr>
          </w:p>
        </w:tc>
        <w:tc>
          <w:tcPr>
            <w:tcW w:w="6520" w:type="dxa"/>
            <w:vAlign w:val="center"/>
          </w:tcPr>
          <w:p w14:paraId="0E98E9A7">
            <w:pPr>
              <w:jc w:val="center"/>
            </w:pPr>
          </w:p>
        </w:tc>
        <w:tc>
          <w:tcPr>
            <w:tcW w:w="1276" w:type="dxa"/>
            <w:vAlign w:val="center"/>
          </w:tcPr>
          <w:p w14:paraId="1B485F99">
            <w:pPr>
              <w:jc w:val="center"/>
            </w:pPr>
          </w:p>
        </w:tc>
      </w:tr>
      <w:tr w14:paraId="07CC8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7B270D44">
            <w:pPr>
              <w:jc w:val="center"/>
            </w:pPr>
          </w:p>
        </w:tc>
        <w:tc>
          <w:tcPr>
            <w:tcW w:w="6520" w:type="dxa"/>
            <w:vAlign w:val="center"/>
          </w:tcPr>
          <w:p w14:paraId="2434E08B">
            <w:pPr>
              <w:jc w:val="center"/>
            </w:pPr>
          </w:p>
        </w:tc>
        <w:tc>
          <w:tcPr>
            <w:tcW w:w="1276" w:type="dxa"/>
            <w:vAlign w:val="center"/>
          </w:tcPr>
          <w:p w14:paraId="1B96EB45">
            <w:pPr>
              <w:jc w:val="center"/>
            </w:pPr>
          </w:p>
        </w:tc>
      </w:tr>
      <w:tr w14:paraId="103D1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4C74B791">
            <w:pPr>
              <w:jc w:val="center"/>
            </w:pPr>
          </w:p>
        </w:tc>
        <w:tc>
          <w:tcPr>
            <w:tcW w:w="6520" w:type="dxa"/>
            <w:vAlign w:val="center"/>
          </w:tcPr>
          <w:p w14:paraId="34B31463">
            <w:pPr>
              <w:jc w:val="center"/>
            </w:pPr>
          </w:p>
        </w:tc>
        <w:tc>
          <w:tcPr>
            <w:tcW w:w="1276" w:type="dxa"/>
            <w:vAlign w:val="center"/>
          </w:tcPr>
          <w:p w14:paraId="5521E438">
            <w:pPr>
              <w:jc w:val="center"/>
            </w:pPr>
          </w:p>
        </w:tc>
      </w:tr>
      <w:tr w14:paraId="4DC39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11F8065C">
            <w:pPr>
              <w:jc w:val="center"/>
            </w:pPr>
          </w:p>
        </w:tc>
        <w:tc>
          <w:tcPr>
            <w:tcW w:w="6520" w:type="dxa"/>
            <w:vAlign w:val="center"/>
          </w:tcPr>
          <w:p w14:paraId="7318C472">
            <w:pPr>
              <w:jc w:val="center"/>
            </w:pPr>
          </w:p>
        </w:tc>
        <w:tc>
          <w:tcPr>
            <w:tcW w:w="1276" w:type="dxa"/>
            <w:vAlign w:val="center"/>
          </w:tcPr>
          <w:p w14:paraId="18353F21">
            <w:pPr>
              <w:jc w:val="center"/>
            </w:pPr>
          </w:p>
        </w:tc>
      </w:tr>
      <w:tr w14:paraId="7ED96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6367F71B">
            <w:pPr>
              <w:jc w:val="center"/>
            </w:pPr>
          </w:p>
        </w:tc>
        <w:tc>
          <w:tcPr>
            <w:tcW w:w="6520" w:type="dxa"/>
            <w:vAlign w:val="center"/>
          </w:tcPr>
          <w:p w14:paraId="267FA931">
            <w:pPr>
              <w:jc w:val="center"/>
            </w:pPr>
          </w:p>
        </w:tc>
        <w:tc>
          <w:tcPr>
            <w:tcW w:w="1276" w:type="dxa"/>
            <w:vAlign w:val="center"/>
          </w:tcPr>
          <w:p w14:paraId="0A8A833D">
            <w:pPr>
              <w:jc w:val="center"/>
            </w:pPr>
          </w:p>
        </w:tc>
      </w:tr>
      <w:tr w14:paraId="0ADBD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74FAC5F4">
            <w:pPr>
              <w:jc w:val="center"/>
            </w:pPr>
          </w:p>
        </w:tc>
        <w:tc>
          <w:tcPr>
            <w:tcW w:w="6520" w:type="dxa"/>
            <w:vAlign w:val="center"/>
          </w:tcPr>
          <w:p w14:paraId="53892870">
            <w:pPr>
              <w:jc w:val="center"/>
            </w:pPr>
          </w:p>
        </w:tc>
        <w:tc>
          <w:tcPr>
            <w:tcW w:w="1276" w:type="dxa"/>
            <w:vAlign w:val="center"/>
          </w:tcPr>
          <w:p w14:paraId="4FE121D6">
            <w:pPr>
              <w:jc w:val="center"/>
            </w:pPr>
          </w:p>
        </w:tc>
      </w:tr>
      <w:tr w14:paraId="0C772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2FD5A08E">
            <w:pPr>
              <w:jc w:val="center"/>
            </w:pPr>
          </w:p>
        </w:tc>
        <w:tc>
          <w:tcPr>
            <w:tcW w:w="6520" w:type="dxa"/>
            <w:vAlign w:val="center"/>
          </w:tcPr>
          <w:p w14:paraId="317D30B8">
            <w:pPr>
              <w:jc w:val="center"/>
            </w:pPr>
          </w:p>
        </w:tc>
        <w:tc>
          <w:tcPr>
            <w:tcW w:w="1276" w:type="dxa"/>
            <w:vAlign w:val="center"/>
          </w:tcPr>
          <w:p w14:paraId="2AC2C11C">
            <w:pPr>
              <w:jc w:val="center"/>
            </w:pPr>
          </w:p>
        </w:tc>
      </w:tr>
      <w:tr w14:paraId="68C49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5219CD83">
            <w:pPr>
              <w:jc w:val="center"/>
            </w:pPr>
          </w:p>
        </w:tc>
        <w:tc>
          <w:tcPr>
            <w:tcW w:w="6520" w:type="dxa"/>
            <w:vAlign w:val="center"/>
          </w:tcPr>
          <w:p w14:paraId="42EDF866">
            <w:pPr>
              <w:jc w:val="center"/>
            </w:pPr>
          </w:p>
        </w:tc>
        <w:tc>
          <w:tcPr>
            <w:tcW w:w="1276" w:type="dxa"/>
            <w:vAlign w:val="center"/>
          </w:tcPr>
          <w:p w14:paraId="3E5F4AC7">
            <w:pPr>
              <w:jc w:val="center"/>
            </w:pPr>
          </w:p>
        </w:tc>
      </w:tr>
      <w:tr w14:paraId="2C1B0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593F8C7E">
            <w:pPr>
              <w:jc w:val="center"/>
            </w:pPr>
          </w:p>
        </w:tc>
        <w:tc>
          <w:tcPr>
            <w:tcW w:w="6520" w:type="dxa"/>
            <w:vAlign w:val="center"/>
          </w:tcPr>
          <w:p w14:paraId="75FDB50E">
            <w:pPr>
              <w:jc w:val="center"/>
            </w:pPr>
          </w:p>
        </w:tc>
        <w:tc>
          <w:tcPr>
            <w:tcW w:w="1276" w:type="dxa"/>
            <w:vAlign w:val="center"/>
          </w:tcPr>
          <w:p w14:paraId="2117E0E2">
            <w:pPr>
              <w:jc w:val="center"/>
            </w:pPr>
          </w:p>
        </w:tc>
      </w:tr>
      <w:tr w14:paraId="16D33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2524D93A">
            <w:pPr>
              <w:jc w:val="center"/>
            </w:pPr>
          </w:p>
        </w:tc>
        <w:tc>
          <w:tcPr>
            <w:tcW w:w="6520" w:type="dxa"/>
            <w:vAlign w:val="center"/>
          </w:tcPr>
          <w:p w14:paraId="11AE4AC8">
            <w:pPr>
              <w:jc w:val="center"/>
            </w:pPr>
          </w:p>
        </w:tc>
        <w:tc>
          <w:tcPr>
            <w:tcW w:w="1276" w:type="dxa"/>
            <w:vAlign w:val="center"/>
          </w:tcPr>
          <w:p w14:paraId="6677A3C9">
            <w:pPr>
              <w:jc w:val="center"/>
            </w:pPr>
          </w:p>
        </w:tc>
      </w:tr>
    </w:tbl>
    <w:p w14:paraId="407DC9F9">
      <w:pPr>
        <w:ind w:firstLine="480"/>
        <w:rPr>
          <w:rFonts w:hint="eastAsia" w:ascii="宋体" w:hAnsi="宋体"/>
          <w:sz w:val="24"/>
          <w:szCs w:val="24"/>
        </w:rPr>
      </w:pPr>
      <w:r>
        <w:rPr>
          <w:rFonts w:hint="eastAsia" w:ascii="宋体" w:hAnsi="宋体"/>
          <w:sz w:val="24"/>
          <w:szCs w:val="24"/>
        </w:rPr>
        <w:t>投标人名称（盖章）：              法定代表人或授权代表签字：</w:t>
      </w:r>
    </w:p>
    <w:p w14:paraId="34BA1CDD">
      <w:pPr>
        <w:ind w:firstLine="480"/>
        <w:rPr>
          <w:rFonts w:hint="eastAsia" w:ascii="宋体" w:hAnsi="宋体"/>
          <w:sz w:val="24"/>
        </w:rPr>
      </w:pPr>
    </w:p>
    <w:p w14:paraId="62F22818">
      <w:pPr>
        <w:ind w:firstLine="482"/>
        <w:rPr>
          <w:rFonts w:hint="eastAsia" w:ascii="宋体" w:hAnsi="宋体"/>
          <w:sz w:val="24"/>
        </w:rPr>
      </w:pPr>
      <w:r>
        <w:rPr>
          <w:rFonts w:hint="eastAsia" w:ascii="宋体" w:hAnsi="宋体"/>
          <w:b/>
          <w:sz w:val="24"/>
        </w:rPr>
        <w:t>注：</w:t>
      </w:r>
      <w:r>
        <w:rPr>
          <w:rFonts w:hint="eastAsia" w:ascii="宋体" w:hAnsi="宋体"/>
          <w:sz w:val="24"/>
        </w:rPr>
        <w:t>1.本表填写投标文件主要内容，以用于开标宣读。</w:t>
      </w:r>
    </w:p>
    <w:p w14:paraId="7EF90A70">
      <w:pPr>
        <w:ind w:firstLine="480"/>
        <w:rPr>
          <w:rFonts w:hint="eastAsia" w:ascii="宋体" w:hAnsi="宋体"/>
          <w:sz w:val="24"/>
        </w:rPr>
      </w:pPr>
      <w:r>
        <w:rPr>
          <w:rFonts w:hint="eastAsia" w:ascii="宋体" w:hAnsi="宋体"/>
          <w:sz w:val="24"/>
        </w:rPr>
        <w:t>2．“索引”一栏填写该主要内容对应于投标文件的“条款号/页号”。</w:t>
      </w:r>
    </w:p>
    <w:p w14:paraId="33127635">
      <w:pPr>
        <w:pStyle w:val="19"/>
        <w:rPr>
          <w:rFonts w:hint="eastAsia" w:ascii="宋体" w:hAnsi="宋体"/>
        </w:rPr>
      </w:pPr>
    </w:p>
    <w:p w14:paraId="664D8B1F">
      <w:pPr>
        <w:pStyle w:val="19"/>
        <w:rPr>
          <w:rFonts w:hint="eastAsia" w:ascii="宋体" w:hAnsi="宋体"/>
        </w:rPr>
      </w:pPr>
    </w:p>
    <w:p w14:paraId="47DF031F">
      <w:pPr>
        <w:ind w:firstLine="562"/>
        <w:rPr>
          <w:rFonts w:eastAsia="黑体"/>
          <w:b/>
          <w:bCs/>
          <w:sz w:val="28"/>
        </w:rPr>
      </w:pPr>
      <w:r>
        <w:rPr>
          <w:rFonts w:hint="eastAsia" w:eastAsia="黑体"/>
          <w:b/>
          <w:bCs/>
          <w:sz w:val="28"/>
        </w:rPr>
        <w:t>格式3</w:t>
      </w:r>
    </w:p>
    <w:p w14:paraId="51879474">
      <w:pPr>
        <w:rPr>
          <w:rFonts w:hint="eastAsia" w:ascii="宋体" w:hAnsi="宋体"/>
        </w:rPr>
      </w:pPr>
      <w:r>
        <w:rPr>
          <w:rFonts w:hint="eastAsia" w:ascii="宋体" w:hAnsi="宋体"/>
        </w:rPr>
        <w:t>项目名称：</w:t>
      </w:r>
      <w:r>
        <w:rPr>
          <w:rFonts w:hint="eastAsia"/>
        </w:rPr>
        <w:t>自动连杆综合测量机维修改造</w:t>
      </w:r>
    </w:p>
    <w:p w14:paraId="5956F7F6">
      <w:pPr>
        <w:rPr>
          <w:rFonts w:hint="eastAsia" w:ascii="宋体" w:hAnsi="宋体"/>
          <w:szCs w:val="21"/>
        </w:rPr>
      </w:pPr>
      <w:r>
        <w:rPr>
          <w:rFonts w:hint="eastAsia" w:ascii="宋体" w:hAnsi="宋体"/>
          <w:szCs w:val="21"/>
        </w:rPr>
        <w:t>日期：  年   月   日</w:t>
      </w:r>
    </w:p>
    <w:p w14:paraId="78737FB1">
      <w:pPr>
        <w:spacing w:line="400" w:lineRule="exact"/>
        <w:ind w:firstLine="600"/>
        <w:jc w:val="center"/>
        <w:rPr>
          <w:rFonts w:ascii="黑体" w:eastAsia="黑体"/>
          <w:sz w:val="30"/>
        </w:rPr>
      </w:pPr>
      <w:r>
        <w:rPr>
          <w:rFonts w:hint="eastAsia" w:ascii="黑体" w:eastAsia="黑体"/>
          <w:sz w:val="30"/>
        </w:rPr>
        <w:t>开标一览表</w:t>
      </w:r>
    </w:p>
    <w:p w14:paraId="01F695A7">
      <w:pPr>
        <w:pStyle w:val="2"/>
        <w:spacing w:line="460" w:lineRule="exact"/>
        <w:ind w:firstLine="480"/>
        <w:jc w:val="center"/>
        <w:rPr>
          <w:rFonts w:hint="eastAsia" w:ascii="宋体" w:hAnsi="宋体" w:cs="宋体"/>
          <w:sz w:val="24"/>
        </w:rPr>
      </w:pPr>
      <w:r>
        <w:rPr>
          <w:rFonts w:hint="eastAsia" w:ascii="黑体" w:eastAsia="黑体"/>
          <w:color w:val="FF0000"/>
          <w:sz w:val="24"/>
        </w:rPr>
        <w:t>（模板，信息仅供参考，项目需求单位根据项目实际情况自拟格式和内容）</w:t>
      </w:r>
      <w:r>
        <w:rPr>
          <w:rFonts w:ascii="宋体" w:hAnsi="宋体" w:cs="宋体"/>
          <w:sz w:val="24"/>
        </w:rPr>
        <w:t xml:space="preserve">  </w:t>
      </w:r>
    </w:p>
    <w:tbl>
      <w:tblPr>
        <w:tblStyle w:val="1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6"/>
        <w:gridCol w:w="1171"/>
        <w:gridCol w:w="2294"/>
        <w:gridCol w:w="3465"/>
      </w:tblGrid>
      <w:tr w14:paraId="484C3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6" w:hRule="atLeast"/>
        </w:trPr>
        <w:tc>
          <w:tcPr>
            <w:tcW w:w="2076" w:type="dxa"/>
            <w:tcBorders>
              <w:top w:val="single" w:color="auto" w:sz="4" w:space="0"/>
              <w:left w:val="single" w:color="auto" w:sz="4" w:space="0"/>
              <w:bottom w:val="single" w:color="auto" w:sz="4" w:space="0"/>
              <w:right w:val="single" w:color="auto" w:sz="4" w:space="0"/>
            </w:tcBorders>
            <w:noWrap/>
            <w:vAlign w:val="center"/>
          </w:tcPr>
          <w:p w14:paraId="6BD7CDF4">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480"/>
              <w:jc w:val="center"/>
              <w:rPr>
                <w:rFonts w:ascii="宋体"/>
                <w:bCs/>
                <w:sz w:val="24"/>
              </w:rPr>
            </w:pPr>
            <w:r>
              <w:rPr>
                <w:rFonts w:hint="eastAsia" w:ascii="宋体"/>
                <w:sz w:val="24"/>
              </w:rPr>
              <w:t>投标单位名称</w:t>
            </w:r>
          </w:p>
        </w:tc>
        <w:tc>
          <w:tcPr>
            <w:tcW w:w="6930" w:type="dxa"/>
            <w:gridSpan w:val="3"/>
            <w:tcBorders>
              <w:top w:val="single" w:color="auto" w:sz="4" w:space="0"/>
              <w:left w:val="single" w:color="auto" w:sz="4" w:space="0"/>
              <w:bottom w:val="single" w:color="auto" w:sz="4" w:space="0"/>
              <w:right w:val="single" w:color="auto" w:sz="4" w:space="0"/>
            </w:tcBorders>
            <w:noWrap/>
            <w:vAlign w:val="center"/>
          </w:tcPr>
          <w:p w14:paraId="510502E0">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480"/>
              <w:rPr>
                <w:rFonts w:ascii="宋体"/>
                <w:bCs/>
                <w:sz w:val="24"/>
              </w:rPr>
            </w:pPr>
          </w:p>
        </w:tc>
      </w:tr>
      <w:tr w14:paraId="476D8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6" w:hRule="atLeast"/>
        </w:trPr>
        <w:tc>
          <w:tcPr>
            <w:tcW w:w="2076" w:type="dxa"/>
            <w:vMerge w:val="restart"/>
            <w:tcBorders>
              <w:top w:val="single" w:color="auto" w:sz="4" w:space="0"/>
              <w:left w:val="single" w:color="auto" w:sz="4" w:space="0"/>
              <w:bottom w:val="single" w:color="auto" w:sz="4" w:space="0"/>
              <w:right w:val="single" w:color="auto" w:sz="4" w:space="0"/>
            </w:tcBorders>
            <w:noWrap/>
            <w:vAlign w:val="center"/>
          </w:tcPr>
          <w:p w14:paraId="2F169FCE">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480"/>
              <w:jc w:val="center"/>
              <w:rPr>
                <w:rFonts w:ascii="宋体"/>
                <w:b/>
                <w:bCs/>
                <w:sz w:val="24"/>
              </w:rPr>
            </w:pPr>
            <w:r>
              <w:rPr>
                <w:rFonts w:hint="eastAsia" w:ascii="宋体"/>
                <w:sz w:val="24"/>
              </w:rPr>
              <w:t>投标总报价</w:t>
            </w:r>
          </w:p>
        </w:tc>
        <w:tc>
          <w:tcPr>
            <w:tcW w:w="3465" w:type="dxa"/>
            <w:gridSpan w:val="2"/>
            <w:tcBorders>
              <w:top w:val="single" w:color="auto" w:sz="4" w:space="0"/>
              <w:left w:val="single" w:color="auto" w:sz="4" w:space="0"/>
              <w:bottom w:val="single" w:color="auto" w:sz="4" w:space="0"/>
              <w:right w:val="single" w:color="auto" w:sz="4" w:space="0"/>
            </w:tcBorders>
            <w:noWrap/>
            <w:vAlign w:val="center"/>
          </w:tcPr>
          <w:p w14:paraId="11FD704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480"/>
              <w:jc w:val="left"/>
              <w:rPr>
                <w:rFonts w:ascii="宋体"/>
                <w:bCs/>
                <w:sz w:val="24"/>
              </w:rPr>
            </w:pPr>
            <w:r>
              <w:rPr>
                <w:rFonts w:hint="eastAsia" w:ascii="宋体"/>
                <w:bCs/>
                <w:sz w:val="24"/>
              </w:rPr>
              <w:t xml:space="preserve">大写：        （含税，税率：   ）                    </w:t>
            </w:r>
          </w:p>
        </w:tc>
        <w:tc>
          <w:tcPr>
            <w:tcW w:w="3465" w:type="dxa"/>
            <w:tcBorders>
              <w:top w:val="single" w:color="auto" w:sz="4" w:space="0"/>
              <w:left w:val="single" w:color="auto" w:sz="4" w:space="0"/>
              <w:bottom w:val="single" w:color="auto" w:sz="4" w:space="0"/>
              <w:right w:val="single" w:color="auto" w:sz="4" w:space="0"/>
            </w:tcBorders>
            <w:noWrap/>
            <w:vAlign w:val="center"/>
          </w:tcPr>
          <w:p w14:paraId="42C9812D">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480"/>
              <w:rPr>
                <w:rFonts w:ascii="宋体"/>
                <w:bCs/>
                <w:sz w:val="24"/>
              </w:rPr>
            </w:pPr>
            <w:r>
              <w:rPr>
                <w:rFonts w:hint="eastAsia" w:ascii="宋体"/>
                <w:bCs/>
                <w:sz w:val="24"/>
              </w:rPr>
              <w:t>大写：           （不含税）</w:t>
            </w:r>
          </w:p>
        </w:tc>
      </w:tr>
      <w:tr w14:paraId="6A9F9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6" w:hRule="atLeast"/>
        </w:trPr>
        <w:tc>
          <w:tcPr>
            <w:tcW w:w="2076" w:type="dxa"/>
            <w:vMerge w:val="continue"/>
            <w:tcBorders>
              <w:top w:val="single" w:color="auto" w:sz="4" w:space="0"/>
              <w:left w:val="single" w:color="auto" w:sz="4" w:space="0"/>
              <w:bottom w:val="single" w:color="auto" w:sz="4" w:space="0"/>
              <w:right w:val="single" w:color="auto" w:sz="4" w:space="0"/>
            </w:tcBorders>
            <w:noWrap/>
            <w:vAlign w:val="center"/>
          </w:tcPr>
          <w:p w14:paraId="4F072F28"/>
        </w:tc>
        <w:tc>
          <w:tcPr>
            <w:tcW w:w="3465" w:type="dxa"/>
            <w:gridSpan w:val="2"/>
            <w:tcBorders>
              <w:top w:val="single" w:color="auto" w:sz="4" w:space="0"/>
              <w:left w:val="single" w:color="auto" w:sz="4" w:space="0"/>
              <w:bottom w:val="single" w:color="auto" w:sz="4" w:space="0"/>
              <w:right w:val="single" w:color="auto" w:sz="4" w:space="0"/>
            </w:tcBorders>
            <w:noWrap/>
            <w:vAlign w:val="center"/>
          </w:tcPr>
          <w:p w14:paraId="61A901D9">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480"/>
              <w:rPr>
                <w:rFonts w:ascii="宋体"/>
                <w:bCs/>
                <w:sz w:val="24"/>
              </w:rPr>
            </w:pPr>
            <w:r>
              <w:rPr>
                <w:rFonts w:hint="eastAsia" w:ascii="宋体"/>
                <w:bCs/>
                <w:sz w:val="24"/>
              </w:rPr>
              <w:t>小写：        （含税，税率：   ）</w:t>
            </w:r>
          </w:p>
        </w:tc>
        <w:tc>
          <w:tcPr>
            <w:tcW w:w="3465" w:type="dxa"/>
            <w:tcBorders>
              <w:top w:val="single" w:color="auto" w:sz="4" w:space="0"/>
              <w:left w:val="single" w:color="auto" w:sz="4" w:space="0"/>
              <w:bottom w:val="single" w:color="auto" w:sz="4" w:space="0"/>
              <w:right w:val="single" w:color="auto" w:sz="4" w:space="0"/>
            </w:tcBorders>
            <w:noWrap/>
            <w:vAlign w:val="center"/>
          </w:tcPr>
          <w:p w14:paraId="2BB8C663">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480"/>
              <w:rPr>
                <w:rFonts w:ascii="宋体"/>
                <w:bCs/>
                <w:sz w:val="24"/>
              </w:rPr>
            </w:pPr>
            <w:r>
              <w:rPr>
                <w:rFonts w:hint="eastAsia" w:ascii="宋体"/>
                <w:bCs/>
                <w:sz w:val="24"/>
              </w:rPr>
              <w:t>小写：           （不含税）</w:t>
            </w:r>
          </w:p>
        </w:tc>
      </w:tr>
      <w:tr w14:paraId="45000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6" w:hRule="atLeast"/>
        </w:trPr>
        <w:tc>
          <w:tcPr>
            <w:tcW w:w="3247" w:type="dxa"/>
            <w:gridSpan w:val="2"/>
            <w:tcBorders>
              <w:top w:val="single" w:color="auto" w:sz="4" w:space="0"/>
              <w:left w:val="single" w:color="auto" w:sz="4" w:space="0"/>
              <w:bottom w:val="single" w:color="auto" w:sz="4" w:space="0"/>
              <w:right w:val="single" w:color="auto" w:sz="4" w:space="0"/>
            </w:tcBorders>
            <w:noWrap/>
            <w:vAlign w:val="center"/>
          </w:tcPr>
          <w:p w14:paraId="0717094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480"/>
              <w:jc w:val="center"/>
              <w:rPr>
                <w:rFonts w:ascii="宋体"/>
                <w:sz w:val="24"/>
              </w:rPr>
            </w:pPr>
            <w:r>
              <w:rPr>
                <w:rFonts w:hint="eastAsia" w:ascii="宋体"/>
                <w:sz w:val="24"/>
              </w:rPr>
              <w:t>响应时间</w:t>
            </w:r>
          </w:p>
        </w:tc>
        <w:tc>
          <w:tcPr>
            <w:tcW w:w="5759" w:type="dxa"/>
            <w:gridSpan w:val="2"/>
            <w:tcBorders>
              <w:top w:val="single" w:color="auto" w:sz="4" w:space="0"/>
              <w:left w:val="single" w:color="auto" w:sz="4" w:space="0"/>
              <w:bottom w:val="single" w:color="auto" w:sz="4" w:space="0"/>
              <w:right w:val="single" w:color="auto" w:sz="4" w:space="0"/>
            </w:tcBorders>
            <w:noWrap/>
            <w:vAlign w:val="center"/>
          </w:tcPr>
          <w:p w14:paraId="19CC12F5">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480"/>
              <w:rPr>
                <w:rFonts w:ascii="宋体"/>
                <w:bCs/>
                <w:sz w:val="24"/>
                <w:u w:val="single"/>
              </w:rPr>
            </w:pPr>
            <w:r>
              <w:rPr>
                <w:rFonts w:hint="eastAsia" w:ascii="宋体"/>
                <w:sz w:val="24"/>
              </w:rPr>
              <w:t>一般项目接维修通知后</w:t>
            </w:r>
            <w:r>
              <w:rPr>
                <w:rFonts w:hint="eastAsia" w:ascii="宋体"/>
                <w:sz w:val="24"/>
                <w:u w:val="single"/>
              </w:rPr>
              <w:t xml:space="preserve">    </w:t>
            </w:r>
            <w:r>
              <w:rPr>
                <w:rFonts w:hint="eastAsia" w:ascii="宋体"/>
                <w:sz w:val="24"/>
              </w:rPr>
              <w:t xml:space="preserve">小时内到达现场进行维修，紧急维修项目在接通知后 </w:t>
            </w:r>
            <w:r>
              <w:rPr>
                <w:rFonts w:hint="eastAsia" w:ascii="宋体"/>
                <w:sz w:val="24"/>
                <w:u w:val="single"/>
              </w:rPr>
              <w:t xml:space="preserve">     </w:t>
            </w:r>
            <w:r>
              <w:rPr>
                <w:rFonts w:hint="eastAsia" w:ascii="宋体"/>
                <w:sz w:val="24"/>
              </w:rPr>
              <w:t>小时内抵达现场进行维修。(投标人自报最短供货期,可分区域）。</w:t>
            </w:r>
          </w:p>
        </w:tc>
      </w:tr>
      <w:tr w14:paraId="41C33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3247" w:type="dxa"/>
            <w:gridSpan w:val="2"/>
            <w:tcBorders>
              <w:top w:val="single" w:color="auto" w:sz="4" w:space="0"/>
              <w:left w:val="single" w:color="auto" w:sz="4" w:space="0"/>
              <w:bottom w:val="single" w:color="auto" w:sz="4" w:space="0"/>
              <w:right w:val="single" w:color="auto" w:sz="4" w:space="0"/>
            </w:tcBorders>
            <w:noWrap/>
            <w:vAlign w:val="center"/>
          </w:tcPr>
          <w:p w14:paraId="2D3B62DD">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480"/>
              <w:jc w:val="center"/>
              <w:rPr>
                <w:rFonts w:ascii="宋体"/>
                <w:sz w:val="24"/>
              </w:rPr>
            </w:pPr>
            <w:r>
              <w:rPr>
                <w:rFonts w:hint="eastAsia" w:ascii="宋体"/>
                <w:sz w:val="24"/>
              </w:rPr>
              <w:t>质保期</w:t>
            </w:r>
          </w:p>
        </w:tc>
        <w:tc>
          <w:tcPr>
            <w:tcW w:w="5759" w:type="dxa"/>
            <w:gridSpan w:val="2"/>
            <w:tcBorders>
              <w:top w:val="single" w:color="auto" w:sz="4" w:space="0"/>
              <w:left w:val="single" w:color="auto" w:sz="4" w:space="0"/>
              <w:bottom w:val="single" w:color="auto" w:sz="4" w:space="0"/>
              <w:right w:val="single" w:color="auto" w:sz="4" w:space="0"/>
            </w:tcBorders>
            <w:noWrap/>
            <w:vAlign w:val="center"/>
          </w:tcPr>
          <w:p w14:paraId="5A4C7221">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480"/>
              <w:jc w:val="center"/>
              <w:rPr>
                <w:rFonts w:ascii="宋体"/>
                <w:bCs/>
                <w:sz w:val="24"/>
              </w:rPr>
            </w:pPr>
            <w:r>
              <w:rPr>
                <w:rFonts w:hint="eastAsia" w:ascii="宋体"/>
                <w:bCs/>
                <w:sz w:val="24"/>
              </w:rPr>
              <w:t>自最终验收报告签署之日（以签署日期最晚者为准）起</w:t>
            </w:r>
            <w:r>
              <w:rPr>
                <w:rFonts w:hint="eastAsia" w:ascii="宋体"/>
                <w:bCs/>
                <w:sz w:val="24"/>
                <w:u w:val="single"/>
              </w:rPr>
              <w:t xml:space="preserve">    </w:t>
            </w:r>
            <w:r>
              <w:rPr>
                <w:rFonts w:hint="eastAsia" w:ascii="宋体"/>
                <w:bCs/>
                <w:sz w:val="24"/>
              </w:rPr>
              <w:t>年。</w:t>
            </w:r>
          </w:p>
        </w:tc>
      </w:tr>
      <w:tr w14:paraId="60C00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3247" w:type="dxa"/>
            <w:gridSpan w:val="2"/>
            <w:tcBorders>
              <w:top w:val="single" w:color="auto" w:sz="4" w:space="0"/>
              <w:left w:val="single" w:color="auto" w:sz="4" w:space="0"/>
              <w:bottom w:val="single" w:color="auto" w:sz="4" w:space="0"/>
              <w:right w:val="single" w:color="auto" w:sz="4" w:space="0"/>
            </w:tcBorders>
            <w:noWrap/>
            <w:vAlign w:val="center"/>
          </w:tcPr>
          <w:p w14:paraId="7A4248AF">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480"/>
              <w:jc w:val="center"/>
              <w:rPr>
                <w:rFonts w:ascii="宋体"/>
                <w:sz w:val="24"/>
              </w:rPr>
            </w:pPr>
            <w:r>
              <w:rPr>
                <w:rFonts w:hint="eastAsia" w:ascii="宋体"/>
                <w:sz w:val="24"/>
              </w:rPr>
              <w:t>对招标文件的响应程度</w:t>
            </w:r>
          </w:p>
          <w:p w14:paraId="5BEB4FA4">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480"/>
              <w:jc w:val="center"/>
              <w:rPr>
                <w:rFonts w:ascii="宋体"/>
                <w:sz w:val="24"/>
              </w:rPr>
            </w:pPr>
            <w:r>
              <w:rPr>
                <w:rFonts w:hint="eastAsia" w:ascii="宋体"/>
                <w:sz w:val="24"/>
              </w:rPr>
              <w:t>（是否完全响应）</w:t>
            </w:r>
          </w:p>
        </w:tc>
        <w:tc>
          <w:tcPr>
            <w:tcW w:w="5759" w:type="dxa"/>
            <w:gridSpan w:val="2"/>
            <w:tcBorders>
              <w:top w:val="single" w:color="auto" w:sz="4" w:space="0"/>
              <w:left w:val="single" w:color="auto" w:sz="4" w:space="0"/>
              <w:bottom w:val="single" w:color="auto" w:sz="4" w:space="0"/>
              <w:right w:val="single" w:color="auto" w:sz="4" w:space="0"/>
            </w:tcBorders>
            <w:noWrap/>
          </w:tcPr>
          <w:p w14:paraId="6D5B4056">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480"/>
              <w:rPr>
                <w:rFonts w:ascii="宋体"/>
                <w:bCs/>
                <w:sz w:val="24"/>
              </w:rPr>
            </w:pPr>
          </w:p>
        </w:tc>
      </w:tr>
    </w:tbl>
    <w:p w14:paraId="4151354F">
      <w:pPr>
        <w:pStyle w:val="2"/>
        <w:spacing w:line="460" w:lineRule="exact"/>
        <w:ind w:firstLine="643"/>
        <w:rPr>
          <w:rFonts w:hint="eastAsia" w:ascii="宋体" w:hAnsi="宋体"/>
          <w:b/>
          <w:bCs/>
        </w:rPr>
      </w:pPr>
    </w:p>
    <w:p w14:paraId="6376EC11">
      <w:pPr>
        <w:pStyle w:val="2"/>
        <w:spacing w:line="460" w:lineRule="exact"/>
        <w:ind w:firstLine="643"/>
        <w:rPr>
          <w:rFonts w:hint="eastAsia" w:ascii="宋体" w:hAnsi="宋体"/>
        </w:rPr>
      </w:pPr>
      <w:r>
        <w:rPr>
          <w:rFonts w:hint="eastAsia" w:ascii="宋体" w:hAnsi="宋体"/>
          <w:b/>
          <w:bCs/>
        </w:rPr>
        <w:t>注：</w:t>
      </w:r>
    </w:p>
    <w:p w14:paraId="644B363E">
      <w:pPr>
        <w:spacing w:line="520" w:lineRule="exact"/>
        <w:ind w:firstLine="422"/>
        <w:rPr>
          <w:rFonts w:hint="eastAsia" w:ascii="宋体" w:hAnsi="宋体"/>
          <w:b/>
          <w:bCs/>
        </w:rPr>
      </w:pPr>
      <w:r>
        <w:rPr>
          <w:rFonts w:hint="eastAsia" w:ascii="宋体" w:hAnsi="宋体"/>
          <w:b/>
          <w:bCs/>
        </w:rPr>
        <w:t>1、此表中的报价必须与相应的报价明细表中的报价一致。</w:t>
      </w:r>
    </w:p>
    <w:p w14:paraId="346CE235">
      <w:pPr>
        <w:spacing w:line="360" w:lineRule="auto"/>
        <w:ind w:firstLine="422"/>
        <w:rPr>
          <w:rFonts w:hint="eastAsia" w:ascii="宋体" w:hAnsi="宋体"/>
          <w:b/>
          <w:bCs/>
        </w:rPr>
      </w:pPr>
      <w:r>
        <w:rPr>
          <w:rFonts w:hint="eastAsia" w:ascii="宋体" w:hAnsi="宋体"/>
          <w:b/>
          <w:bCs/>
        </w:rPr>
        <w:t>2、本表除附在投标文件中外，还应一式贰份单独密封，以便唱标。</w:t>
      </w:r>
    </w:p>
    <w:p w14:paraId="502EE47E">
      <w:pPr>
        <w:spacing w:line="360" w:lineRule="auto"/>
        <w:ind w:firstLine="480"/>
        <w:rPr>
          <w:rFonts w:hint="eastAsia" w:ascii="宋体" w:hAnsi="宋体"/>
          <w:sz w:val="24"/>
        </w:rPr>
      </w:pPr>
      <w:r>
        <w:rPr>
          <w:rFonts w:hint="eastAsia" w:ascii="宋体" w:hAnsi="宋体"/>
          <w:sz w:val="24"/>
        </w:rPr>
        <w:t>投标人：（盖章）</w:t>
      </w:r>
    </w:p>
    <w:p w14:paraId="32009C6D">
      <w:pPr>
        <w:spacing w:line="360" w:lineRule="auto"/>
        <w:ind w:firstLine="480"/>
        <w:rPr>
          <w:rFonts w:hint="eastAsia" w:ascii="宋体" w:hAnsi="宋体"/>
          <w:sz w:val="24"/>
        </w:rPr>
      </w:pPr>
      <w:r>
        <w:rPr>
          <w:rFonts w:hint="eastAsia" w:ascii="宋体" w:hAnsi="宋体"/>
          <w:sz w:val="24"/>
        </w:rPr>
        <w:t>法定代表人（授权代表）：（签字）</w:t>
      </w:r>
    </w:p>
    <w:p w14:paraId="5C7DD597">
      <w:pPr>
        <w:pStyle w:val="12"/>
        <w:ind w:firstLine="480"/>
      </w:pPr>
      <w:r>
        <w:rPr>
          <w:rFonts w:hint="eastAsia" w:ascii="宋体" w:hAnsi="宋体"/>
          <w:sz w:val="24"/>
        </w:rPr>
        <w:t>日  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r>
        <w:rPr>
          <w:rFonts w:ascii="宋体" w:hAnsi="宋体"/>
          <w:sz w:val="24"/>
        </w:rPr>
        <w:br w:type="page"/>
      </w:r>
    </w:p>
    <w:p w14:paraId="6277F372">
      <w:pPr>
        <w:spacing w:line="660" w:lineRule="exact"/>
        <w:ind w:firstLine="562"/>
        <w:rPr>
          <w:rFonts w:eastAsia="黑体"/>
          <w:b/>
          <w:bCs/>
          <w:sz w:val="28"/>
        </w:rPr>
      </w:pPr>
      <w:r>
        <w:rPr>
          <w:rFonts w:hint="eastAsia" w:eastAsia="黑体"/>
          <w:b/>
          <w:bCs/>
          <w:sz w:val="28"/>
        </w:rPr>
        <w:t>格式4</w:t>
      </w:r>
    </w:p>
    <w:p w14:paraId="2EC34457">
      <w:pPr>
        <w:pStyle w:val="2"/>
        <w:spacing w:line="460" w:lineRule="exact"/>
        <w:ind w:firstLine="643"/>
        <w:jc w:val="center"/>
        <w:rPr>
          <w:rFonts w:hint="eastAsia" w:ascii="宋体" w:hAnsi="宋体" w:cs="宋体"/>
          <w:b/>
          <w:bCs/>
          <w:szCs w:val="32"/>
        </w:rPr>
      </w:pPr>
      <w:r>
        <w:rPr>
          <w:rFonts w:hint="eastAsia" w:ascii="宋体" w:hAnsi="宋体" w:cs="宋体"/>
          <w:b/>
          <w:bCs/>
          <w:szCs w:val="32"/>
        </w:rPr>
        <w:t>投标分项报价表</w:t>
      </w:r>
    </w:p>
    <w:p w14:paraId="142194FA">
      <w:pPr>
        <w:spacing w:line="520" w:lineRule="exact"/>
        <w:ind w:firstLine="480"/>
        <w:rPr>
          <w:rFonts w:hint="eastAsia" w:ascii="宋体" w:hAnsi="宋体"/>
          <w:sz w:val="24"/>
          <w:szCs w:val="24"/>
          <w:u w:val="single"/>
        </w:rPr>
      </w:pPr>
      <w:r>
        <w:rPr>
          <w:rFonts w:hint="eastAsia" w:ascii="宋体" w:hAnsi="宋体"/>
          <w:sz w:val="24"/>
        </w:rPr>
        <w:t>项目名称：</w:t>
      </w:r>
      <w:r>
        <w:rPr>
          <w:rFonts w:hint="eastAsia"/>
          <w:sz w:val="24"/>
          <w:szCs w:val="24"/>
        </w:rPr>
        <w:t>自动连杆综合测量机维修改造</w:t>
      </w:r>
    </w:p>
    <w:tbl>
      <w:tblPr>
        <w:tblStyle w:val="13"/>
        <w:tblW w:w="9963" w:type="dxa"/>
        <w:tblInd w:w="-4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0"/>
        <w:gridCol w:w="1560"/>
        <w:gridCol w:w="851"/>
        <w:gridCol w:w="766"/>
        <w:gridCol w:w="1843"/>
        <w:gridCol w:w="1842"/>
        <w:gridCol w:w="900"/>
      </w:tblGrid>
      <w:tr w14:paraId="62768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400" w:type="dxa"/>
            <w:vMerge w:val="restart"/>
            <w:shd w:val="clear" w:color="auto" w:fill="auto"/>
            <w:noWrap/>
            <w:vAlign w:val="center"/>
          </w:tcPr>
          <w:p w14:paraId="565B1614">
            <w:pPr>
              <w:widowControl/>
              <w:ind w:firstLine="321"/>
              <w:jc w:val="center"/>
              <w:rPr>
                <w:rFonts w:ascii="宋体" w:hAnsi="宋体" w:cs="宋体"/>
                <w:b/>
                <w:bCs/>
                <w:color w:val="000000"/>
                <w:kern w:val="0"/>
                <w:sz w:val="16"/>
                <w:szCs w:val="16"/>
              </w:rPr>
            </w:pPr>
            <w:r>
              <w:rPr>
                <w:rFonts w:hint="eastAsia" w:ascii="宋体" w:hAnsi="宋体" w:cs="宋体"/>
                <w:b/>
                <w:bCs/>
                <w:color w:val="000000"/>
                <w:kern w:val="0"/>
                <w:sz w:val="16"/>
                <w:szCs w:val="16"/>
              </w:rPr>
              <w:t>产品及部件名称</w:t>
            </w:r>
          </w:p>
        </w:tc>
        <w:tc>
          <w:tcPr>
            <w:tcW w:w="1560" w:type="dxa"/>
            <w:shd w:val="clear" w:color="auto" w:fill="auto"/>
            <w:noWrap/>
            <w:vAlign w:val="center"/>
          </w:tcPr>
          <w:p w14:paraId="7F6ADA40">
            <w:pPr>
              <w:widowControl/>
              <w:ind w:firstLine="321"/>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规格型号及</w:t>
            </w:r>
          </w:p>
        </w:tc>
        <w:tc>
          <w:tcPr>
            <w:tcW w:w="851" w:type="dxa"/>
            <w:vMerge w:val="restart"/>
            <w:shd w:val="clear" w:color="auto" w:fill="auto"/>
            <w:noWrap/>
            <w:vAlign w:val="center"/>
          </w:tcPr>
          <w:p w14:paraId="4143B30D">
            <w:pPr>
              <w:widowControl/>
              <w:ind w:firstLine="321"/>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单位</w:t>
            </w:r>
          </w:p>
        </w:tc>
        <w:tc>
          <w:tcPr>
            <w:tcW w:w="567" w:type="dxa"/>
            <w:vMerge w:val="restart"/>
            <w:shd w:val="clear" w:color="auto" w:fill="auto"/>
            <w:noWrap/>
            <w:vAlign w:val="center"/>
          </w:tcPr>
          <w:p w14:paraId="5D38BF7B">
            <w:pPr>
              <w:widowControl/>
              <w:ind w:firstLine="321"/>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数量</w:t>
            </w:r>
          </w:p>
        </w:tc>
        <w:tc>
          <w:tcPr>
            <w:tcW w:w="1843" w:type="dxa"/>
            <w:shd w:val="clear" w:color="auto" w:fill="auto"/>
            <w:noWrap/>
            <w:vAlign w:val="center"/>
          </w:tcPr>
          <w:p w14:paraId="6516AFA4">
            <w:pPr>
              <w:widowControl/>
              <w:ind w:firstLine="321"/>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单价</w:t>
            </w:r>
          </w:p>
        </w:tc>
        <w:tc>
          <w:tcPr>
            <w:tcW w:w="1842" w:type="dxa"/>
            <w:shd w:val="clear" w:color="auto" w:fill="auto"/>
            <w:noWrap/>
            <w:vAlign w:val="center"/>
          </w:tcPr>
          <w:p w14:paraId="325D1E3D">
            <w:pPr>
              <w:widowControl/>
              <w:ind w:firstLine="321"/>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总价</w:t>
            </w:r>
          </w:p>
        </w:tc>
        <w:tc>
          <w:tcPr>
            <w:tcW w:w="900" w:type="dxa"/>
            <w:vMerge w:val="restart"/>
            <w:shd w:val="clear" w:color="auto" w:fill="auto"/>
            <w:noWrap/>
            <w:vAlign w:val="center"/>
          </w:tcPr>
          <w:p w14:paraId="395DE712">
            <w:pPr>
              <w:widowControl/>
              <w:ind w:firstLine="321"/>
              <w:jc w:val="center"/>
              <w:rPr>
                <w:rFonts w:hint="eastAsia" w:ascii="宋体" w:hAnsi="宋体" w:cs="宋体"/>
                <w:b/>
                <w:bCs/>
                <w:color w:val="C00000"/>
                <w:kern w:val="0"/>
                <w:sz w:val="16"/>
                <w:szCs w:val="16"/>
              </w:rPr>
            </w:pPr>
            <w:r>
              <w:rPr>
                <w:rFonts w:hint="eastAsia" w:ascii="宋体" w:hAnsi="宋体" w:cs="宋体"/>
                <w:b/>
                <w:bCs/>
                <w:color w:val="C00000"/>
                <w:kern w:val="0"/>
                <w:sz w:val="16"/>
                <w:szCs w:val="16"/>
              </w:rPr>
              <w:t>备注</w:t>
            </w:r>
          </w:p>
        </w:tc>
      </w:tr>
      <w:tr w14:paraId="31371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2400" w:type="dxa"/>
            <w:vMerge w:val="continue"/>
            <w:vAlign w:val="center"/>
          </w:tcPr>
          <w:p w14:paraId="77278663">
            <w:pPr>
              <w:widowControl/>
              <w:ind w:firstLine="321"/>
              <w:jc w:val="left"/>
              <w:rPr>
                <w:rFonts w:ascii="宋体" w:hAnsi="宋体" w:cs="宋体"/>
                <w:b/>
                <w:bCs/>
                <w:color w:val="000000"/>
                <w:kern w:val="0"/>
                <w:sz w:val="16"/>
                <w:szCs w:val="16"/>
              </w:rPr>
            </w:pPr>
          </w:p>
        </w:tc>
        <w:tc>
          <w:tcPr>
            <w:tcW w:w="1560" w:type="dxa"/>
            <w:shd w:val="clear" w:color="auto" w:fill="auto"/>
            <w:noWrap/>
            <w:vAlign w:val="center"/>
          </w:tcPr>
          <w:p w14:paraId="425B87EA">
            <w:pPr>
              <w:widowControl/>
              <w:ind w:firstLine="321"/>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技术参数</w:t>
            </w:r>
          </w:p>
        </w:tc>
        <w:tc>
          <w:tcPr>
            <w:tcW w:w="851" w:type="dxa"/>
            <w:vMerge w:val="continue"/>
            <w:vAlign w:val="center"/>
          </w:tcPr>
          <w:p w14:paraId="4C79F0E7">
            <w:pPr>
              <w:widowControl/>
              <w:ind w:firstLine="321"/>
              <w:jc w:val="left"/>
              <w:rPr>
                <w:rFonts w:ascii="宋体" w:hAnsi="宋体" w:cs="宋体"/>
                <w:b/>
                <w:bCs/>
                <w:color w:val="000000"/>
                <w:kern w:val="0"/>
                <w:sz w:val="16"/>
                <w:szCs w:val="16"/>
              </w:rPr>
            </w:pPr>
          </w:p>
        </w:tc>
        <w:tc>
          <w:tcPr>
            <w:tcW w:w="567" w:type="dxa"/>
            <w:vMerge w:val="continue"/>
            <w:vAlign w:val="center"/>
          </w:tcPr>
          <w:p w14:paraId="7D1BA009">
            <w:pPr>
              <w:widowControl/>
              <w:ind w:firstLine="321"/>
              <w:jc w:val="left"/>
              <w:rPr>
                <w:rFonts w:ascii="宋体" w:hAnsi="宋体" w:cs="宋体"/>
                <w:b/>
                <w:bCs/>
                <w:color w:val="000000"/>
                <w:kern w:val="0"/>
                <w:sz w:val="16"/>
                <w:szCs w:val="16"/>
              </w:rPr>
            </w:pPr>
          </w:p>
        </w:tc>
        <w:tc>
          <w:tcPr>
            <w:tcW w:w="1843" w:type="dxa"/>
            <w:shd w:val="clear" w:color="auto" w:fill="auto"/>
            <w:noWrap/>
            <w:vAlign w:val="center"/>
          </w:tcPr>
          <w:p w14:paraId="27D77C79">
            <w:pPr>
              <w:widowControl/>
              <w:ind w:firstLine="321"/>
              <w:jc w:val="center"/>
              <w:rPr>
                <w:rFonts w:hint="eastAsia" w:ascii="宋体" w:hAnsi="宋体" w:cs="宋体"/>
                <w:b/>
                <w:bCs/>
                <w:color w:val="C00000"/>
                <w:kern w:val="0"/>
                <w:sz w:val="16"/>
                <w:szCs w:val="16"/>
              </w:rPr>
            </w:pPr>
            <w:r>
              <w:rPr>
                <w:rFonts w:hint="eastAsia" w:ascii="宋体" w:hAnsi="宋体" w:cs="宋体"/>
                <w:b/>
                <w:bCs/>
                <w:color w:val="C00000"/>
                <w:kern w:val="0"/>
                <w:sz w:val="16"/>
                <w:szCs w:val="16"/>
              </w:rPr>
              <w:t>（元，含税，税率13%）</w:t>
            </w:r>
          </w:p>
        </w:tc>
        <w:tc>
          <w:tcPr>
            <w:tcW w:w="1842" w:type="dxa"/>
            <w:shd w:val="clear" w:color="auto" w:fill="auto"/>
            <w:noWrap/>
            <w:vAlign w:val="center"/>
          </w:tcPr>
          <w:p w14:paraId="10CEE389">
            <w:pPr>
              <w:widowControl/>
              <w:ind w:firstLine="321"/>
              <w:jc w:val="center"/>
              <w:rPr>
                <w:rFonts w:hint="eastAsia" w:ascii="宋体" w:hAnsi="宋体" w:cs="宋体"/>
                <w:b/>
                <w:bCs/>
                <w:color w:val="C00000"/>
                <w:kern w:val="0"/>
                <w:sz w:val="16"/>
                <w:szCs w:val="16"/>
              </w:rPr>
            </w:pPr>
            <w:r>
              <w:rPr>
                <w:rFonts w:hint="eastAsia" w:ascii="宋体" w:hAnsi="宋体" w:cs="宋体"/>
                <w:b/>
                <w:bCs/>
                <w:color w:val="C00000"/>
                <w:kern w:val="0"/>
                <w:sz w:val="16"/>
                <w:szCs w:val="16"/>
              </w:rPr>
              <w:t>（元，含税，税率13%）</w:t>
            </w:r>
          </w:p>
        </w:tc>
        <w:tc>
          <w:tcPr>
            <w:tcW w:w="900" w:type="dxa"/>
            <w:vMerge w:val="continue"/>
            <w:vAlign w:val="center"/>
          </w:tcPr>
          <w:p w14:paraId="6BFBAD5F">
            <w:pPr>
              <w:widowControl/>
              <w:ind w:firstLine="321"/>
              <w:jc w:val="left"/>
              <w:rPr>
                <w:rFonts w:ascii="宋体" w:hAnsi="宋体" w:cs="宋体"/>
                <w:b/>
                <w:bCs/>
                <w:color w:val="C00000"/>
                <w:kern w:val="0"/>
                <w:sz w:val="16"/>
                <w:szCs w:val="16"/>
              </w:rPr>
            </w:pPr>
          </w:p>
        </w:tc>
      </w:tr>
      <w:tr w14:paraId="5755F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2400" w:type="dxa"/>
            <w:shd w:val="clear" w:color="auto" w:fill="auto"/>
            <w:noWrap/>
            <w:vAlign w:val="center"/>
          </w:tcPr>
          <w:p w14:paraId="292C2086">
            <w:pPr>
              <w:widowControl/>
              <w:ind w:firstLine="321"/>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测量工控机</w:t>
            </w:r>
          </w:p>
        </w:tc>
        <w:tc>
          <w:tcPr>
            <w:tcW w:w="1560" w:type="dxa"/>
            <w:shd w:val="clear" w:color="auto" w:fill="auto"/>
            <w:noWrap/>
            <w:vAlign w:val="center"/>
          </w:tcPr>
          <w:p w14:paraId="1CE87186">
            <w:pPr>
              <w:widowControl/>
              <w:ind w:firstLine="321"/>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IPC-610</w:t>
            </w:r>
          </w:p>
        </w:tc>
        <w:tc>
          <w:tcPr>
            <w:tcW w:w="851" w:type="dxa"/>
            <w:shd w:val="clear" w:color="auto" w:fill="auto"/>
            <w:noWrap/>
            <w:vAlign w:val="center"/>
          </w:tcPr>
          <w:p w14:paraId="1C57E80A">
            <w:pPr>
              <w:widowControl/>
              <w:ind w:firstLine="321"/>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套</w:t>
            </w:r>
          </w:p>
        </w:tc>
        <w:tc>
          <w:tcPr>
            <w:tcW w:w="567" w:type="dxa"/>
            <w:shd w:val="clear" w:color="000000" w:fill="FFFFFF"/>
            <w:noWrap/>
            <w:vAlign w:val="center"/>
          </w:tcPr>
          <w:p w14:paraId="736D909C">
            <w:pPr>
              <w:widowControl/>
              <w:ind w:firstLine="300"/>
              <w:jc w:val="center"/>
              <w:rPr>
                <w:rFonts w:hint="eastAsia" w:ascii="等线" w:hAnsi="等线" w:eastAsia="等线" w:cs="宋体"/>
                <w:color w:val="000000"/>
                <w:kern w:val="0"/>
                <w:sz w:val="15"/>
                <w:szCs w:val="15"/>
              </w:rPr>
            </w:pPr>
            <w:r>
              <w:rPr>
                <w:rFonts w:hint="eastAsia" w:ascii="等线" w:hAnsi="等线" w:eastAsia="等线" w:cs="宋体"/>
                <w:color w:val="000000"/>
                <w:kern w:val="0"/>
                <w:sz w:val="15"/>
                <w:szCs w:val="15"/>
              </w:rPr>
              <w:t>1</w:t>
            </w:r>
          </w:p>
        </w:tc>
        <w:tc>
          <w:tcPr>
            <w:tcW w:w="1843" w:type="dxa"/>
            <w:shd w:val="clear" w:color="auto" w:fill="auto"/>
            <w:noWrap/>
            <w:vAlign w:val="center"/>
          </w:tcPr>
          <w:p w14:paraId="4D51ADBA">
            <w:pPr>
              <w:widowControl/>
              <w:ind w:firstLine="480"/>
              <w:jc w:val="center"/>
              <w:rPr>
                <w:rFonts w:hint="eastAsia" w:ascii="宋体" w:hAnsi="宋体" w:cs="宋体"/>
                <w:color w:val="000000"/>
                <w:kern w:val="0"/>
                <w:sz w:val="24"/>
                <w:szCs w:val="24"/>
              </w:rPr>
            </w:pPr>
            <w:r>
              <w:rPr>
                <w:rFonts w:hint="eastAsia" w:ascii="宋体" w:hAnsi="宋体" w:cs="宋体"/>
                <w:color w:val="000000"/>
                <w:kern w:val="0"/>
                <w:sz w:val="24"/>
                <w:szCs w:val="24"/>
              </w:rPr>
              <w:t>　</w:t>
            </w:r>
          </w:p>
        </w:tc>
        <w:tc>
          <w:tcPr>
            <w:tcW w:w="1842" w:type="dxa"/>
            <w:shd w:val="clear" w:color="auto" w:fill="auto"/>
            <w:noWrap/>
            <w:vAlign w:val="center"/>
          </w:tcPr>
          <w:p w14:paraId="5182988D">
            <w:pPr>
              <w:widowControl/>
              <w:ind w:firstLine="480"/>
              <w:jc w:val="center"/>
              <w:rPr>
                <w:rFonts w:hint="eastAsia" w:ascii="宋体" w:hAnsi="宋体" w:cs="宋体"/>
                <w:color w:val="000000"/>
                <w:kern w:val="0"/>
                <w:sz w:val="24"/>
                <w:szCs w:val="24"/>
              </w:rPr>
            </w:pPr>
            <w:r>
              <w:rPr>
                <w:rFonts w:hint="eastAsia" w:ascii="宋体" w:hAnsi="宋体" w:cs="宋体"/>
                <w:color w:val="000000"/>
                <w:kern w:val="0"/>
                <w:sz w:val="24"/>
                <w:szCs w:val="24"/>
              </w:rPr>
              <w:t>　</w:t>
            </w:r>
          </w:p>
        </w:tc>
        <w:tc>
          <w:tcPr>
            <w:tcW w:w="900" w:type="dxa"/>
            <w:shd w:val="clear" w:color="auto" w:fill="auto"/>
            <w:noWrap/>
            <w:vAlign w:val="center"/>
          </w:tcPr>
          <w:p w14:paraId="1A234D37">
            <w:pPr>
              <w:widowControl/>
              <w:ind w:firstLine="480"/>
              <w:jc w:val="center"/>
              <w:rPr>
                <w:rFonts w:hint="eastAsia" w:ascii="宋体" w:hAnsi="宋体" w:cs="宋体"/>
                <w:color w:val="000000"/>
                <w:kern w:val="0"/>
                <w:sz w:val="24"/>
                <w:szCs w:val="24"/>
              </w:rPr>
            </w:pPr>
            <w:r>
              <w:rPr>
                <w:rFonts w:hint="eastAsia" w:ascii="宋体" w:hAnsi="宋体" w:cs="宋体"/>
                <w:color w:val="000000"/>
                <w:kern w:val="0"/>
                <w:sz w:val="24"/>
                <w:szCs w:val="24"/>
              </w:rPr>
              <w:t>　</w:t>
            </w:r>
          </w:p>
        </w:tc>
      </w:tr>
      <w:tr w14:paraId="47F58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2400" w:type="dxa"/>
            <w:shd w:val="clear" w:color="auto" w:fill="auto"/>
            <w:noWrap/>
            <w:vAlign w:val="center"/>
          </w:tcPr>
          <w:p w14:paraId="1718D048">
            <w:pPr>
              <w:widowControl/>
              <w:ind w:firstLine="321"/>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SPC测量软件</w:t>
            </w:r>
          </w:p>
        </w:tc>
        <w:tc>
          <w:tcPr>
            <w:tcW w:w="1560" w:type="dxa"/>
            <w:shd w:val="clear" w:color="000000" w:fill="FFFFFF"/>
            <w:vAlign w:val="center"/>
          </w:tcPr>
          <w:p w14:paraId="2DFB11AE">
            <w:pPr>
              <w:widowControl/>
              <w:ind w:firstLine="321"/>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VANDONGEN MV1</w:t>
            </w:r>
          </w:p>
        </w:tc>
        <w:tc>
          <w:tcPr>
            <w:tcW w:w="851" w:type="dxa"/>
            <w:shd w:val="clear" w:color="auto" w:fill="auto"/>
            <w:noWrap/>
            <w:vAlign w:val="center"/>
          </w:tcPr>
          <w:p w14:paraId="13E20A8B">
            <w:pPr>
              <w:widowControl/>
              <w:ind w:firstLine="321"/>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套</w:t>
            </w:r>
          </w:p>
        </w:tc>
        <w:tc>
          <w:tcPr>
            <w:tcW w:w="567" w:type="dxa"/>
            <w:shd w:val="clear" w:color="000000" w:fill="FFFFFF"/>
            <w:noWrap/>
            <w:vAlign w:val="center"/>
          </w:tcPr>
          <w:p w14:paraId="61BB312A">
            <w:pPr>
              <w:widowControl/>
              <w:ind w:firstLine="300"/>
              <w:jc w:val="center"/>
              <w:rPr>
                <w:rFonts w:hint="eastAsia" w:ascii="等线" w:hAnsi="等线" w:eastAsia="等线" w:cs="宋体"/>
                <w:color w:val="000000"/>
                <w:kern w:val="0"/>
                <w:sz w:val="15"/>
                <w:szCs w:val="15"/>
              </w:rPr>
            </w:pPr>
            <w:r>
              <w:rPr>
                <w:rFonts w:hint="eastAsia" w:ascii="等线" w:hAnsi="等线" w:eastAsia="等线" w:cs="宋体"/>
                <w:color w:val="000000"/>
                <w:kern w:val="0"/>
                <w:sz w:val="15"/>
                <w:szCs w:val="15"/>
              </w:rPr>
              <w:t>1</w:t>
            </w:r>
          </w:p>
        </w:tc>
        <w:tc>
          <w:tcPr>
            <w:tcW w:w="1843" w:type="dxa"/>
            <w:shd w:val="clear" w:color="auto" w:fill="auto"/>
            <w:noWrap/>
            <w:vAlign w:val="center"/>
          </w:tcPr>
          <w:p w14:paraId="6559FAB6">
            <w:pPr>
              <w:widowControl/>
              <w:ind w:firstLine="480"/>
              <w:jc w:val="center"/>
              <w:rPr>
                <w:rFonts w:hint="eastAsia" w:ascii="宋体" w:hAnsi="宋体" w:cs="宋体"/>
                <w:color w:val="000000"/>
                <w:kern w:val="0"/>
                <w:sz w:val="24"/>
                <w:szCs w:val="24"/>
              </w:rPr>
            </w:pPr>
            <w:r>
              <w:rPr>
                <w:rFonts w:hint="eastAsia" w:ascii="宋体" w:hAnsi="宋体" w:cs="宋体"/>
                <w:color w:val="000000"/>
                <w:kern w:val="0"/>
                <w:sz w:val="24"/>
                <w:szCs w:val="24"/>
              </w:rPr>
              <w:t>　</w:t>
            </w:r>
          </w:p>
        </w:tc>
        <w:tc>
          <w:tcPr>
            <w:tcW w:w="1842" w:type="dxa"/>
            <w:shd w:val="clear" w:color="auto" w:fill="auto"/>
            <w:noWrap/>
            <w:vAlign w:val="center"/>
          </w:tcPr>
          <w:p w14:paraId="47F40BE2">
            <w:pPr>
              <w:widowControl/>
              <w:ind w:firstLine="480"/>
              <w:jc w:val="center"/>
              <w:rPr>
                <w:rFonts w:hint="eastAsia" w:ascii="宋体" w:hAnsi="宋体" w:cs="宋体"/>
                <w:color w:val="000000"/>
                <w:kern w:val="0"/>
                <w:sz w:val="24"/>
                <w:szCs w:val="24"/>
              </w:rPr>
            </w:pPr>
            <w:r>
              <w:rPr>
                <w:rFonts w:hint="eastAsia" w:ascii="宋体" w:hAnsi="宋体" w:cs="宋体"/>
                <w:color w:val="000000"/>
                <w:kern w:val="0"/>
                <w:sz w:val="24"/>
                <w:szCs w:val="24"/>
              </w:rPr>
              <w:t>　</w:t>
            </w:r>
          </w:p>
        </w:tc>
        <w:tc>
          <w:tcPr>
            <w:tcW w:w="900" w:type="dxa"/>
            <w:shd w:val="clear" w:color="auto" w:fill="auto"/>
            <w:noWrap/>
            <w:vAlign w:val="center"/>
          </w:tcPr>
          <w:p w14:paraId="7878A8ED">
            <w:pPr>
              <w:widowControl/>
              <w:ind w:firstLine="480"/>
              <w:jc w:val="center"/>
              <w:rPr>
                <w:rFonts w:hint="eastAsia" w:ascii="宋体" w:hAnsi="宋体" w:cs="宋体"/>
                <w:color w:val="000000"/>
                <w:kern w:val="0"/>
                <w:sz w:val="24"/>
                <w:szCs w:val="24"/>
              </w:rPr>
            </w:pPr>
            <w:r>
              <w:rPr>
                <w:rFonts w:hint="eastAsia" w:ascii="宋体" w:hAnsi="宋体" w:cs="宋体"/>
                <w:color w:val="000000"/>
                <w:kern w:val="0"/>
                <w:sz w:val="24"/>
                <w:szCs w:val="24"/>
              </w:rPr>
              <w:t>　</w:t>
            </w:r>
          </w:p>
        </w:tc>
      </w:tr>
      <w:tr w14:paraId="014B1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2400" w:type="dxa"/>
            <w:shd w:val="clear" w:color="auto" w:fill="auto"/>
            <w:noWrap/>
            <w:vAlign w:val="center"/>
          </w:tcPr>
          <w:p w14:paraId="310BC39E">
            <w:pPr>
              <w:widowControl/>
              <w:ind w:firstLine="321"/>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称重计算分析软件</w:t>
            </w:r>
          </w:p>
        </w:tc>
        <w:tc>
          <w:tcPr>
            <w:tcW w:w="1560" w:type="dxa"/>
            <w:shd w:val="clear" w:color="000000" w:fill="FFFFFF"/>
            <w:vAlign w:val="center"/>
          </w:tcPr>
          <w:p w14:paraId="2B5C6043">
            <w:pPr>
              <w:widowControl/>
              <w:ind w:firstLine="321"/>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VANDONGEN WE</w:t>
            </w:r>
          </w:p>
        </w:tc>
        <w:tc>
          <w:tcPr>
            <w:tcW w:w="851" w:type="dxa"/>
            <w:shd w:val="clear" w:color="auto" w:fill="auto"/>
            <w:noWrap/>
            <w:vAlign w:val="center"/>
          </w:tcPr>
          <w:p w14:paraId="11E5B858">
            <w:pPr>
              <w:widowControl/>
              <w:ind w:firstLine="321"/>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套</w:t>
            </w:r>
          </w:p>
        </w:tc>
        <w:tc>
          <w:tcPr>
            <w:tcW w:w="567" w:type="dxa"/>
            <w:shd w:val="clear" w:color="000000" w:fill="FFFFFF"/>
            <w:noWrap/>
            <w:vAlign w:val="center"/>
          </w:tcPr>
          <w:p w14:paraId="34DDBED1">
            <w:pPr>
              <w:widowControl/>
              <w:ind w:firstLine="300"/>
              <w:jc w:val="center"/>
              <w:rPr>
                <w:rFonts w:hint="eastAsia" w:ascii="等线" w:hAnsi="等线" w:eastAsia="等线" w:cs="宋体"/>
                <w:color w:val="000000"/>
                <w:kern w:val="0"/>
                <w:sz w:val="15"/>
                <w:szCs w:val="15"/>
              </w:rPr>
            </w:pPr>
            <w:r>
              <w:rPr>
                <w:rFonts w:hint="eastAsia" w:ascii="等线" w:hAnsi="等线" w:eastAsia="等线" w:cs="宋体"/>
                <w:color w:val="000000"/>
                <w:kern w:val="0"/>
                <w:sz w:val="15"/>
                <w:szCs w:val="15"/>
              </w:rPr>
              <w:t>1</w:t>
            </w:r>
          </w:p>
        </w:tc>
        <w:tc>
          <w:tcPr>
            <w:tcW w:w="1843" w:type="dxa"/>
            <w:shd w:val="clear" w:color="auto" w:fill="auto"/>
            <w:noWrap/>
            <w:vAlign w:val="center"/>
          </w:tcPr>
          <w:p w14:paraId="39EE3044">
            <w:pPr>
              <w:widowControl/>
              <w:ind w:firstLine="480"/>
              <w:jc w:val="center"/>
              <w:rPr>
                <w:rFonts w:hint="eastAsia" w:ascii="宋体" w:hAnsi="宋体" w:cs="宋体"/>
                <w:color w:val="000000"/>
                <w:kern w:val="0"/>
                <w:sz w:val="24"/>
                <w:szCs w:val="24"/>
              </w:rPr>
            </w:pPr>
            <w:r>
              <w:rPr>
                <w:rFonts w:hint="eastAsia" w:ascii="宋体" w:hAnsi="宋体" w:cs="宋体"/>
                <w:color w:val="000000"/>
                <w:kern w:val="0"/>
                <w:sz w:val="24"/>
                <w:szCs w:val="24"/>
              </w:rPr>
              <w:t>　</w:t>
            </w:r>
          </w:p>
        </w:tc>
        <w:tc>
          <w:tcPr>
            <w:tcW w:w="1842" w:type="dxa"/>
            <w:shd w:val="clear" w:color="auto" w:fill="auto"/>
            <w:noWrap/>
            <w:vAlign w:val="center"/>
          </w:tcPr>
          <w:p w14:paraId="01BE8077">
            <w:pPr>
              <w:widowControl/>
              <w:ind w:firstLine="480"/>
              <w:jc w:val="center"/>
              <w:rPr>
                <w:rFonts w:hint="eastAsia" w:ascii="宋体" w:hAnsi="宋体" w:cs="宋体"/>
                <w:color w:val="000000"/>
                <w:kern w:val="0"/>
                <w:sz w:val="24"/>
                <w:szCs w:val="24"/>
              </w:rPr>
            </w:pPr>
            <w:r>
              <w:rPr>
                <w:rFonts w:hint="eastAsia" w:ascii="宋体" w:hAnsi="宋体" w:cs="宋体"/>
                <w:color w:val="000000"/>
                <w:kern w:val="0"/>
                <w:sz w:val="24"/>
                <w:szCs w:val="24"/>
              </w:rPr>
              <w:t>　</w:t>
            </w:r>
          </w:p>
        </w:tc>
        <w:tc>
          <w:tcPr>
            <w:tcW w:w="900" w:type="dxa"/>
            <w:shd w:val="clear" w:color="auto" w:fill="auto"/>
            <w:noWrap/>
            <w:vAlign w:val="center"/>
          </w:tcPr>
          <w:p w14:paraId="04530DF5">
            <w:pPr>
              <w:widowControl/>
              <w:ind w:firstLine="480"/>
              <w:jc w:val="center"/>
              <w:rPr>
                <w:rFonts w:hint="eastAsia" w:ascii="宋体" w:hAnsi="宋体" w:cs="宋体"/>
                <w:color w:val="000000"/>
                <w:kern w:val="0"/>
                <w:sz w:val="24"/>
                <w:szCs w:val="24"/>
              </w:rPr>
            </w:pPr>
            <w:r>
              <w:rPr>
                <w:rFonts w:hint="eastAsia" w:ascii="宋体" w:hAnsi="宋体" w:cs="宋体"/>
                <w:color w:val="000000"/>
                <w:kern w:val="0"/>
                <w:sz w:val="24"/>
                <w:szCs w:val="24"/>
              </w:rPr>
              <w:t>　</w:t>
            </w:r>
          </w:p>
        </w:tc>
      </w:tr>
      <w:tr w14:paraId="16578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2400" w:type="dxa"/>
            <w:shd w:val="clear" w:color="auto" w:fill="auto"/>
            <w:noWrap/>
            <w:vAlign w:val="center"/>
          </w:tcPr>
          <w:p w14:paraId="37C00F54">
            <w:pPr>
              <w:widowControl/>
              <w:ind w:firstLine="321"/>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厚度接触式测量传感器</w:t>
            </w:r>
          </w:p>
        </w:tc>
        <w:tc>
          <w:tcPr>
            <w:tcW w:w="1560" w:type="dxa"/>
            <w:shd w:val="clear" w:color="auto" w:fill="auto"/>
            <w:noWrap/>
            <w:vAlign w:val="center"/>
          </w:tcPr>
          <w:p w14:paraId="5E18D9A4">
            <w:pPr>
              <w:widowControl/>
              <w:ind w:firstLine="321"/>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AX/1/S</w:t>
            </w:r>
          </w:p>
        </w:tc>
        <w:tc>
          <w:tcPr>
            <w:tcW w:w="851" w:type="dxa"/>
            <w:shd w:val="clear" w:color="auto" w:fill="auto"/>
            <w:noWrap/>
            <w:vAlign w:val="center"/>
          </w:tcPr>
          <w:p w14:paraId="7A625BF7">
            <w:pPr>
              <w:widowControl/>
              <w:ind w:firstLine="321"/>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个</w:t>
            </w:r>
          </w:p>
        </w:tc>
        <w:tc>
          <w:tcPr>
            <w:tcW w:w="567" w:type="dxa"/>
            <w:shd w:val="clear" w:color="000000" w:fill="FFFFFF"/>
            <w:noWrap/>
            <w:vAlign w:val="center"/>
          </w:tcPr>
          <w:p w14:paraId="2A6F0872">
            <w:pPr>
              <w:widowControl/>
              <w:ind w:firstLine="300"/>
              <w:jc w:val="center"/>
              <w:rPr>
                <w:rFonts w:hint="eastAsia" w:ascii="等线" w:hAnsi="等线" w:eastAsia="等线" w:cs="宋体"/>
                <w:color w:val="000000"/>
                <w:kern w:val="0"/>
                <w:sz w:val="15"/>
                <w:szCs w:val="15"/>
              </w:rPr>
            </w:pPr>
            <w:r>
              <w:rPr>
                <w:rFonts w:hint="eastAsia" w:ascii="等线" w:hAnsi="等线" w:eastAsia="等线" w:cs="宋体"/>
                <w:color w:val="000000"/>
                <w:kern w:val="0"/>
                <w:sz w:val="15"/>
                <w:szCs w:val="15"/>
              </w:rPr>
              <w:t>8</w:t>
            </w:r>
          </w:p>
        </w:tc>
        <w:tc>
          <w:tcPr>
            <w:tcW w:w="1843" w:type="dxa"/>
            <w:shd w:val="clear" w:color="auto" w:fill="auto"/>
            <w:noWrap/>
            <w:vAlign w:val="center"/>
          </w:tcPr>
          <w:p w14:paraId="00A3BEAE">
            <w:pPr>
              <w:widowControl/>
              <w:ind w:firstLine="480"/>
              <w:jc w:val="center"/>
              <w:rPr>
                <w:rFonts w:hint="eastAsia" w:ascii="宋体" w:hAnsi="宋体" w:cs="宋体"/>
                <w:color w:val="000000"/>
                <w:kern w:val="0"/>
                <w:sz w:val="24"/>
                <w:szCs w:val="24"/>
              </w:rPr>
            </w:pPr>
            <w:r>
              <w:rPr>
                <w:rFonts w:hint="eastAsia" w:ascii="宋体" w:hAnsi="宋体" w:cs="宋体"/>
                <w:color w:val="000000"/>
                <w:kern w:val="0"/>
                <w:sz w:val="24"/>
                <w:szCs w:val="24"/>
              </w:rPr>
              <w:t>　</w:t>
            </w:r>
          </w:p>
        </w:tc>
        <w:tc>
          <w:tcPr>
            <w:tcW w:w="1842" w:type="dxa"/>
            <w:shd w:val="clear" w:color="auto" w:fill="auto"/>
            <w:noWrap/>
            <w:vAlign w:val="center"/>
          </w:tcPr>
          <w:p w14:paraId="24D6D4B5">
            <w:pPr>
              <w:widowControl/>
              <w:ind w:firstLine="480"/>
              <w:jc w:val="center"/>
              <w:rPr>
                <w:rFonts w:hint="eastAsia" w:ascii="宋体" w:hAnsi="宋体" w:cs="宋体"/>
                <w:color w:val="000000"/>
                <w:kern w:val="0"/>
                <w:sz w:val="24"/>
                <w:szCs w:val="24"/>
              </w:rPr>
            </w:pPr>
            <w:r>
              <w:rPr>
                <w:rFonts w:hint="eastAsia" w:ascii="宋体" w:hAnsi="宋体" w:cs="宋体"/>
                <w:color w:val="000000"/>
                <w:kern w:val="0"/>
                <w:sz w:val="24"/>
                <w:szCs w:val="24"/>
              </w:rPr>
              <w:t>　</w:t>
            </w:r>
          </w:p>
        </w:tc>
        <w:tc>
          <w:tcPr>
            <w:tcW w:w="900" w:type="dxa"/>
            <w:shd w:val="clear" w:color="auto" w:fill="auto"/>
            <w:noWrap/>
            <w:vAlign w:val="center"/>
          </w:tcPr>
          <w:p w14:paraId="60AADFC5">
            <w:pPr>
              <w:widowControl/>
              <w:ind w:firstLine="480"/>
              <w:jc w:val="center"/>
              <w:rPr>
                <w:rFonts w:hint="eastAsia" w:ascii="宋体" w:hAnsi="宋体" w:cs="宋体"/>
                <w:color w:val="000000"/>
                <w:kern w:val="0"/>
                <w:sz w:val="24"/>
                <w:szCs w:val="24"/>
              </w:rPr>
            </w:pPr>
            <w:r>
              <w:rPr>
                <w:rFonts w:hint="eastAsia" w:ascii="宋体" w:hAnsi="宋体" w:cs="宋体"/>
                <w:color w:val="000000"/>
                <w:kern w:val="0"/>
                <w:sz w:val="24"/>
                <w:szCs w:val="24"/>
              </w:rPr>
              <w:t>　</w:t>
            </w:r>
          </w:p>
        </w:tc>
      </w:tr>
      <w:tr w14:paraId="4E2D5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2400" w:type="dxa"/>
            <w:shd w:val="clear" w:color="auto" w:fill="auto"/>
            <w:noWrap/>
            <w:vAlign w:val="center"/>
          </w:tcPr>
          <w:p w14:paraId="35F77CD8">
            <w:pPr>
              <w:widowControl/>
              <w:ind w:firstLine="321"/>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传感器通道模组</w:t>
            </w:r>
          </w:p>
        </w:tc>
        <w:tc>
          <w:tcPr>
            <w:tcW w:w="1560" w:type="dxa"/>
            <w:shd w:val="clear" w:color="auto" w:fill="auto"/>
            <w:noWrap/>
            <w:vAlign w:val="center"/>
          </w:tcPr>
          <w:p w14:paraId="727D4D26">
            <w:pPr>
              <w:widowControl/>
              <w:ind w:firstLine="321"/>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YJ-EBOX</w:t>
            </w:r>
          </w:p>
        </w:tc>
        <w:tc>
          <w:tcPr>
            <w:tcW w:w="851" w:type="dxa"/>
            <w:shd w:val="clear" w:color="auto" w:fill="auto"/>
            <w:noWrap/>
            <w:vAlign w:val="center"/>
          </w:tcPr>
          <w:p w14:paraId="4C058D1C">
            <w:pPr>
              <w:widowControl/>
              <w:ind w:firstLine="321"/>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套</w:t>
            </w:r>
          </w:p>
        </w:tc>
        <w:tc>
          <w:tcPr>
            <w:tcW w:w="567" w:type="dxa"/>
            <w:shd w:val="clear" w:color="000000" w:fill="FFFFFF"/>
            <w:noWrap/>
            <w:vAlign w:val="center"/>
          </w:tcPr>
          <w:p w14:paraId="0C035101">
            <w:pPr>
              <w:widowControl/>
              <w:ind w:firstLine="300"/>
              <w:jc w:val="center"/>
              <w:rPr>
                <w:rFonts w:hint="eastAsia" w:ascii="等线" w:hAnsi="等线" w:eastAsia="等线" w:cs="宋体"/>
                <w:color w:val="000000"/>
                <w:kern w:val="0"/>
                <w:sz w:val="15"/>
                <w:szCs w:val="15"/>
              </w:rPr>
            </w:pPr>
            <w:r>
              <w:rPr>
                <w:rFonts w:hint="eastAsia" w:ascii="等线" w:hAnsi="等线" w:eastAsia="等线" w:cs="宋体"/>
                <w:color w:val="000000"/>
                <w:kern w:val="0"/>
                <w:sz w:val="15"/>
                <w:szCs w:val="15"/>
              </w:rPr>
              <w:t>1</w:t>
            </w:r>
          </w:p>
        </w:tc>
        <w:tc>
          <w:tcPr>
            <w:tcW w:w="1843" w:type="dxa"/>
            <w:shd w:val="clear" w:color="auto" w:fill="auto"/>
            <w:noWrap/>
            <w:vAlign w:val="center"/>
          </w:tcPr>
          <w:p w14:paraId="76474111">
            <w:pPr>
              <w:widowControl/>
              <w:ind w:firstLine="480"/>
              <w:jc w:val="center"/>
              <w:rPr>
                <w:rFonts w:hint="eastAsia" w:ascii="宋体" w:hAnsi="宋体" w:cs="宋体"/>
                <w:color w:val="000000"/>
                <w:kern w:val="0"/>
                <w:sz w:val="24"/>
                <w:szCs w:val="24"/>
              </w:rPr>
            </w:pPr>
            <w:r>
              <w:rPr>
                <w:rFonts w:hint="eastAsia" w:ascii="宋体" w:hAnsi="宋体" w:cs="宋体"/>
                <w:color w:val="000000"/>
                <w:kern w:val="0"/>
                <w:sz w:val="24"/>
                <w:szCs w:val="24"/>
              </w:rPr>
              <w:t>　</w:t>
            </w:r>
          </w:p>
        </w:tc>
        <w:tc>
          <w:tcPr>
            <w:tcW w:w="1842" w:type="dxa"/>
            <w:shd w:val="clear" w:color="auto" w:fill="auto"/>
            <w:noWrap/>
            <w:vAlign w:val="center"/>
          </w:tcPr>
          <w:p w14:paraId="269821BD">
            <w:pPr>
              <w:widowControl/>
              <w:ind w:firstLine="480"/>
              <w:jc w:val="center"/>
              <w:rPr>
                <w:rFonts w:hint="eastAsia" w:ascii="宋体" w:hAnsi="宋体" w:cs="宋体"/>
                <w:color w:val="000000"/>
                <w:kern w:val="0"/>
                <w:sz w:val="24"/>
                <w:szCs w:val="24"/>
              </w:rPr>
            </w:pPr>
            <w:r>
              <w:rPr>
                <w:rFonts w:hint="eastAsia" w:ascii="宋体" w:hAnsi="宋体" w:cs="宋体"/>
                <w:color w:val="000000"/>
                <w:kern w:val="0"/>
                <w:sz w:val="24"/>
                <w:szCs w:val="24"/>
              </w:rPr>
              <w:t>　</w:t>
            </w:r>
          </w:p>
        </w:tc>
        <w:tc>
          <w:tcPr>
            <w:tcW w:w="900" w:type="dxa"/>
            <w:shd w:val="clear" w:color="auto" w:fill="auto"/>
            <w:noWrap/>
            <w:vAlign w:val="center"/>
          </w:tcPr>
          <w:p w14:paraId="35530D2D">
            <w:pPr>
              <w:widowControl/>
              <w:ind w:firstLine="480"/>
              <w:jc w:val="center"/>
              <w:rPr>
                <w:rFonts w:hint="eastAsia" w:ascii="宋体" w:hAnsi="宋体" w:cs="宋体"/>
                <w:color w:val="000000"/>
                <w:kern w:val="0"/>
                <w:sz w:val="24"/>
                <w:szCs w:val="24"/>
              </w:rPr>
            </w:pPr>
            <w:r>
              <w:rPr>
                <w:rFonts w:hint="eastAsia" w:ascii="宋体" w:hAnsi="宋体" w:cs="宋体"/>
                <w:color w:val="000000"/>
                <w:kern w:val="0"/>
                <w:sz w:val="24"/>
                <w:szCs w:val="24"/>
              </w:rPr>
              <w:t>　</w:t>
            </w:r>
          </w:p>
        </w:tc>
      </w:tr>
      <w:tr w14:paraId="0E51A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2400" w:type="dxa"/>
            <w:shd w:val="clear" w:color="auto" w:fill="auto"/>
            <w:noWrap/>
            <w:vAlign w:val="center"/>
          </w:tcPr>
          <w:p w14:paraId="3C4B47B4">
            <w:pPr>
              <w:widowControl/>
              <w:ind w:firstLine="321"/>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气电转换模组</w:t>
            </w:r>
          </w:p>
        </w:tc>
        <w:tc>
          <w:tcPr>
            <w:tcW w:w="1560" w:type="dxa"/>
            <w:shd w:val="clear" w:color="auto" w:fill="auto"/>
            <w:noWrap/>
            <w:vAlign w:val="center"/>
          </w:tcPr>
          <w:p w14:paraId="2F0A9E75">
            <w:pPr>
              <w:widowControl/>
              <w:ind w:firstLine="321"/>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LVDT-LS0</w:t>
            </w:r>
          </w:p>
        </w:tc>
        <w:tc>
          <w:tcPr>
            <w:tcW w:w="851" w:type="dxa"/>
            <w:shd w:val="clear" w:color="auto" w:fill="auto"/>
            <w:noWrap/>
            <w:vAlign w:val="center"/>
          </w:tcPr>
          <w:p w14:paraId="456DAEB8">
            <w:pPr>
              <w:widowControl/>
              <w:ind w:firstLine="321"/>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个</w:t>
            </w:r>
          </w:p>
        </w:tc>
        <w:tc>
          <w:tcPr>
            <w:tcW w:w="567" w:type="dxa"/>
            <w:shd w:val="clear" w:color="000000" w:fill="FFFFFF"/>
            <w:noWrap/>
            <w:vAlign w:val="center"/>
          </w:tcPr>
          <w:p w14:paraId="1BD495DF">
            <w:pPr>
              <w:widowControl/>
              <w:ind w:firstLine="300"/>
              <w:jc w:val="center"/>
              <w:rPr>
                <w:rFonts w:hint="eastAsia" w:ascii="等线" w:hAnsi="等线" w:eastAsia="等线" w:cs="宋体"/>
                <w:color w:val="000000"/>
                <w:kern w:val="0"/>
                <w:sz w:val="15"/>
                <w:szCs w:val="15"/>
              </w:rPr>
            </w:pPr>
            <w:r>
              <w:rPr>
                <w:rFonts w:hint="eastAsia" w:ascii="等线" w:hAnsi="等线" w:eastAsia="等线" w:cs="宋体"/>
                <w:color w:val="000000"/>
                <w:kern w:val="0"/>
                <w:sz w:val="15"/>
                <w:szCs w:val="15"/>
              </w:rPr>
              <w:t>20</w:t>
            </w:r>
          </w:p>
        </w:tc>
        <w:tc>
          <w:tcPr>
            <w:tcW w:w="1843" w:type="dxa"/>
            <w:shd w:val="clear" w:color="auto" w:fill="auto"/>
            <w:noWrap/>
            <w:vAlign w:val="center"/>
          </w:tcPr>
          <w:p w14:paraId="45865B5C">
            <w:pPr>
              <w:widowControl/>
              <w:ind w:firstLine="480"/>
              <w:jc w:val="center"/>
              <w:rPr>
                <w:rFonts w:hint="eastAsia" w:ascii="宋体" w:hAnsi="宋体" w:cs="宋体"/>
                <w:color w:val="000000"/>
                <w:kern w:val="0"/>
                <w:sz w:val="24"/>
                <w:szCs w:val="24"/>
              </w:rPr>
            </w:pPr>
            <w:r>
              <w:rPr>
                <w:rFonts w:hint="eastAsia" w:ascii="宋体" w:hAnsi="宋体" w:cs="宋体"/>
                <w:color w:val="000000"/>
                <w:kern w:val="0"/>
                <w:sz w:val="24"/>
                <w:szCs w:val="24"/>
              </w:rPr>
              <w:t>　</w:t>
            </w:r>
          </w:p>
        </w:tc>
        <w:tc>
          <w:tcPr>
            <w:tcW w:w="1842" w:type="dxa"/>
            <w:shd w:val="clear" w:color="auto" w:fill="auto"/>
            <w:noWrap/>
            <w:vAlign w:val="center"/>
          </w:tcPr>
          <w:p w14:paraId="4E6BBFF9">
            <w:pPr>
              <w:widowControl/>
              <w:ind w:firstLine="480"/>
              <w:jc w:val="center"/>
              <w:rPr>
                <w:rFonts w:hint="eastAsia" w:ascii="宋体" w:hAnsi="宋体" w:cs="宋体"/>
                <w:color w:val="000000"/>
                <w:kern w:val="0"/>
                <w:sz w:val="24"/>
                <w:szCs w:val="24"/>
              </w:rPr>
            </w:pPr>
            <w:r>
              <w:rPr>
                <w:rFonts w:hint="eastAsia" w:ascii="宋体" w:hAnsi="宋体" w:cs="宋体"/>
                <w:color w:val="000000"/>
                <w:kern w:val="0"/>
                <w:sz w:val="24"/>
                <w:szCs w:val="24"/>
              </w:rPr>
              <w:t>　</w:t>
            </w:r>
          </w:p>
        </w:tc>
        <w:tc>
          <w:tcPr>
            <w:tcW w:w="900" w:type="dxa"/>
            <w:shd w:val="clear" w:color="auto" w:fill="auto"/>
            <w:noWrap/>
            <w:vAlign w:val="center"/>
          </w:tcPr>
          <w:p w14:paraId="16B08E59">
            <w:pPr>
              <w:widowControl/>
              <w:ind w:firstLine="480"/>
              <w:jc w:val="center"/>
              <w:rPr>
                <w:rFonts w:hint="eastAsia" w:ascii="宋体" w:hAnsi="宋体" w:cs="宋体"/>
                <w:color w:val="000000"/>
                <w:kern w:val="0"/>
                <w:sz w:val="24"/>
                <w:szCs w:val="24"/>
              </w:rPr>
            </w:pPr>
            <w:r>
              <w:rPr>
                <w:rFonts w:hint="eastAsia" w:ascii="宋体" w:hAnsi="宋体" w:cs="宋体"/>
                <w:color w:val="000000"/>
                <w:kern w:val="0"/>
                <w:sz w:val="24"/>
                <w:szCs w:val="24"/>
              </w:rPr>
              <w:t>　</w:t>
            </w:r>
          </w:p>
        </w:tc>
      </w:tr>
      <w:tr w14:paraId="1AE6C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2400" w:type="dxa"/>
            <w:shd w:val="clear" w:color="auto" w:fill="auto"/>
            <w:noWrap/>
            <w:vAlign w:val="center"/>
          </w:tcPr>
          <w:p w14:paraId="6E526403">
            <w:pPr>
              <w:widowControl/>
              <w:ind w:firstLine="321"/>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大、小头孔工位测头传感器安装机构</w:t>
            </w:r>
          </w:p>
        </w:tc>
        <w:tc>
          <w:tcPr>
            <w:tcW w:w="1560" w:type="dxa"/>
            <w:shd w:val="clear" w:color="auto" w:fill="auto"/>
            <w:noWrap/>
            <w:vAlign w:val="center"/>
          </w:tcPr>
          <w:p w14:paraId="69D3C0EC">
            <w:pPr>
              <w:widowControl/>
              <w:ind w:firstLine="321"/>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非标定制</w:t>
            </w:r>
          </w:p>
        </w:tc>
        <w:tc>
          <w:tcPr>
            <w:tcW w:w="851" w:type="dxa"/>
            <w:shd w:val="clear" w:color="auto" w:fill="auto"/>
            <w:noWrap/>
            <w:vAlign w:val="center"/>
          </w:tcPr>
          <w:p w14:paraId="7B9D050F">
            <w:pPr>
              <w:widowControl/>
              <w:ind w:firstLine="321"/>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套</w:t>
            </w:r>
          </w:p>
        </w:tc>
        <w:tc>
          <w:tcPr>
            <w:tcW w:w="567" w:type="dxa"/>
            <w:shd w:val="clear" w:color="000000" w:fill="FFFFFF"/>
            <w:noWrap/>
            <w:vAlign w:val="center"/>
          </w:tcPr>
          <w:p w14:paraId="51D7FCCB">
            <w:pPr>
              <w:widowControl/>
              <w:ind w:firstLine="300"/>
              <w:jc w:val="center"/>
              <w:rPr>
                <w:rFonts w:hint="eastAsia" w:ascii="等线" w:hAnsi="等线" w:eastAsia="等线" w:cs="宋体"/>
                <w:color w:val="000000"/>
                <w:kern w:val="0"/>
                <w:sz w:val="15"/>
                <w:szCs w:val="15"/>
              </w:rPr>
            </w:pPr>
            <w:r>
              <w:rPr>
                <w:rFonts w:hint="eastAsia" w:ascii="等线" w:hAnsi="等线" w:eastAsia="等线" w:cs="宋体"/>
                <w:color w:val="000000"/>
                <w:kern w:val="0"/>
                <w:sz w:val="15"/>
                <w:szCs w:val="15"/>
              </w:rPr>
              <w:t>1</w:t>
            </w:r>
          </w:p>
        </w:tc>
        <w:tc>
          <w:tcPr>
            <w:tcW w:w="1843" w:type="dxa"/>
            <w:shd w:val="clear" w:color="auto" w:fill="auto"/>
            <w:noWrap/>
            <w:vAlign w:val="center"/>
          </w:tcPr>
          <w:p w14:paraId="6609EAC2">
            <w:pPr>
              <w:widowControl/>
              <w:ind w:firstLine="480"/>
              <w:jc w:val="center"/>
              <w:rPr>
                <w:rFonts w:hint="eastAsia" w:ascii="宋体" w:hAnsi="宋体" w:cs="宋体"/>
                <w:color w:val="000000"/>
                <w:kern w:val="0"/>
                <w:sz w:val="24"/>
                <w:szCs w:val="24"/>
              </w:rPr>
            </w:pPr>
            <w:r>
              <w:rPr>
                <w:rFonts w:hint="eastAsia" w:ascii="宋体" w:hAnsi="宋体" w:cs="宋体"/>
                <w:color w:val="000000"/>
                <w:kern w:val="0"/>
                <w:sz w:val="24"/>
                <w:szCs w:val="24"/>
              </w:rPr>
              <w:t>　</w:t>
            </w:r>
          </w:p>
        </w:tc>
        <w:tc>
          <w:tcPr>
            <w:tcW w:w="1842" w:type="dxa"/>
            <w:shd w:val="clear" w:color="auto" w:fill="auto"/>
            <w:noWrap/>
            <w:vAlign w:val="center"/>
          </w:tcPr>
          <w:p w14:paraId="25800DB6">
            <w:pPr>
              <w:widowControl/>
              <w:ind w:firstLine="480"/>
              <w:jc w:val="center"/>
              <w:rPr>
                <w:rFonts w:hint="eastAsia" w:ascii="宋体" w:hAnsi="宋体" w:cs="宋体"/>
                <w:color w:val="000000"/>
                <w:kern w:val="0"/>
                <w:sz w:val="24"/>
                <w:szCs w:val="24"/>
              </w:rPr>
            </w:pPr>
            <w:r>
              <w:rPr>
                <w:rFonts w:hint="eastAsia" w:ascii="宋体" w:hAnsi="宋体" w:cs="宋体"/>
                <w:color w:val="000000"/>
                <w:kern w:val="0"/>
                <w:sz w:val="24"/>
                <w:szCs w:val="24"/>
              </w:rPr>
              <w:t>　</w:t>
            </w:r>
          </w:p>
        </w:tc>
        <w:tc>
          <w:tcPr>
            <w:tcW w:w="900" w:type="dxa"/>
            <w:shd w:val="clear" w:color="auto" w:fill="auto"/>
            <w:noWrap/>
            <w:vAlign w:val="center"/>
          </w:tcPr>
          <w:p w14:paraId="3C9AD4E9">
            <w:pPr>
              <w:widowControl/>
              <w:ind w:firstLine="480"/>
              <w:jc w:val="center"/>
              <w:rPr>
                <w:rFonts w:hint="eastAsia" w:ascii="宋体" w:hAnsi="宋体" w:cs="宋体"/>
                <w:color w:val="000000"/>
                <w:kern w:val="0"/>
                <w:sz w:val="24"/>
                <w:szCs w:val="24"/>
              </w:rPr>
            </w:pPr>
            <w:r>
              <w:rPr>
                <w:rFonts w:hint="eastAsia" w:ascii="宋体" w:hAnsi="宋体" w:cs="宋体"/>
                <w:color w:val="000000"/>
                <w:kern w:val="0"/>
                <w:sz w:val="24"/>
                <w:szCs w:val="24"/>
              </w:rPr>
              <w:t>　</w:t>
            </w:r>
          </w:p>
        </w:tc>
      </w:tr>
      <w:tr w14:paraId="3D759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2400" w:type="dxa"/>
            <w:shd w:val="clear" w:color="auto" w:fill="auto"/>
            <w:noWrap/>
            <w:vAlign w:val="center"/>
          </w:tcPr>
          <w:p w14:paraId="22867025">
            <w:pPr>
              <w:widowControl/>
              <w:ind w:firstLine="321"/>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测量单元固定机构</w:t>
            </w:r>
          </w:p>
        </w:tc>
        <w:tc>
          <w:tcPr>
            <w:tcW w:w="1560" w:type="dxa"/>
            <w:shd w:val="clear" w:color="auto" w:fill="auto"/>
            <w:noWrap/>
            <w:vAlign w:val="center"/>
          </w:tcPr>
          <w:p w14:paraId="1A88F570">
            <w:pPr>
              <w:widowControl/>
              <w:ind w:firstLine="321"/>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非标定制</w:t>
            </w:r>
          </w:p>
        </w:tc>
        <w:tc>
          <w:tcPr>
            <w:tcW w:w="851" w:type="dxa"/>
            <w:shd w:val="clear" w:color="auto" w:fill="auto"/>
            <w:noWrap/>
            <w:vAlign w:val="center"/>
          </w:tcPr>
          <w:p w14:paraId="133C93CB">
            <w:pPr>
              <w:widowControl/>
              <w:ind w:firstLine="321"/>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套</w:t>
            </w:r>
          </w:p>
        </w:tc>
        <w:tc>
          <w:tcPr>
            <w:tcW w:w="567" w:type="dxa"/>
            <w:shd w:val="clear" w:color="000000" w:fill="FFFFFF"/>
            <w:noWrap/>
            <w:vAlign w:val="center"/>
          </w:tcPr>
          <w:p w14:paraId="15FE9EE0">
            <w:pPr>
              <w:widowControl/>
              <w:ind w:firstLine="300"/>
              <w:jc w:val="center"/>
              <w:rPr>
                <w:rFonts w:hint="eastAsia" w:ascii="等线" w:hAnsi="等线" w:eastAsia="等线" w:cs="宋体"/>
                <w:color w:val="000000"/>
                <w:kern w:val="0"/>
                <w:sz w:val="15"/>
                <w:szCs w:val="15"/>
              </w:rPr>
            </w:pPr>
            <w:r>
              <w:rPr>
                <w:rFonts w:hint="eastAsia" w:ascii="等线" w:hAnsi="等线" w:eastAsia="等线" w:cs="宋体"/>
                <w:color w:val="000000"/>
                <w:kern w:val="0"/>
                <w:sz w:val="15"/>
                <w:szCs w:val="15"/>
              </w:rPr>
              <w:t>1</w:t>
            </w:r>
          </w:p>
        </w:tc>
        <w:tc>
          <w:tcPr>
            <w:tcW w:w="1843" w:type="dxa"/>
            <w:shd w:val="clear" w:color="auto" w:fill="auto"/>
            <w:noWrap/>
            <w:vAlign w:val="center"/>
          </w:tcPr>
          <w:p w14:paraId="6421BFD4">
            <w:pPr>
              <w:widowControl/>
              <w:ind w:firstLine="480"/>
              <w:jc w:val="center"/>
              <w:rPr>
                <w:rFonts w:hint="eastAsia" w:ascii="宋体" w:hAnsi="宋体" w:cs="宋体"/>
                <w:color w:val="000000"/>
                <w:kern w:val="0"/>
                <w:sz w:val="24"/>
                <w:szCs w:val="24"/>
              </w:rPr>
            </w:pPr>
            <w:r>
              <w:rPr>
                <w:rFonts w:hint="eastAsia" w:ascii="宋体" w:hAnsi="宋体" w:cs="宋体"/>
                <w:color w:val="000000"/>
                <w:kern w:val="0"/>
                <w:sz w:val="24"/>
                <w:szCs w:val="24"/>
              </w:rPr>
              <w:t>　</w:t>
            </w:r>
          </w:p>
        </w:tc>
        <w:tc>
          <w:tcPr>
            <w:tcW w:w="1842" w:type="dxa"/>
            <w:shd w:val="clear" w:color="auto" w:fill="auto"/>
            <w:noWrap/>
            <w:vAlign w:val="center"/>
          </w:tcPr>
          <w:p w14:paraId="7DC91AA7">
            <w:pPr>
              <w:widowControl/>
              <w:ind w:firstLine="480"/>
              <w:jc w:val="center"/>
              <w:rPr>
                <w:rFonts w:hint="eastAsia" w:ascii="宋体" w:hAnsi="宋体" w:cs="宋体"/>
                <w:color w:val="000000"/>
                <w:kern w:val="0"/>
                <w:sz w:val="24"/>
                <w:szCs w:val="24"/>
              </w:rPr>
            </w:pPr>
            <w:r>
              <w:rPr>
                <w:rFonts w:hint="eastAsia" w:ascii="宋体" w:hAnsi="宋体" w:cs="宋体"/>
                <w:color w:val="000000"/>
                <w:kern w:val="0"/>
                <w:sz w:val="24"/>
                <w:szCs w:val="24"/>
              </w:rPr>
              <w:t>　</w:t>
            </w:r>
          </w:p>
        </w:tc>
        <w:tc>
          <w:tcPr>
            <w:tcW w:w="900" w:type="dxa"/>
            <w:shd w:val="clear" w:color="auto" w:fill="auto"/>
            <w:noWrap/>
            <w:vAlign w:val="center"/>
          </w:tcPr>
          <w:p w14:paraId="2710756D">
            <w:pPr>
              <w:widowControl/>
              <w:ind w:firstLine="480"/>
              <w:jc w:val="center"/>
              <w:rPr>
                <w:rFonts w:hint="eastAsia" w:ascii="宋体" w:hAnsi="宋体" w:cs="宋体"/>
                <w:color w:val="000000"/>
                <w:kern w:val="0"/>
                <w:sz w:val="24"/>
                <w:szCs w:val="24"/>
              </w:rPr>
            </w:pPr>
            <w:r>
              <w:rPr>
                <w:rFonts w:hint="eastAsia" w:ascii="宋体" w:hAnsi="宋体" w:cs="宋体"/>
                <w:color w:val="000000"/>
                <w:kern w:val="0"/>
                <w:sz w:val="24"/>
                <w:szCs w:val="24"/>
              </w:rPr>
              <w:t>　</w:t>
            </w:r>
          </w:p>
        </w:tc>
      </w:tr>
      <w:tr w14:paraId="2133A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400" w:type="dxa"/>
            <w:shd w:val="clear" w:color="auto" w:fill="auto"/>
            <w:noWrap/>
            <w:vAlign w:val="center"/>
          </w:tcPr>
          <w:p w14:paraId="63BCEFDD">
            <w:pPr>
              <w:widowControl/>
              <w:ind w:firstLine="321"/>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温度补偿模块及传感器</w:t>
            </w:r>
          </w:p>
        </w:tc>
        <w:tc>
          <w:tcPr>
            <w:tcW w:w="1560" w:type="dxa"/>
            <w:shd w:val="clear" w:color="auto" w:fill="auto"/>
            <w:noWrap/>
            <w:vAlign w:val="center"/>
          </w:tcPr>
          <w:p w14:paraId="624AD084">
            <w:pPr>
              <w:widowControl/>
              <w:ind w:firstLine="321"/>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非标定制</w:t>
            </w:r>
          </w:p>
        </w:tc>
        <w:tc>
          <w:tcPr>
            <w:tcW w:w="851" w:type="dxa"/>
            <w:shd w:val="clear" w:color="auto" w:fill="auto"/>
            <w:noWrap/>
            <w:vAlign w:val="center"/>
          </w:tcPr>
          <w:p w14:paraId="6B2E52FC">
            <w:pPr>
              <w:widowControl/>
              <w:ind w:firstLine="321"/>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套</w:t>
            </w:r>
          </w:p>
        </w:tc>
        <w:tc>
          <w:tcPr>
            <w:tcW w:w="567" w:type="dxa"/>
            <w:shd w:val="clear" w:color="000000" w:fill="FFFFFF"/>
            <w:vAlign w:val="center"/>
          </w:tcPr>
          <w:p w14:paraId="6B327120">
            <w:pPr>
              <w:widowControl/>
              <w:ind w:firstLine="440"/>
              <w:jc w:val="center"/>
              <w:rPr>
                <w:rFonts w:hint="eastAsia" w:ascii="宋体" w:hAnsi="宋体" w:cs="宋体"/>
                <w:color w:val="000000"/>
                <w:kern w:val="0"/>
                <w:sz w:val="22"/>
                <w:szCs w:val="22"/>
              </w:rPr>
            </w:pPr>
            <w:r>
              <w:rPr>
                <w:rFonts w:hint="eastAsia" w:ascii="宋体" w:hAnsi="宋体" w:cs="宋体"/>
                <w:color w:val="000000"/>
                <w:kern w:val="0"/>
                <w:sz w:val="22"/>
                <w:szCs w:val="22"/>
              </w:rPr>
              <w:t>1</w:t>
            </w:r>
          </w:p>
        </w:tc>
        <w:tc>
          <w:tcPr>
            <w:tcW w:w="1843" w:type="dxa"/>
            <w:shd w:val="clear" w:color="auto" w:fill="auto"/>
            <w:noWrap/>
            <w:vAlign w:val="center"/>
          </w:tcPr>
          <w:p w14:paraId="092AC1E7">
            <w:pPr>
              <w:widowControl/>
              <w:ind w:firstLine="480"/>
              <w:jc w:val="center"/>
              <w:rPr>
                <w:rFonts w:hint="eastAsia" w:ascii="宋体" w:hAnsi="宋体" w:cs="宋体"/>
                <w:color w:val="000000"/>
                <w:kern w:val="0"/>
                <w:sz w:val="24"/>
                <w:szCs w:val="24"/>
              </w:rPr>
            </w:pPr>
            <w:r>
              <w:rPr>
                <w:rFonts w:hint="eastAsia" w:ascii="宋体" w:hAnsi="宋体" w:cs="宋体"/>
                <w:color w:val="000000"/>
                <w:kern w:val="0"/>
                <w:sz w:val="24"/>
                <w:szCs w:val="24"/>
              </w:rPr>
              <w:t>　</w:t>
            </w:r>
          </w:p>
        </w:tc>
        <w:tc>
          <w:tcPr>
            <w:tcW w:w="1842" w:type="dxa"/>
            <w:shd w:val="clear" w:color="auto" w:fill="auto"/>
            <w:noWrap/>
            <w:vAlign w:val="center"/>
          </w:tcPr>
          <w:p w14:paraId="485D7656">
            <w:pPr>
              <w:widowControl/>
              <w:ind w:firstLine="480"/>
              <w:jc w:val="center"/>
              <w:rPr>
                <w:rFonts w:hint="eastAsia" w:ascii="宋体" w:hAnsi="宋体" w:cs="宋体"/>
                <w:color w:val="000000"/>
                <w:kern w:val="0"/>
                <w:sz w:val="24"/>
                <w:szCs w:val="24"/>
              </w:rPr>
            </w:pPr>
            <w:r>
              <w:rPr>
                <w:rFonts w:hint="eastAsia" w:ascii="宋体" w:hAnsi="宋体" w:cs="宋体"/>
                <w:color w:val="000000"/>
                <w:kern w:val="0"/>
                <w:sz w:val="24"/>
                <w:szCs w:val="24"/>
              </w:rPr>
              <w:t>　</w:t>
            </w:r>
          </w:p>
        </w:tc>
        <w:tc>
          <w:tcPr>
            <w:tcW w:w="900" w:type="dxa"/>
            <w:shd w:val="clear" w:color="auto" w:fill="auto"/>
            <w:noWrap/>
            <w:vAlign w:val="center"/>
          </w:tcPr>
          <w:p w14:paraId="44919CA8">
            <w:pPr>
              <w:widowControl/>
              <w:ind w:firstLine="480"/>
              <w:jc w:val="center"/>
              <w:rPr>
                <w:rFonts w:hint="eastAsia" w:ascii="宋体" w:hAnsi="宋体" w:cs="宋体"/>
                <w:color w:val="000000"/>
                <w:kern w:val="0"/>
                <w:sz w:val="24"/>
                <w:szCs w:val="24"/>
              </w:rPr>
            </w:pPr>
            <w:r>
              <w:rPr>
                <w:rFonts w:hint="eastAsia" w:ascii="宋体" w:hAnsi="宋体" w:cs="宋体"/>
                <w:color w:val="000000"/>
                <w:kern w:val="0"/>
                <w:sz w:val="24"/>
                <w:szCs w:val="24"/>
              </w:rPr>
              <w:t>　</w:t>
            </w:r>
          </w:p>
        </w:tc>
      </w:tr>
      <w:tr w14:paraId="17C4E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400" w:type="dxa"/>
            <w:shd w:val="clear" w:color="auto" w:fill="auto"/>
            <w:noWrap/>
            <w:vAlign w:val="center"/>
          </w:tcPr>
          <w:p w14:paraId="55178111">
            <w:pPr>
              <w:widowControl/>
              <w:ind w:firstLine="321"/>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电气\气动配件</w:t>
            </w:r>
          </w:p>
        </w:tc>
        <w:tc>
          <w:tcPr>
            <w:tcW w:w="1560" w:type="dxa"/>
            <w:shd w:val="clear" w:color="auto" w:fill="auto"/>
            <w:noWrap/>
            <w:vAlign w:val="center"/>
          </w:tcPr>
          <w:p w14:paraId="01BF3F46">
            <w:pPr>
              <w:widowControl/>
              <w:ind w:firstLine="321"/>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非标定制</w:t>
            </w:r>
          </w:p>
        </w:tc>
        <w:tc>
          <w:tcPr>
            <w:tcW w:w="851" w:type="dxa"/>
            <w:shd w:val="clear" w:color="auto" w:fill="auto"/>
            <w:noWrap/>
            <w:vAlign w:val="center"/>
          </w:tcPr>
          <w:p w14:paraId="20EB0898">
            <w:pPr>
              <w:widowControl/>
              <w:ind w:firstLine="321"/>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套</w:t>
            </w:r>
          </w:p>
        </w:tc>
        <w:tc>
          <w:tcPr>
            <w:tcW w:w="567" w:type="dxa"/>
            <w:shd w:val="clear" w:color="000000" w:fill="FFFFFF"/>
            <w:vAlign w:val="center"/>
          </w:tcPr>
          <w:p w14:paraId="73B5707B">
            <w:pPr>
              <w:widowControl/>
              <w:ind w:firstLine="440"/>
              <w:jc w:val="center"/>
              <w:rPr>
                <w:rFonts w:hint="eastAsia" w:ascii="宋体" w:hAnsi="宋体" w:cs="宋体"/>
                <w:color w:val="000000"/>
                <w:kern w:val="0"/>
                <w:sz w:val="22"/>
                <w:szCs w:val="22"/>
              </w:rPr>
            </w:pPr>
            <w:r>
              <w:rPr>
                <w:rFonts w:hint="eastAsia" w:ascii="宋体" w:hAnsi="宋体" w:cs="宋体"/>
                <w:color w:val="000000"/>
                <w:kern w:val="0"/>
                <w:sz w:val="22"/>
                <w:szCs w:val="22"/>
              </w:rPr>
              <w:t>1</w:t>
            </w:r>
          </w:p>
        </w:tc>
        <w:tc>
          <w:tcPr>
            <w:tcW w:w="1843" w:type="dxa"/>
            <w:shd w:val="clear" w:color="auto" w:fill="auto"/>
            <w:noWrap/>
            <w:vAlign w:val="center"/>
          </w:tcPr>
          <w:p w14:paraId="12A9178C">
            <w:pPr>
              <w:widowControl/>
              <w:ind w:firstLine="480"/>
              <w:jc w:val="center"/>
              <w:rPr>
                <w:rFonts w:hint="eastAsia" w:ascii="宋体" w:hAnsi="宋体" w:cs="宋体"/>
                <w:color w:val="000000"/>
                <w:kern w:val="0"/>
                <w:sz w:val="24"/>
                <w:szCs w:val="24"/>
              </w:rPr>
            </w:pPr>
            <w:r>
              <w:rPr>
                <w:rFonts w:hint="eastAsia" w:ascii="宋体" w:hAnsi="宋体" w:cs="宋体"/>
                <w:color w:val="000000"/>
                <w:kern w:val="0"/>
                <w:sz w:val="24"/>
                <w:szCs w:val="24"/>
              </w:rPr>
              <w:t>　</w:t>
            </w:r>
          </w:p>
        </w:tc>
        <w:tc>
          <w:tcPr>
            <w:tcW w:w="1842" w:type="dxa"/>
            <w:shd w:val="clear" w:color="auto" w:fill="auto"/>
            <w:noWrap/>
            <w:vAlign w:val="center"/>
          </w:tcPr>
          <w:p w14:paraId="7BF908E2">
            <w:pPr>
              <w:widowControl/>
              <w:ind w:firstLine="480"/>
              <w:jc w:val="center"/>
              <w:rPr>
                <w:rFonts w:hint="eastAsia" w:ascii="宋体" w:hAnsi="宋体" w:cs="宋体"/>
                <w:color w:val="000000"/>
                <w:kern w:val="0"/>
                <w:sz w:val="24"/>
                <w:szCs w:val="24"/>
              </w:rPr>
            </w:pPr>
            <w:r>
              <w:rPr>
                <w:rFonts w:hint="eastAsia" w:ascii="宋体" w:hAnsi="宋体" w:cs="宋体"/>
                <w:color w:val="000000"/>
                <w:kern w:val="0"/>
                <w:sz w:val="24"/>
                <w:szCs w:val="24"/>
              </w:rPr>
              <w:t>　</w:t>
            </w:r>
          </w:p>
        </w:tc>
        <w:tc>
          <w:tcPr>
            <w:tcW w:w="900" w:type="dxa"/>
            <w:shd w:val="clear" w:color="auto" w:fill="auto"/>
            <w:noWrap/>
            <w:vAlign w:val="center"/>
          </w:tcPr>
          <w:p w14:paraId="1BD6BAB1">
            <w:pPr>
              <w:widowControl/>
              <w:ind w:firstLine="480"/>
              <w:jc w:val="center"/>
              <w:rPr>
                <w:rFonts w:hint="eastAsia" w:ascii="宋体" w:hAnsi="宋体" w:cs="宋体"/>
                <w:color w:val="000000"/>
                <w:kern w:val="0"/>
                <w:sz w:val="24"/>
                <w:szCs w:val="24"/>
              </w:rPr>
            </w:pPr>
            <w:r>
              <w:rPr>
                <w:rFonts w:hint="eastAsia" w:ascii="宋体" w:hAnsi="宋体" w:cs="宋体"/>
                <w:color w:val="000000"/>
                <w:kern w:val="0"/>
                <w:sz w:val="24"/>
                <w:szCs w:val="24"/>
              </w:rPr>
              <w:t>　</w:t>
            </w:r>
          </w:p>
        </w:tc>
      </w:tr>
      <w:tr w14:paraId="3A5AC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2400" w:type="dxa"/>
            <w:shd w:val="clear" w:color="auto" w:fill="auto"/>
            <w:noWrap/>
            <w:vAlign w:val="center"/>
          </w:tcPr>
          <w:p w14:paraId="776DB90F">
            <w:pPr>
              <w:widowControl/>
              <w:ind w:firstLine="321"/>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PLC程序对接和优化以及ABB机器人程序优化</w:t>
            </w:r>
          </w:p>
        </w:tc>
        <w:tc>
          <w:tcPr>
            <w:tcW w:w="1560" w:type="dxa"/>
            <w:shd w:val="clear" w:color="auto" w:fill="auto"/>
            <w:noWrap/>
            <w:vAlign w:val="center"/>
          </w:tcPr>
          <w:p w14:paraId="47617BB2">
            <w:pPr>
              <w:widowControl/>
              <w:ind w:firstLine="321"/>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w:t>
            </w:r>
          </w:p>
        </w:tc>
        <w:tc>
          <w:tcPr>
            <w:tcW w:w="851" w:type="dxa"/>
            <w:shd w:val="clear" w:color="auto" w:fill="auto"/>
            <w:noWrap/>
            <w:vAlign w:val="center"/>
          </w:tcPr>
          <w:p w14:paraId="01D33043">
            <w:pPr>
              <w:widowControl/>
              <w:ind w:firstLine="321"/>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次</w:t>
            </w:r>
          </w:p>
        </w:tc>
        <w:tc>
          <w:tcPr>
            <w:tcW w:w="567" w:type="dxa"/>
            <w:shd w:val="clear" w:color="auto" w:fill="auto"/>
            <w:vAlign w:val="center"/>
          </w:tcPr>
          <w:p w14:paraId="1DEF3097">
            <w:pPr>
              <w:widowControl/>
              <w:ind w:firstLine="440"/>
              <w:jc w:val="center"/>
              <w:rPr>
                <w:rFonts w:hint="eastAsia" w:ascii="宋体" w:hAnsi="宋体" w:cs="宋体"/>
                <w:color w:val="000000"/>
                <w:kern w:val="0"/>
                <w:sz w:val="22"/>
                <w:szCs w:val="22"/>
              </w:rPr>
            </w:pPr>
            <w:r>
              <w:rPr>
                <w:rFonts w:hint="eastAsia" w:ascii="宋体" w:hAnsi="宋体" w:cs="宋体"/>
                <w:color w:val="000000"/>
                <w:kern w:val="0"/>
                <w:sz w:val="22"/>
                <w:szCs w:val="22"/>
              </w:rPr>
              <w:t>1</w:t>
            </w:r>
          </w:p>
        </w:tc>
        <w:tc>
          <w:tcPr>
            <w:tcW w:w="1843" w:type="dxa"/>
            <w:shd w:val="clear" w:color="auto" w:fill="auto"/>
            <w:noWrap/>
            <w:vAlign w:val="center"/>
          </w:tcPr>
          <w:p w14:paraId="7C27D7D0">
            <w:pPr>
              <w:widowControl/>
              <w:ind w:firstLine="480"/>
              <w:jc w:val="center"/>
              <w:rPr>
                <w:rFonts w:hint="eastAsia" w:ascii="宋体" w:hAnsi="宋体" w:cs="宋体"/>
                <w:color w:val="000000"/>
                <w:kern w:val="0"/>
                <w:sz w:val="24"/>
                <w:szCs w:val="24"/>
              </w:rPr>
            </w:pPr>
            <w:r>
              <w:rPr>
                <w:rFonts w:hint="eastAsia" w:ascii="宋体" w:hAnsi="宋体" w:cs="宋体"/>
                <w:color w:val="000000"/>
                <w:kern w:val="0"/>
                <w:sz w:val="24"/>
                <w:szCs w:val="24"/>
              </w:rPr>
              <w:t>　</w:t>
            </w:r>
          </w:p>
        </w:tc>
        <w:tc>
          <w:tcPr>
            <w:tcW w:w="1842" w:type="dxa"/>
            <w:shd w:val="clear" w:color="auto" w:fill="auto"/>
            <w:noWrap/>
            <w:vAlign w:val="center"/>
          </w:tcPr>
          <w:p w14:paraId="1F8F37EE">
            <w:pPr>
              <w:widowControl/>
              <w:ind w:firstLine="480"/>
              <w:jc w:val="center"/>
              <w:rPr>
                <w:rFonts w:hint="eastAsia" w:ascii="宋体" w:hAnsi="宋体" w:cs="宋体"/>
                <w:color w:val="000000"/>
                <w:kern w:val="0"/>
                <w:sz w:val="24"/>
                <w:szCs w:val="24"/>
              </w:rPr>
            </w:pPr>
            <w:r>
              <w:rPr>
                <w:rFonts w:hint="eastAsia" w:ascii="宋体" w:hAnsi="宋体" w:cs="宋体"/>
                <w:color w:val="000000"/>
                <w:kern w:val="0"/>
                <w:sz w:val="24"/>
                <w:szCs w:val="24"/>
              </w:rPr>
              <w:t>　</w:t>
            </w:r>
          </w:p>
        </w:tc>
        <w:tc>
          <w:tcPr>
            <w:tcW w:w="900" w:type="dxa"/>
            <w:shd w:val="clear" w:color="auto" w:fill="auto"/>
            <w:noWrap/>
            <w:vAlign w:val="center"/>
          </w:tcPr>
          <w:p w14:paraId="5461788E">
            <w:pPr>
              <w:widowControl/>
              <w:ind w:firstLine="480"/>
              <w:jc w:val="center"/>
              <w:rPr>
                <w:rFonts w:hint="eastAsia" w:ascii="宋体" w:hAnsi="宋体" w:cs="宋体"/>
                <w:color w:val="000000"/>
                <w:kern w:val="0"/>
                <w:sz w:val="24"/>
                <w:szCs w:val="24"/>
              </w:rPr>
            </w:pPr>
            <w:r>
              <w:rPr>
                <w:rFonts w:hint="eastAsia" w:ascii="宋体" w:hAnsi="宋体" w:cs="宋体"/>
                <w:color w:val="000000"/>
                <w:kern w:val="0"/>
                <w:sz w:val="24"/>
                <w:szCs w:val="24"/>
              </w:rPr>
              <w:t>　</w:t>
            </w:r>
          </w:p>
        </w:tc>
      </w:tr>
      <w:tr w14:paraId="41185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2400" w:type="dxa"/>
            <w:shd w:val="clear" w:color="auto" w:fill="auto"/>
            <w:noWrap/>
            <w:vAlign w:val="center"/>
          </w:tcPr>
          <w:p w14:paraId="480F1F2C">
            <w:pPr>
              <w:widowControl/>
              <w:ind w:firstLine="321"/>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现场机械调试</w:t>
            </w:r>
          </w:p>
        </w:tc>
        <w:tc>
          <w:tcPr>
            <w:tcW w:w="1560" w:type="dxa"/>
            <w:shd w:val="clear" w:color="auto" w:fill="auto"/>
            <w:noWrap/>
            <w:vAlign w:val="center"/>
          </w:tcPr>
          <w:p w14:paraId="072BADDC">
            <w:pPr>
              <w:widowControl/>
              <w:ind w:firstLine="321"/>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w:t>
            </w:r>
          </w:p>
        </w:tc>
        <w:tc>
          <w:tcPr>
            <w:tcW w:w="851" w:type="dxa"/>
            <w:shd w:val="clear" w:color="auto" w:fill="auto"/>
            <w:noWrap/>
            <w:vAlign w:val="center"/>
          </w:tcPr>
          <w:p w14:paraId="31B9805A">
            <w:pPr>
              <w:widowControl/>
              <w:ind w:firstLine="321"/>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次</w:t>
            </w:r>
          </w:p>
        </w:tc>
        <w:tc>
          <w:tcPr>
            <w:tcW w:w="567" w:type="dxa"/>
            <w:shd w:val="clear" w:color="auto" w:fill="auto"/>
            <w:vAlign w:val="center"/>
          </w:tcPr>
          <w:p w14:paraId="347DD5B6">
            <w:pPr>
              <w:widowControl/>
              <w:ind w:firstLine="440"/>
              <w:jc w:val="center"/>
              <w:rPr>
                <w:rFonts w:hint="eastAsia" w:ascii="宋体" w:hAnsi="宋体" w:cs="宋体"/>
                <w:color w:val="000000"/>
                <w:kern w:val="0"/>
                <w:sz w:val="22"/>
                <w:szCs w:val="22"/>
              </w:rPr>
            </w:pPr>
            <w:r>
              <w:rPr>
                <w:rFonts w:hint="eastAsia" w:ascii="宋体" w:hAnsi="宋体" w:cs="宋体"/>
                <w:color w:val="000000"/>
                <w:kern w:val="0"/>
                <w:sz w:val="22"/>
                <w:szCs w:val="22"/>
              </w:rPr>
              <w:t>1</w:t>
            </w:r>
          </w:p>
        </w:tc>
        <w:tc>
          <w:tcPr>
            <w:tcW w:w="1843" w:type="dxa"/>
            <w:shd w:val="clear" w:color="auto" w:fill="auto"/>
            <w:noWrap/>
            <w:vAlign w:val="center"/>
          </w:tcPr>
          <w:p w14:paraId="5A7C78DD">
            <w:pPr>
              <w:widowControl/>
              <w:ind w:firstLine="480"/>
              <w:jc w:val="center"/>
              <w:rPr>
                <w:rFonts w:hint="eastAsia" w:ascii="宋体" w:hAnsi="宋体" w:cs="宋体"/>
                <w:color w:val="000000"/>
                <w:kern w:val="0"/>
                <w:sz w:val="24"/>
                <w:szCs w:val="24"/>
              </w:rPr>
            </w:pPr>
            <w:r>
              <w:rPr>
                <w:rFonts w:hint="eastAsia" w:ascii="宋体" w:hAnsi="宋体" w:cs="宋体"/>
                <w:color w:val="000000"/>
                <w:kern w:val="0"/>
                <w:sz w:val="24"/>
                <w:szCs w:val="24"/>
              </w:rPr>
              <w:t>　</w:t>
            </w:r>
          </w:p>
        </w:tc>
        <w:tc>
          <w:tcPr>
            <w:tcW w:w="1842" w:type="dxa"/>
            <w:shd w:val="clear" w:color="auto" w:fill="auto"/>
            <w:noWrap/>
            <w:vAlign w:val="center"/>
          </w:tcPr>
          <w:p w14:paraId="743596A4">
            <w:pPr>
              <w:widowControl/>
              <w:ind w:firstLine="480"/>
              <w:jc w:val="center"/>
              <w:rPr>
                <w:rFonts w:hint="eastAsia" w:ascii="宋体" w:hAnsi="宋体" w:cs="宋体"/>
                <w:color w:val="000000"/>
                <w:kern w:val="0"/>
                <w:sz w:val="24"/>
                <w:szCs w:val="24"/>
              </w:rPr>
            </w:pPr>
            <w:r>
              <w:rPr>
                <w:rFonts w:hint="eastAsia" w:ascii="宋体" w:hAnsi="宋体" w:cs="宋体"/>
                <w:color w:val="000000"/>
                <w:kern w:val="0"/>
                <w:sz w:val="24"/>
                <w:szCs w:val="24"/>
              </w:rPr>
              <w:t>　</w:t>
            </w:r>
          </w:p>
        </w:tc>
        <w:tc>
          <w:tcPr>
            <w:tcW w:w="900" w:type="dxa"/>
            <w:shd w:val="clear" w:color="auto" w:fill="auto"/>
            <w:noWrap/>
            <w:vAlign w:val="center"/>
          </w:tcPr>
          <w:p w14:paraId="46E1020C">
            <w:pPr>
              <w:widowControl/>
              <w:ind w:firstLine="480"/>
              <w:jc w:val="center"/>
              <w:rPr>
                <w:rFonts w:hint="eastAsia" w:ascii="宋体" w:hAnsi="宋体" w:cs="宋体"/>
                <w:color w:val="000000"/>
                <w:kern w:val="0"/>
                <w:sz w:val="24"/>
                <w:szCs w:val="24"/>
              </w:rPr>
            </w:pPr>
            <w:r>
              <w:rPr>
                <w:rFonts w:hint="eastAsia" w:ascii="宋体" w:hAnsi="宋体" w:cs="宋体"/>
                <w:color w:val="000000"/>
                <w:kern w:val="0"/>
                <w:sz w:val="24"/>
                <w:szCs w:val="24"/>
              </w:rPr>
              <w:t>　</w:t>
            </w:r>
          </w:p>
        </w:tc>
      </w:tr>
      <w:tr w14:paraId="3F863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2400" w:type="dxa"/>
            <w:shd w:val="clear" w:color="auto" w:fill="auto"/>
            <w:noWrap/>
            <w:vAlign w:val="center"/>
          </w:tcPr>
          <w:p w14:paraId="5D242DBC">
            <w:pPr>
              <w:widowControl/>
              <w:ind w:firstLine="321"/>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电气（软件）调试</w:t>
            </w:r>
          </w:p>
        </w:tc>
        <w:tc>
          <w:tcPr>
            <w:tcW w:w="1560" w:type="dxa"/>
            <w:shd w:val="clear" w:color="auto" w:fill="auto"/>
            <w:noWrap/>
            <w:vAlign w:val="center"/>
          </w:tcPr>
          <w:p w14:paraId="4FFB73D1">
            <w:pPr>
              <w:widowControl/>
              <w:ind w:firstLine="321"/>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w:t>
            </w:r>
          </w:p>
        </w:tc>
        <w:tc>
          <w:tcPr>
            <w:tcW w:w="851" w:type="dxa"/>
            <w:shd w:val="clear" w:color="auto" w:fill="auto"/>
            <w:noWrap/>
            <w:vAlign w:val="center"/>
          </w:tcPr>
          <w:p w14:paraId="7C96EFB0">
            <w:pPr>
              <w:widowControl/>
              <w:ind w:firstLine="321"/>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次</w:t>
            </w:r>
          </w:p>
        </w:tc>
        <w:tc>
          <w:tcPr>
            <w:tcW w:w="567" w:type="dxa"/>
            <w:shd w:val="clear" w:color="auto" w:fill="auto"/>
            <w:vAlign w:val="center"/>
          </w:tcPr>
          <w:p w14:paraId="4576402D">
            <w:pPr>
              <w:widowControl/>
              <w:ind w:firstLine="440"/>
              <w:jc w:val="center"/>
              <w:rPr>
                <w:rFonts w:hint="eastAsia" w:ascii="宋体" w:hAnsi="宋体" w:cs="宋体"/>
                <w:color w:val="000000"/>
                <w:kern w:val="0"/>
                <w:sz w:val="22"/>
                <w:szCs w:val="22"/>
              </w:rPr>
            </w:pPr>
            <w:r>
              <w:rPr>
                <w:rFonts w:hint="eastAsia" w:ascii="宋体" w:hAnsi="宋体" w:cs="宋体"/>
                <w:color w:val="000000"/>
                <w:kern w:val="0"/>
                <w:sz w:val="22"/>
                <w:szCs w:val="22"/>
              </w:rPr>
              <w:t>1</w:t>
            </w:r>
          </w:p>
        </w:tc>
        <w:tc>
          <w:tcPr>
            <w:tcW w:w="1843" w:type="dxa"/>
            <w:shd w:val="clear" w:color="auto" w:fill="auto"/>
            <w:noWrap/>
            <w:vAlign w:val="center"/>
          </w:tcPr>
          <w:p w14:paraId="6488E752">
            <w:pPr>
              <w:widowControl/>
              <w:ind w:firstLine="480"/>
              <w:jc w:val="center"/>
              <w:rPr>
                <w:rFonts w:hint="eastAsia" w:ascii="宋体" w:hAnsi="宋体" w:cs="宋体"/>
                <w:color w:val="000000"/>
                <w:kern w:val="0"/>
                <w:sz w:val="24"/>
                <w:szCs w:val="24"/>
              </w:rPr>
            </w:pPr>
            <w:r>
              <w:rPr>
                <w:rFonts w:hint="eastAsia" w:ascii="宋体" w:hAnsi="宋体" w:cs="宋体"/>
                <w:color w:val="000000"/>
                <w:kern w:val="0"/>
                <w:sz w:val="24"/>
                <w:szCs w:val="24"/>
              </w:rPr>
              <w:t>　</w:t>
            </w:r>
          </w:p>
        </w:tc>
        <w:tc>
          <w:tcPr>
            <w:tcW w:w="1842" w:type="dxa"/>
            <w:shd w:val="clear" w:color="auto" w:fill="auto"/>
            <w:noWrap/>
            <w:vAlign w:val="center"/>
          </w:tcPr>
          <w:p w14:paraId="731F20FC">
            <w:pPr>
              <w:widowControl/>
              <w:ind w:firstLine="480"/>
              <w:jc w:val="center"/>
              <w:rPr>
                <w:rFonts w:hint="eastAsia" w:ascii="宋体" w:hAnsi="宋体" w:cs="宋体"/>
                <w:color w:val="000000"/>
                <w:kern w:val="0"/>
                <w:sz w:val="24"/>
                <w:szCs w:val="24"/>
              </w:rPr>
            </w:pPr>
            <w:r>
              <w:rPr>
                <w:rFonts w:hint="eastAsia" w:ascii="宋体" w:hAnsi="宋体" w:cs="宋体"/>
                <w:color w:val="000000"/>
                <w:kern w:val="0"/>
                <w:sz w:val="24"/>
                <w:szCs w:val="24"/>
              </w:rPr>
              <w:t>　</w:t>
            </w:r>
          </w:p>
        </w:tc>
        <w:tc>
          <w:tcPr>
            <w:tcW w:w="900" w:type="dxa"/>
            <w:shd w:val="clear" w:color="auto" w:fill="auto"/>
            <w:noWrap/>
            <w:vAlign w:val="center"/>
          </w:tcPr>
          <w:p w14:paraId="0C41487B">
            <w:pPr>
              <w:widowControl/>
              <w:ind w:firstLine="480"/>
              <w:jc w:val="center"/>
              <w:rPr>
                <w:rFonts w:hint="eastAsia" w:ascii="宋体" w:hAnsi="宋体" w:cs="宋体"/>
                <w:color w:val="000000"/>
                <w:kern w:val="0"/>
                <w:sz w:val="24"/>
                <w:szCs w:val="24"/>
              </w:rPr>
            </w:pPr>
            <w:r>
              <w:rPr>
                <w:rFonts w:hint="eastAsia" w:ascii="宋体" w:hAnsi="宋体" w:cs="宋体"/>
                <w:color w:val="000000"/>
                <w:kern w:val="0"/>
                <w:sz w:val="24"/>
                <w:szCs w:val="24"/>
              </w:rPr>
              <w:t>　</w:t>
            </w:r>
          </w:p>
        </w:tc>
      </w:tr>
      <w:tr w14:paraId="725C3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2400" w:type="dxa"/>
            <w:shd w:val="clear" w:color="auto" w:fill="auto"/>
            <w:noWrap/>
            <w:vAlign w:val="center"/>
          </w:tcPr>
          <w:p w14:paraId="1BF4EE4C">
            <w:pPr>
              <w:widowControl/>
              <w:ind w:firstLine="321"/>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包装运输费</w:t>
            </w:r>
          </w:p>
        </w:tc>
        <w:tc>
          <w:tcPr>
            <w:tcW w:w="1560" w:type="dxa"/>
            <w:shd w:val="clear" w:color="auto" w:fill="auto"/>
            <w:noWrap/>
            <w:vAlign w:val="center"/>
          </w:tcPr>
          <w:p w14:paraId="1E668E70">
            <w:pPr>
              <w:widowControl/>
              <w:ind w:firstLine="321"/>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w:t>
            </w:r>
          </w:p>
        </w:tc>
        <w:tc>
          <w:tcPr>
            <w:tcW w:w="851" w:type="dxa"/>
            <w:shd w:val="clear" w:color="auto" w:fill="auto"/>
            <w:noWrap/>
            <w:vAlign w:val="center"/>
          </w:tcPr>
          <w:p w14:paraId="5F731456">
            <w:pPr>
              <w:widowControl/>
              <w:ind w:firstLine="321"/>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次</w:t>
            </w:r>
          </w:p>
        </w:tc>
        <w:tc>
          <w:tcPr>
            <w:tcW w:w="567" w:type="dxa"/>
            <w:shd w:val="clear" w:color="auto" w:fill="auto"/>
            <w:vAlign w:val="center"/>
          </w:tcPr>
          <w:p w14:paraId="5CE0032E">
            <w:pPr>
              <w:widowControl/>
              <w:ind w:firstLine="440"/>
              <w:jc w:val="center"/>
              <w:rPr>
                <w:rFonts w:hint="eastAsia" w:ascii="宋体" w:hAnsi="宋体" w:cs="宋体"/>
                <w:color w:val="000000"/>
                <w:kern w:val="0"/>
                <w:sz w:val="22"/>
                <w:szCs w:val="22"/>
              </w:rPr>
            </w:pPr>
            <w:r>
              <w:rPr>
                <w:rFonts w:hint="eastAsia" w:ascii="宋体" w:hAnsi="宋体" w:cs="宋体"/>
                <w:color w:val="000000"/>
                <w:kern w:val="0"/>
                <w:sz w:val="22"/>
                <w:szCs w:val="22"/>
              </w:rPr>
              <w:t>1</w:t>
            </w:r>
          </w:p>
        </w:tc>
        <w:tc>
          <w:tcPr>
            <w:tcW w:w="1843" w:type="dxa"/>
            <w:shd w:val="clear" w:color="auto" w:fill="auto"/>
            <w:noWrap/>
            <w:vAlign w:val="center"/>
          </w:tcPr>
          <w:p w14:paraId="18E6D0AF">
            <w:pPr>
              <w:widowControl/>
              <w:ind w:firstLine="480"/>
              <w:jc w:val="center"/>
              <w:rPr>
                <w:rFonts w:hint="eastAsia" w:ascii="宋体" w:hAnsi="宋体" w:cs="宋体"/>
                <w:color w:val="000000"/>
                <w:kern w:val="0"/>
                <w:sz w:val="24"/>
                <w:szCs w:val="24"/>
              </w:rPr>
            </w:pPr>
            <w:r>
              <w:rPr>
                <w:rFonts w:hint="eastAsia" w:ascii="宋体" w:hAnsi="宋体" w:cs="宋体"/>
                <w:color w:val="000000"/>
                <w:kern w:val="0"/>
                <w:sz w:val="24"/>
                <w:szCs w:val="24"/>
              </w:rPr>
              <w:t>　</w:t>
            </w:r>
          </w:p>
        </w:tc>
        <w:tc>
          <w:tcPr>
            <w:tcW w:w="1842" w:type="dxa"/>
            <w:shd w:val="clear" w:color="auto" w:fill="auto"/>
            <w:noWrap/>
            <w:vAlign w:val="center"/>
          </w:tcPr>
          <w:p w14:paraId="69E07C4C">
            <w:pPr>
              <w:widowControl/>
              <w:ind w:firstLine="480"/>
              <w:jc w:val="center"/>
              <w:rPr>
                <w:rFonts w:hint="eastAsia" w:ascii="宋体" w:hAnsi="宋体" w:cs="宋体"/>
                <w:color w:val="000000"/>
                <w:kern w:val="0"/>
                <w:sz w:val="24"/>
                <w:szCs w:val="24"/>
              </w:rPr>
            </w:pPr>
            <w:r>
              <w:rPr>
                <w:rFonts w:hint="eastAsia" w:ascii="宋体" w:hAnsi="宋体" w:cs="宋体"/>
                <w:color w:val="000000"/>
                <w:kern w:val="0"/>
                <w:sz w:val="24"/>
                <w:szCs w:val="24"/>
              </w:rPr>
              <w:t>　</w:t>
            </w:r>
          </w:p>
        </w:tc>
        <w:tc>
          <w:tcPr>
            <w:tcW w:w="900" w:type="dxa"/>
            <w:shd w:val="clear" w:color="auto" w:fill="auto"/>
            <w:noWrap/>
            <w:vAlign w:val="center"/>
          </w:tcPr>
          <w:p w14:paraId="640D6EB0">
            <w:pPr>
              <w:widowControl/>
              <w:ind w:firstLine="480"/>
              <w:jc w:val="center"/>
              <w:rPr>
                <w:rFonts w:hint="eastAsia" w:ascii="宋体" w:hAnsi="宋体" w:cs="宋体"/>
                <w:color w:val="000000"/>
                <w:kern w:val="0"/>
                <w:sz w:val="24"/>
                <w:szCs w:val="24"/>
              </w:rPr>
            </w:pPr>
            <w:r>
              <w:rPr>
                <w:rFonts w:hint="eastAsia" w:ascii="宋体" w:hAnsi="宋体" w:cs="宋体"/>
                <w:color w:val="000000"/>
                <w:kern w:val="0"/>
                <w:sz w:val="24"/>
                <w:szCs w:val="24"/>
              </w:rPr>
              <w:t>　</w:t>
            </w:r>
          </w:p>
        </w:tc>
      </w:tr>
    </w:tbl>
    <w:p w14:paraId="2AEAF47D">
      <w:pPr>
        <w:ind w:firstLine="482"/>
        <w:rPr>
          <w:rFonts w:hint="eastAsia" w:ascii="宋体" w:hAnsi="宋体"/>
          <w:b/>
          <w:sz w:val="24"/>
        </w:rPr>
      </w:pPr>
    </w:p>
    <w:p w14:paraId="12B23475">
      <w:pPr>
        <w:ind w:firstLine="482"/>
        <w:rPr>
          <w:rFonts w:hint="eastAsia" w:ascii="宋体" w:hAnsi="宋体"/>
          <w:b/>
          <w:sz w:val="24"/>
        </w:rPr>
      </w:pPr>
      <w:r>
        <w:rPr>
          <w:rFonts w:hint="eastAsia" w:ascii="宋体" w:hAnsi="宋体"/>
          <w:b/>
          <w:sz w:val="24"/>
        </w:rPr>
        <w:t>注：</w:t>
      </w:r>
    </w:p>
    <w:p w14:paraId="59932633">
      <w:pPr>
        <w:numPr>
          <w:ilvl w:val="0"/>
          <w:numId w:val="3"/>
        </w:numPr>
        <w:ind w:firstLine="480"/>
        <w:rPr>
          <w:rFonts w:hint="eastAsia" w:ascii="宋体" w:hAnsi="宋体"/>
          <w:sz w:val="24"/>
        </w:rPr>
      </w:pPr>
      <w:r>
        <w:rPr>
          <w:rFonts w:hint="eastAsia" w:ascii="宋体" w:hAnsi="宋体"/>
          <w:sz w:val="24"/>
        </w:rPr>
        <w:t>选购件不包括在本报价表内，应另附纸分项单报。</w:t>
      </w:r>
    </w:p>
    <w:p w14:paraId="7D2D471E">
      <w:pPr>
        <w:numPr>
          <w:ilvl w:val="0"/>
          <w:numId w:val="3"/>
        </w:numPr>
        <w:ind w:firstLine="480"/>
        <w:rPr>
          <w:rFonts w:hint="eastAsia" w:ascii="宋体" w:hAnsi="宋体"/>
          <w:sz w:val="24"/>
        </w:rPr>
      </w:pPr>
      <w:r>
        <w:rPr>
          <w:rFonts w:hint="eastAsia" w:ascii="宋体" w:hAnsi="宋体"/>
          <w:sz w:val="24"/>
        </w:rPr>
        <w:t>如上表中的有关费用投标人免费提供，请注明“免费”字样。</w:t>
      </w:r>
    </w:p>
    <w:p w14:paraId="4D0E4CDF">
      <w:pPr>
        <w:spacing w:line="660" w:lineRule="exact"/>
        <w:ind w:firstLine="480"/>
        <w:rPr>
          <w:rFonts w:hint="eastAsia" w:ascii="宋体" w:hAnsi="宋体"/>
          <w:sz w:val="24"/>
        </w:rPr>
      </w:pPr>
      <w:r>
        <w:rPr>
          <w:rFonts w:hint="eastAsia" w:ascii="宋体" w:hAnsi="宋体"/>
          <w:sz w:val="24"/>
        </w:rPr>
        <w:t>投标人：（盖章）</w:t>
      </w:r>
    </w:p>
    <w:p w14:paraId="38A7F455">
      <w:pPr>
        <w:spacing w:line="660" w:lineRule="exact"/>
        <w:ind w:firstLine="480"/>
        <w:rPr>
          <w:rFonts w:hint="eastAsia" w:ascii="宋体" w:hAnsi="宋体"/>
          <w:sz w:val="24"/>
        </w:rPr>
      </w:pPr>
      <w:r>
        <w:rPr>
          <w:rFonts w:hint="eastAsia" w:ascii="宋体" w:hAnsi="宋体"/>
          <w:sz w:val="24"/>
        </w:rPr>
        <w:t>法定代表人（授权代表）：（签字）</w:t>
      </w:r>
    </w:p>
    <w:p w14:paraId="1E553B3F">
      <w:pPr>
        <w:spacing w:line="660" w:lineRule="exact"/>
        <w:ind w:firstLine="480"/>
        <w:rPr>
          <w:rFonts w:hint="eastAsia" w:ascii="宋体" w:hAnsi="宋体"/>
          <w:sz w:val="24"/>
        </w:rPr>
      </w:pPr>
      <w:r>
        <w:rPr>
          <w:rFonts w:hint="eastAsia" w:ascii="宋体" w:hAnsi="宋体"/>
          <w:sz w:val="24"/>
        </w:rPr>
        <w:t>日  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46CE959C">
      <w:pPr>
        <w:ind w:firstLine="480"/>
        <w:rPr>
          <w:rFonts w:hint="eastAsia" w:ascii="宋体" w:hAnsi="宋体"/>
          <w:sz w:val="24"/>
        </w:rPr>
      </w:pPr>
      <w:r>
        <w:rPr>
          <w:rFonts w:hint="eastAsia" w:ascii="宋体" w:hAnsi="宋体"/>
          <w:sz w:val="24"/>
        </w:rPr>
        <w:br w:type="page"/>
      </w:r>
    </w:p>
    <w:p w14:paraId="7E4E6493">
      <w:pPr>
        <w:spacing w:line="360" w:lineRule="auto"/>
        <w:ind w:firstLine="562"/>
        <w:rPr>
          <w:rFonts w:hint="eastAsia" w:ascii="宋体" w:hAnsi="宋体" w:eastAsia="黑体"/>
          <w:sz w:val="24"/>
        </w:rPr>
      </w:pPr>
      <w:r>
        <w:rPr>
          <w:rFonts w:hint="eastAsia" w:eastAsia="黑体"/>
          <w:b/>
          <w:bCs/>
          <w:sz w:val="28"/>
        </w:rPr>
        <w:t>格式5</w:t>
      </w:r>
    </w:p>
    <w:p w14:paraId="2075529E">
      <w:r>
        <w:rPr>
          <w:rFonts w:hint="eastAsia" w:ascii="宋体" w:hAnsi="宋体"/>
        </w:rPr>
        <w:t>项目名称：</w:t>
      </w:r>
      <w:r>
        <w:rPr>
          <w:rFonts w:hint="eastAsia"/>
        </w:rPr>
        <w:t xml:space="preserve">自动连杆综合测量机维修改造                              </w:t>
      </w:r>
    </w:p>
    <w:p w14:paraId="4FEF2A93">
      <w:pPr>
        <w:rPr>
          <w:rFonts w:hint="eastAsia" w:ascii="宋体" w:hAnsi="宋体"/>
          <w:szCs w:val="21"/>
        </w:rPr>
      </w:pPr>
      <w:r>
        <w:rPr>
          <w:rFonts w:hint="eastAsia" w:ascii="宋体" w:hAnsi="宋体"/>
          <w:szCs w:val="21"/>
        </w:rPr>
        <w:t>日期：  年   月   日</w:t>
      </w:r>
    </w:p>
    <w:p w14:paraId="25412591">
      <w:pPr>
        <w:ind w:firstLine="562"/>
        <w:jc w:val="center"/>
        <w:rPr>
          <w:rFonts w:eastAsia="黑体"/>
          <w:b/>
          <w:bCs/>
          <w:sz w:val="28"/>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14:paraId="63EA1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8" w:hRule="atLeast"/>
        </w:trPr>
        <w:tc>
          <w:tcPr>
            <w:tcW w:w="9286" w:type="dxa"/>
          </w:tcPr>
          <w:p w14:paraId="4F4AEF30">
            <w:pPr>
              <w:ind w:firstLine="480"/>
              <w:rPr>
                <w:rFonts w:hint="eastAsia" w:ascii="仿宋_GB2312" w:hAnsi="宋体" w:eastAsia="仿宋_GB2312"/>
                <w:sz w:val="24"/>
              </w:rPr>
            </w:pPr>
            <w:r>
              <w:rPr>
                <w:rFonts w:hint="eastAsia" w:ascii="仿宋_GB2312" w:hAnsi="宋体" w:eastAsia="仿宋_GB2312"/>
                <w:sz w:val="24"/>
              </w:rPr>
              <w:t>投标人承诺：</w:t>
            </w:r>
          </w:p>
          <w:p w14:paraId="08C6D12B">
            <w:pPr>
              <w:pStyle w:val="5"/>
              <w:ind w:firstLine="420"/>
              <w:rPr>
                <w:rFonts w:hint="eastAsia"/>
              </w:rPr>
            </w:pPr>
            <w:r>
              <w:rPr>
                <w:rFonts w:hint="eastAsia"/>
              </w:rPr>
              <w:t>我公司承诺遵守贵公司由于招标人公司政策变化引起的随时终止项目的要求并承担由此带来的一切损失。</w:t>
            </w:r>
          </w:p>
          <w:p w14:paraId="4E531219">
            <w:pPr>
              <w:ind w:firstLine="480"/>
              <w:rPr>
                <w:rFonts w:hint="eastAsia" w:ascii="仿宋_GB2312" w:hAnsi="宋体" w:eastAsia="仿宋_GB2312"/>
                <w:sz w:val="24"/>
              </w:rPr>
            </w:pPr>
          </w:p>
        </w:tc>
      </w:tr>
    </w:tbl>
    <w:p w14:paraId="27113781">
      <w:pPr>
        <w:ind w:firstLine="480"/>
        <w:rPr>
          <w:rFonts w:hint="eastAsia" w:ascii="仿宋_GB2312" w:hAnsi="宋体" w:eastAsia="仿宋_GB2312"/>
          <w:sz w:val="24"/>
        </w:rPr>
      </w:pPr>
    </w:p>
    <w:p w14:paraId="5A8B1E16">
      <w:pPr>
        <w:ind w:firstLine="480"/>
        <w:rPr>
          <w:rFonts w:hint="eastAsia" w:ascii="仿宋_GB2312" w:hAnsi="宋体" w:eastAsia="仿宋_GB2312"/>
          <w:sz w:val="24"/>
        </w:rPr>
      </w:pPr>
    </w:p>
    <w:p w14:paraId="260E241C">
      <w:pPr>
        <w:ind w:firstLine="480"/>
        <w:rPr>
          <w:rFonts w:hint="eastAsia" w:ascii="仿宋_GB2312" w:hAnsi="宋体" w:eastAsia="仿宋_GB2312"/>
          <w:sz w:val="24"/>
        </w:rPr>
      </w:pPr>
    </w:p>
    <w:p w14:paraId="078C1227">
      <w:pPr>
        <w:ind w:firstLine="480"/>
        <w:rPr>
          <w:rFonts w:hint="eastAsia" w:ascii="仿宋_GB2312" w:hAnsi="宋体" w:eastAsia="仿宋_GB2312"/>
          <w:sz w:val="24"/>
        </w:rPr>
      </w:pPr>
    </w:p>
    <w:p w14:paraId="23A11CB0">
      <w:pPr>
        <w:ind w:firstLine="480"/>
        <w:rPr>
          <w:rFonts w:hint="eastAsia" w:ascii="仿宋_GB2312" w:hAnsi="宋体" w:eastAsia="仿宋_GB2312"/>
          <w:sz w:val="24"/>
        </w:rPr>
      </w:pPr>
    </w:p>
    <w:p w14:paraId="76D66074">
      <w:pPr>
        <w:ind w:firstLine="480"/>
        <w:rPr>
          <w:rFonts w:hint="eastAsia" w:ascii="仿宋_GB2312" w:hAnsi="宋体" w:eastAsia="仿宋_GB2312"/>
          <w:sz w:val="24"/>
        </w:rPr>
      </w:pPr>
    </w:p>
    <w:p w14:paraId="193F3E26">
      <w:pPr>
        <w:ind w:firstLine="480"/>
        <w:rPr>
          <w:rFonts w:hint="eastAsia" w:ascii="仿宋_GB2312" w:hAnsi="宋体" w:eastAsia="仿宋_GB2312"/>
          <w:sz w:val="24"/>
        </w:rPr>
      </w:pPr>
    </w:p>
    <w:p w14:paraId="2A4002F6">
      <w:pPr>
        <w:ind w:firstLine="480"/>
        <w:rPr>
          <w:rFonts w:hint="eastAsia" w:ascii="仿宋_GB2312" w:hAnsi="宋体" w:eastAsia="仿宋_GB2312"/>
          <w:sz w:val="24"/>
        </w:rPr>
      </w:pPr>
    </w:p>
    <w:p w14:paraId="74BE51F5">
      <w:pPr>
        <w:ind w:firstLine="480"/>
        <w:rPr>
          <w:rFonts w:hint="eastAsia" w:ascii="仿宋_GB2312" w:hAnsi="宋体" w:eastAsia="仿宋_GB2312"/>
          <w:sz w:val="24"/>
        </w:rPr>
      </w:pPr>
    </w:p>
    <w:p w14:paraId="445B25DB">
      <w:pPr>
        <w:ind w:firstLine="480"/>
        <w:rPr>
          <w:rFonts w:hint="eastAsia" w:ascii="仿宋_GB2312" w:hAnsi="宋体" w:eastAsia="仿宋_GB2312"/>
          <w:sz w:val="24"/>
        </w:rPr>
      </w:pPr>
      <w:r>
        <w:rPr>
          <w:rFonts w:hint="eastAsia" w:ascii="仿宋_GB2312" w:hAnsi="宋体" w:eastAsia="仿宋_GB2312"/>
          <w:sz w:val="24"/>
        </w:rPr>
        <w:t>投标人名称（盖章）：              法定代表人或授权代表签字：</w:t>
      </w:r>
    </w:p>
    <w:p w14:paraId="77C81427">
      <w:pPr>
        <w:ind w:firstLine="562"/>
        <w:rPr>
          <w:rFonts w:eastAsia="黑体"/>
          <w:b/>
          <w:bCs/>
          <w:sz w:val="28"/>
        </w:rPr>
      </w:pPr>
      <w:r>
        <w:rPr>
          <w:rFonts w:eastAsia="黑体"/>
          <w:b/>
          <w:bCs/>
          <w:sz w:val="28"/>
        </w:rPr>
        <w:br w:type="page"/>
      </w:r>
      <w:r>
        <w:rPr>
          <w:rFonts w:hint="eastAsia" w:eastAsia="黑体"/>
          <w:b/>
          <w:bCs/>
          <w:sz w:val="28"/>
        </w:rPr>
        <w:t>格式</w:t>
      </w:r>
      <w:bookmarkStart w:id="1" w:name="_Hlk70069772"/>
      <w:r>
        <w:rPr>
          <w:rFonts w:hint="eastAsia" w:eastAsia="黑体"/>
          <w:b/>
          <w:bCs/>
          <w:sz w:val="28"/>
        </w:rPr>
        <w:t>6</w:t>
      </w:r>
    </w:p>
    <w:p w14:paraId="51BA14F4">
      <w:r>
        <w:rPr>
          <w:rFonts w:hint="eastAsia" w:ascii="宋体" w:hAnsi="宋体"/>
        </w:rPr>
        <w:t>项目名称：</w:t>
      </w:r>
      <w:r>
        <w:rPr>
          <w:rFonts w:hint="eastAsia"/>
        </w:rPr>
        <w:t>自动连杆综合测量机维修改造</w:t>
      </w:r>
    </w:p>
    <w:p w14:paraId="6AC2A6FC">
      <w:pPr>
        <w:rPr>
          <w:rFonts w:hint="eastAsia" w:ascii="宋体" w:hAnsi="宋体"/>
          <w:szCs w:val="21"/>
        </w:rPr>
      </w:pPr>
      <w:r>
        <w:rPr>
          <w:rFonts w:hint="eastAsia" w:ascii="宋体" w:hAnsi="宋体"/>
          <w:szCs w:val="21"/>
        </w:rPr>
        <w:t>日期：  年   月   日</w:t>
      </w:r>
    </w:p>
    <w:p w14:paraId="488D034A">
      <w:pPr>
        <w:ind w:firstLine="562"/>
        <w:jc w:val="center"/>
        <w:rPr>
          <w:rFonts w:eastAsia="黑体"/>
          <w:b/>
          <w:bCs/>
          <w:sz w:val="28"/>
        </w:rPr>
      </w:pPr>
    </w:p>
    <w:p w14:paraId="64C3FD61">
      <w:pPr>
        <w:ind w:firstLine="562"/>
        <w:jc w:val="center"/>
        <w:rPr>
          <w:rFonts w:eastAsia="黑体"/>
          <w:b/>
          <w:bCs/>
          <w:sz w:val="28"/>
        </w:rPr>
      </w:pPr>
      <w:r>
        <w:rPr>
          <w:rFonts w:hint="eastAsia" w:eastAsia="黑体"/>
          <w:b/>
          <w:bCs/>
          <w:sz w:val="28"/>
        </w:rPr>
        <w:t>相关条款偏离表（含商务偏离及技术偏离）</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
        <w:gridCol w:w="1080"/>
        <w:gridCol w:w="3060"/>
        <w:gridCol w:w="3554"/>
      </w:tblGrid>
      <w:tr w14:paraId="5C65F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Merge w:val="restart"/>
            <w:vAlign w:val="center"/>
          </w:tcPr>
          <w:p w14:paraId="4DDC67BA">
            <w:pPr>
              <w:ind w:firstLine="480"/>
              <w:jc w:val="center"/>
              <w:rPr>
                <w:rFonts w:hint="eastAsia" w:ascii="宋体" w:hAnsi="宋体"/>
                <w:sz w:val="24"/>
              </w:rPr>
            </w:pPr>
            <w:r>
              <w:rPr>
                <w:rFonts w:hint="eastAsia" w:ascii="宋体" w:hAnsi="宋体"/>
                <w:sz w:val="24"/>
              </w:rPr>
              <w:t>序号</w:t>
            </w:r>
          </w:p>
        </w:tc>
        <w:tc>
          <w:tcPr>
            <w:tcW w:w="4140" w:type="dxa"/>
            <w:gridSpan w:val="2"/>
            <w:vAlign w:val="center"/>
          </w:tcPr>
          <w:p w14:paraId="1B841D38">
            <w:pPr>
              <w:ind w:firstLine="480"/>
              <w:jc w:val="center"/>
              <w:rPr>
                <w:rFonts w:hint="eastAsia" w:ascii="宋体" w:hAnsi="宋体"/>
                <w:sz w:val="24"/>
              </w:rPr>
            </w:pPr>
            <w:r>
              <w:rPr>
                <w:rFonts w:hint="eastAsia" w:ascii="宋体" w:hAnsi="宋体"/>
                <w:sz w:val="24"/>
              </w:rPr>
              <w:t>招标文件条款</w:t>
            </w:r>
          </w:p>
        </w:tc>
        <w:tc>
          <w:tcPr>
            <w:tcW w:w="3554" w:type="dxa"/>
            <w:vMerge w:val="restart"/>
            <w:vAlign w:val="center"/>
          </w:tcPr>
          <w:p w14:paraId="3661AE3C">
            <w:pPr>
              <w:ind w:firstLine="480"/>
              <w:jc w:val="center"/>
              <w:rPr>
                <w:rFonts w:hint="eastAsia" w:ascii="宋体" w:hAnsi="宋体"/>
                <w:sz w:val="24"/>
              </w:rPr>
            </w:pPr>
            <w:r>
              <w:rPr>
                <w:rFonts w:hint="eastAsia" w:ascii="宋体" w:hAnsi="宋体"/>
                <w:sz w:val="24"/>
              </w:rPr>
              <w:t>偏离内容</w:t>
            </w:r>
          </w:p>
        </w:tc>
      </w:tr>
      <w:tr w14:paraId="42A2B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Merge w:val="continue"/>
            <w:vAlign w:val="center"/>
          </w:tcPr>
          <w:p w14:paraId="4E20E62F">
            <w:pPr>
              <w:ind w:firstLine="480"/>
              <w:rPr>
                <w:rFonts w:hint="eastAsia" w:ascii="宋体" w:hAnsi="宋体"/>
                <w:sz w:val="24"/>
              </w:rPr>
            </w:pPr>
          </w:p>
        </w:tc>
        <w:tc>
          <w:tcPr>
            <w:tcW w:w="1080" w:type="dxa"/>
            <w:vAlign w:val="center"/>
          </w:tcPr>
          <w:p w14:paraId="5F2B83FF">
            <w:pPr>
              <w:ind w:firstLine="480"/>
              <w:jc w:val="center"/>
              <w:rPr>
                <w:rFonts w:hint="eastAsia" w:ascii="宋体" w:hAnsi="宋体"/>
                <w:sz w:val="24"/>
              </w:rPr>
            </w:pPr>
            <w:r>
              <w:rPr>
                <w:rFonts w:hint="eastAsia" w:ascii="宋体" w:hAnsi="宋体"/>
                <w:sz w:val="24"/>
              </w:rPr>
              <w:t>条款号</w:t>
            </w:r>
          </w:p>
        </w:tc>
        <w:tc>
          <w:tcPr>
            <w:tcW w:w="3060" w:type="dxa"/>
            <w:vAlign w:val="center"/>
          </w:tcPr>
          <w:p w14:paraId="2373AF32">
            <w:pPr>
              <w:ind w:firstLine="480"/>
              <w:jc w:val="center"/>
              <w:rPr>
                <w:rFonts w:hint="eastAsia" w:ascii="宋体" w:hAnsi="宋体"/>
                <w:sz w:val="24"/>
              </w:rPr>
            </w:pPr>
            <w:r>
              <w:rPr>
                <w:rFonts w:hint="eastAsia" w:ascii="宋体" w:hAnsi="宋体"/>
                <w:sz w:val="24"/>
              </w:rPr>
              <w:t>条款要求</w:t>
            </w:r>
          </w:p>
        </w:tc>
        <w:tc>
          <w:tcPr>
            <w:tcW w:w="3554" w:type="dxa"/>
            <w:vMerge w:val="continue"/>
            <w:vAlign w:val="center"/>
          </w:tcPr>
          <w:p w14:paraId="2814D7AC">
            <w:pPr>
              <w:ind w:firstLine="480"/>
              <w:jc w:val="center"/>
              <w:rPr>
                <w:rFonts w:hint="eastAsia" w:ascii="宋体" w:hAnsi="宋体"/>
                <w:sz w:val="24"/>
              </w:rPr>
            </w:pPr>
          </w:p>
        </w:tc>
      </w:tr>
      <w:tr w14:paraId="49F6F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778915DD">
            <w:pPr>
              <w:ind w:firstLine="480"/>
              <w:jc w:val="center"/>
              <w:rPr>
                <w:rFonts w:hint="eastAsia" w:ascii="宋体" w:hAnsi="宋体"/>
                <w:sz w:val="24"/>
              </w:rPr>
            </w:pPr>
            <w:r>
              <w:rPr>
                <w:rFonts w:hint="eastAsia" w:ascii="宋体" w:hAnsi="宋体"/>
                <w:sz w:val="24"/>
              </w:rPr>
              <w:t>1</w:t>
            </w:r>
          </w:p>
        </w:tc>
        <w:tc>
          <w:tcPr>
            <w:tcW w:w="1080" w:type="dxa"/>
            <w:vAlign w:val="center"/>
          </w:tcPr>
          <w:p w14:paraId="6118C64E">
            <w:pPr>
              <w:ind w:firstLine="480"/>
              <w:rPr>
                <w:rFonts w:hint="eastAsia" w:ascii="宋体" w:hAnsi="宋体"/>
                <w:sz w:val="24"/>
              </w:rPr>
            </w:pPr>
          </w:p>
        </w:tc>
        <w:tc>
          <w:tcPr>
            <w:tcW w:w="3060" w:type="dxa"/>
            <w:vAlign w:val="center"/>
          </w:tcPr>
          <w:p w14:paraId="0E7C8477">
            <w:pPr>
              <w:ind w:firstLine="480"/>
              <w:rPr>
                <w:rFonts w:hint="eastAsia" w:ascii="宋体" w:hAnsi="宋体"/>
                <w:sz w:val="24"/>
              </w:rPr>
            </w:pPr>
          </w:p>
        </w:tc>
        <w:tc>
          <w:tcPr>
            <w:tcW w:w="3554" w:type="dxa"/>
            <w:vAlign w:val="center"/>
          </w:tcPr>
          <w:p w14:paraId="59F292CF">
            <w:pPr>
              <w:ind w:firstLine="480"/>
              <w:rPr>
                <w:rFonts w:hint="eastAsia" w:ascii="宋体" w:hAnsi="宋体"/>
                <w:sz w:val="24"/>
              </w:rPr>
            </w:pPr>
          </w:p>
        </w:tc>
      </w:tr>
      <w:tr w14:paraId="54C6B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22791DBC">
            <w:pPr>
              <w:ind w:firstLine="480"/>
              <w:jc w:val="center"/>
              <w:rPr>
                <w:rFonts w:hint="eastAsia" w:ascii="宋体" w:hAnsi="宋体"/>
                <w:sz w:val="24"/>
              </w:rPr>
            </w:pPr>
            <w:r>
              <w:rPr>
                <w:rFonts w:hint="eastAsia" w:ascii="宋体" w:hAnsi="宋体"/>
                <w:sz w:val="24"/>
              </w:rPr>
              <w:t>2</w:t>
            </w:r>
          </w:p>
        </w:tc>
        <w:tc>
          <w:tcPr>
            <w:tcW w:w="1080" w:type="dxa"/>
            <w:vAlign w:val="center"/>
          </w:tcPr>
          <w:p w14:paraId="1B767EF4">
            <w:pPr>
              <w:ind w:firstLine="480"/>
              <w:rPr>
                <w:rFonts w:hint="eastAsia" w:ascii="宋体" w:hAnsi="宋体"/>
                <w:sz w:val="24"/>
              </w:rPr>
            </w:pPr>
          </w:p>
        </w:tc>
        <w:tc>
          <w:tcPr>
            <w:tcW w:w="3060" w:type="dxa"/>
            <w:vAlign w:val="center"/>
          </w:tcPr>
          <w:p w14:paraId="2BF11F53">
            <w:pPr>
              <w:ind w:firstLine="480"/>
              <w:rPr>
                <w:rFonts w:hint="eastAsia" w:ascii="宋体" w:hAnsi="宋体"/>
                <w:sz w:val="24"/>
              </w:rPr>
            </w:pPr>
          </w:p>
        </w:tc>
        <w:tc>
          <w:tcPr>
            <w:tcW w:w="3554" w:type="dxa"/>
            <w:vAlign w:val="center"/>
          </w:tcPr>
          <w:p w14:paraId="5C4B6DF8">
            <w:pPr>
              <w:ind w:firstLine="480"/>
              <w:rPr>
                <w:rFonts w:hint="eastAsia" w:ascii="宋体" w:hAnsi="宋体"/>
                <w:sz w:val="24"/>
              </w:rPr>
            </w:pPr>
          </w:p>
        </w:tc>
      </w:tr>
      <w:tr w14:paraId="2E2C4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65E08791">
            <w:pPr>
              <w:ind w:firstLine="480"/>
              <w:jc w:val="center"/>
              <w:rPr>
                <w:rFonts w:hint="eastAsia" w:ascii="宋体" w:hAnsi="宋体"/>
                <w:sz w:val="24"/>
              </w:rPr>
            </w:pPr>
            <w:r>
              <w:rPr>
                <w:rFonts w:hint="eastAsia" w:ascii="宋体" w:hAnsi="宋体"/>
                <w:sz w:val="24"/>
              </w:rPr>
              <w:t>3</w:t>
            </w:r>
          </w:p>
        </w:tc>
        <w:tc>
          <w:tcPr>
            <w:tcW w:w="1080" w:type="dxa"/>
            <w:vAlign w:val="center"/>
          </w:tcPr>
          <w:p w14:paraId="71BDB89D">
            <w:pPr>
              <w:ind w:firstLine="480"/>
              <w:rPr>
                <w:rFonts w:hint="eastAsia" w:ascii="宋体" w:hAnsi="宋体"/>
                <w:sz w:val="24"/>
              </w:rPr>
            </w:pPr>
          </w:p>
        </w:tc>
        <w:tc>
          <w:tcPr>
            <w:tcW w:w="3060" w:type="dxa"/>
            <w:vAlign w:val="center"/>
          </w:tcPr>
          <w:p w14:paraId="1660514E">
            <w:pPr>
              <w:ind w:firstLine="480"/>
              <w:rPr>
                <w:rFonts w:hint="eastAsia" w:ascii="宋体" w:hAnsi="宋体"/>
                <w:sz w:val="24"/>
              </w:rPr>
            </w:pPr>
          </w:p>
        </w:tc>
        <w:tc>
          <w:tcPr>
            <w:tcW w:w="3554" w:type="dxa"/>
            <w:vAlign w:val="center"/>
          </w:tcPr>
          <w:p w14:paraId="081BD0F7">
            <w:pPr>
              <w:ind w:firstLine="480"/>
              <w:rPr>
                <w:rFonts w:hint="eastAsia" w:ascii="宋体" w:hAnsi="宋体"/>
                <w:sz w:val="24"/>
              </w:rPr>
            </w:pPr>
          </w:p>
        </w:tc>
      </w:tr>
      <w:tr w14:paraId="1EF9C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7491E3F7">
            <w:pPr>
              <w:ind w:firstLine="480"/>
              <w:jc w:val="center"/>
              <w:rPr>
                <w:rFonts w:hint="eastAsia" w:ascii="宋体" w:hAnsi="宋体"/>
                <w:sz w:val="24"/>
              </w:rPr>
            </w:pPr>
            <w:r>
              <w:rPr>
                <w:rFonts w:hint="eastAsia" w:ascii="宋体" w:hAnsi="宋体"/>
                <w:sz w:val="24"/>
              </w:rPr>
              <w:t>4</w:t>
            </w:r>
          </w:p>
        </w:tc>
        <w:tc>
          <w:tcPr>
            <w:tcW w:w="1080" w:type="dxa"/>
            <w:vAlign w:val="center"/>
          </w:tcPr>
          <w:p w14:paraId="1BE37012">
            <w:pPr>
              <w:ind w:firstLine="480"/>
              <w:rPr>
                <w:rFonts w:hint="eastAsia" w:ascii="宋体" w:hAnsi="宋体"/>
                <w:sz w:val="24"/>
              </w:rPr>
            </w:pPr>
          </w:p>
        </w:tc>
        <w:tc>
          <w:tcPr>
            <w:tcW w:w="3060" w:type="dxa"/>
            <w:vAlign w:val="center"/>
          </w:tcPr>
          <w:p w14:paraId="7F4F2765">
            <w:pPr>
              <w:ind w:firstLine="480"/>
              <w:rPr>
                <w:rFonts w:hint="eastAsia" w:ascii="宋体" w:hAnsi="宋体"/>
                <w:sz w:val="24"/>
              </w:rPr>
            </w:pPr>
          </w:p>
        </w:tc>
        <w:tc>
          <w:tcPr>
            <w:tcW w:w="3554" w:type="dxa"/>
            <w:vAlign w:val="center"/>
          </w:tcPr>
          <w:p w14:paraId="1AA74B20">
            <w:pPr>
              <w:ind w:firstLine="480"/>
              <w:rPr>
                <w:rFonts w:hint="eastAsia" w:ascii="宋体" w:hAnsi="宋体"/>
                <w:sz w:val="24"/>
              </w:rPr>
            </w:pPr>
          </w:p>
        </w:tc>
      </w:tr>
      <w:tr w14:paraId="5E7FD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6E663875">
            <w:pPr>
              <w:ind w:firstLine="480"/>
              <w:jc w:val="center"/>
              <w:rPr>
                <w:rFonts w:hint="eastAsia" w:ascii="宋体" w:hAnsi="宋体"/>
                <w:sz w:val="24"/>
              </w:rPr>
            </w:pPr>
            <w:r>
              <w:rPr>
                <w:rFonts w:hint="eastAsia" w:ascii="宋体" w:hAnsi="宋体"/>
                <w:sz w:val="24"/>
              </w:rPr>
              <w:t>5</w:t>
            </w:r>
          </w:p>
        </w:tc>
        <w:tc>
          <w:tcPr>
            <w:tcW w:w="1080" w:type="dxa"/>
            <w:vAlign w:val="center"/>
          </w:tcPr>
          <w:p w14:paraId="6290E55A">
            <w:pPr>
              <w:ind w:firstLine="480"/>
              <w:rPr>
                <w:rFonts w:hint="eastAsia" w:ascii="宋体" w:hAnsi="宋体"/>
                <w:sz w:val="24"/>
              </w:rPr>
            </w:pPr>
          </w:p>
        </w:tc>
        <w:tc>
          <w:tcPr>
            <w:tcW w:w="3060" w:type="dxa"/>
            <w:vAlign w:val="center"/>
          </w:tcPr>
          <w:p w14:paraId="6BBB897B">
            <w:pPr>
              <w:ind w:firstLine="480"/>
              <w:rPr>
                <w:rFonts w:hint="eastAsia" w:ascii="宋体" w:hAnsi="宋体"/>
                <w:sz w:val="24"/>
              </w:rPr>
            </w:pPr>
          </w:p>
        </w:tc>
        <w:tc>
          <w:tcPr>
            <w:tcW w:w="3554" w:type="dxa"/>
            <w:vAlign w:val="center"/>
          </w:tcPr>
          <w:p w14:paraId="14962115">
            <w:pPr>
              <w:ind w:firstLine="480"/>
              <w:rPr>
                <w:rFonts w:hint="eastAsia" w:ascii="宋体" w:hAnsi="宋体"/>
                <w:sz w:val="24"/>
              </w:rPr>
            </w:pPr>
          </w:p>
        </w:tc>
      </w:tr>
      <w:tr w14:paraId="643D2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6A650E8C">
            <w:pPr>
              <w:ind w:firstLine="480"/>
              <w:jc w:val="center"/>
              <w:rPr>
                <w:rFonts w:hint="eastAsia" w:ascii="宋体" w:hAnsi="宋体"/>
                <w:sz w:val="24"/>
              </w:rPr>
            </w:pPr>
            <w:r>
              <w:rPr>
                <w:rFonts w:hint="eastAsia" w:ascii="宋体" w:hAnsi="宋体"/>
                <w:sz w:val="24"/>
              </w:rPr>
              <w:t>6</w:t>
            </w:r>
          </w:p>
        </w:tc>
        <w:tc>
          <w:tcPr>
            <w:tcW w:w="1080" w:type="dxa"/>
            <w:vAlign w:val="center"/>
          </w:tcPr>
          <w:p w14:paraId="41EBF424">
            <w:pPr>
              <w:ind w:firstLine="480"/>
              <w:rPr>
                <w:rFonts w:hint="eastAsia" w:ascii="宋体" w:hAnsi="宋体"/>
                <w:sz w:val="24"/>
              </w:rPr>
            </w:pPr>
          </w:p>
        </w:tc>
        <w:tc>
          <w:tcPr>
            <w:tcW w:w="3060" w:type="dxa"/>
            <w:vAlign w:val="center"/>
          </w:tcPr>
          <w:p w14:paraId="1401D668">
            <w:pPr>
              <w:ind w:firstLine="480"/>
              <w:rPr>
                <w:rFonts w:hint="eastAsia" w:ascii="宋体" w:hAnsi="宋体"/>
                <w:sz w:val="24"/>
              </w:rPr>
            </w:pPr>
          </w:p>
        </w:tc>
        <w:tc>
          <w:tcPr>
            <w:tcW w:w="3554" w:type="dxa"/>
            <w:vAlign w:val="center"/>
          </w:tcPr>
          <w:p w14:paraId="258B18A4">
            <w:pPr>
              <w:ind w:firstLine="480"/>
              <w:rPr>
                <w:rFonts w:hint="eastAsia" w:ascii="宋体" w:hAnsi="宋体"/>
                <w:sz w:val="24"/>
              </w:rPr>
            </w:pPr>
          </w:p>
        </w:tc>
      </w:tr>
      <w:tr w14:paraId="34648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1866F055">
            <w:pPr>
              <w:ind w:firstLine="480"/>
              <w:jc w:val="center"/>
              <w:rPr>
                <w:rFonts w:hint="eastAsia" w:ascii="宋体" w:hAnsi="宋体"/>
                <w:sz w:val="24"/>
              </w:rPr>
            </w:pPr>
            <w:r>
              <w:rPr>
                <w:rFonts w:hint="eastAsia" w:ascii="宋体" w:hAnsi="宋体"/>
                <w:sz w:val="24"/>
              </w:rPr>
              <w:t>7</w:t>
            </w:r>
          </w:p>
        </w:tc>
        <w:tc>
          <w:tcPr>
            <w:tcW w:w="1080" w:type="dxa"/>
            <w:vAlign w:val="center"/>
          </w:tcPr>
          <w:p w14:paraId="401E9EEE">
            <w:pPr>
              <w:ind w:firstLine="480"/>
              <w:rPr>
                <w:rFonts w:hint="eastAsia" w:ascii="宋体" w:hAnsi="宋体"/>
                <w:sz w:val="24"/>
              </w:rPr>
            </w:pPr>
          </w:p>
        </w:tc>
        <w:tc>
          <w:tcPr>
            <w:tcW w:w="3060" w:type="dxa"/>
            <w:vAlign w:val="center"/>
          </w:tcPr>
          <w:p w14:paraId="71C3F72F">
            <w:pPr>
              <w:ind w:firstLine="480"/>
              <w:rPr>
                <w:rFonts w:hint="eastAsia" w:ascii="宋体" w:hAnsi="宋体"/>
                <w:sz w:val="24"/>
              </w:rPr>
            </w:pPr>
          </w:p>
        </w:tc>
        <w:tc>
          <w:tcPr>
            <w:tcW w:w="3554" w:type="dxa"/>
            <w:vAlign w:val="center"/>
          </w:tcPr>
          <w:p w14:paraId="05EEC768">
            <w:pPr>
              <w:ind w:firstLine="480"/>
              <w:rPr>
                <w:rFonts w:hint="eastAsia" w:ascii="宋体" w:hAnsi="宋体"/>
                <w:sz w:val="24"/>
              </w:rPr>
            </w:pPr>
          </w:p>
        </w:tc>
      </w:tr>
      <w:tr w14:paraId="1F24D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0ECF99B9">
            <w:pPr>
              <w:ind w:firstLine="480"/>
              <w:jc w:val="center"/>
              <w:rPr>
                <w:rFonts w:hint="eastAsia" w:ascii="宋体" w:hAnsi="宋体"/>
                <w:sz w:val="24"/>
              </w:rPr>
            </w:pPr>
            <w:r>
              <w:rPr>
                <w:rFonts w:hint="eastAsia" w:ascii="宋体" w:hAnsi="宋体"/>
                <w:sz w:val="24"/>
              </w:rPr>
              <w:t>8</w:t>
            </w:r>
          </w:p>
        </w:tc>
        <w:tc>
          <w:tcPr>
            <w:tcW w:w="1080" w:type="dxa"/>
            <w:vAlign w:val="center"/>
          </w:tcPr>
          <w:p w14:paraId="4D4919CF">
            <w:pPr>
              <w:ind w:firstLine="480"/>
              <w:rPr>
                <w:rFonts w:hint="eastAsia" w:ascii="宋体" w:hAnsi="宋体"/>
                <w:sz w:val="24"/>
              </w:rPr>
            </w:pPr>
          </w:p>
        </w:tc>
        <w:tc>
          <w:tcPr>
            <w:tcW w:w="3060" w:type="dxa"/>
            <w:vAlign w:val="center"/>
          </w:tcPr>
          <w:p w14:paraId="086FFE9B">
            <w:pPr>
              <w:ind w:firstLine="480"/>
              <w:rPr>
                <w:rFonts w:hint="eastAsia" w:ascii="宋体" w:hAnsi="宋体"/>
                <w:sz w:val="24"/>
              </w:rPr>
            </w:pPr>
          </w:p>
        </w:tc>
        <w:tc>
          <w:tcPr>
            <w:tcW w:w="3554" w:type="dxa"/>
            <w:vAlign w:val="center"/>
          </w:tcPr>
          <w:p w14:paraId="4B874312">
            <w:pPr>
              <w:ind w:firstLine="480"/>
              <w:rPr>
                <w:rFonts w:hint="eastAsia" w:ascii="宋体" w:hAnsi="宋体"/>
                <w:sz w:val="24"/>
              </w:rPr>
            </w:pPr>
          </w:p>
        </w:tc>
      </w:tr>
      <w:tr w14:paraId="0E108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644AFC62">
            <w:pPr>
              <w:ind w:firstLine="480"/>
              <w:jc w:val="center"/>
              <w:rPr>
                <w:rFonts w:hint="eastAsia" w:ascii="宋体" w:hAnsi="宋体"/>
                <w:sz w:val="24"/>
              </w:rPr>
            </w:pPr>
            <w:r>
              <w:rPr>
                <w:rFonts w:hint="eastAsia" w:ascii="宋体" w:hAnsi="宋体"/>
                <w:sz w:val="24"/>
              </w:rPr>
              <w:t>9</w:t>
            </w:r>
          </w:p>
        </w:tc>
        <w:tc>
          <w:tcPr>
            <w:tcW w:w="1080" w:type="dxa"/>
            <w:vAlign w:val="center"/>
          </w:tcPr>
          <w:p w14:paraId="2BC12FE4">
            <w:pPr>
              <w:ind w:firstLine="480"/>
              <w:rPr>
                <w:rFonts w:hint="eastAsia" w:ascii="宋体" w:hAnsi="宋体"/>
                <w:sz w:val="24"/>
              </w:rPr>
            </w:pPr>
          </w:p>
        </w:tc>
        <w:tc>
          <w:tcPr>
            <w:tcW w:w="3060" w:type="dxa"/>
            <w:vAlign w:val="center"/>
          </w:tcPr>
          <w:p w14:paraId="2D571412">
            <w:pPr>
              <w:ind w:firstLine="480"/>
              <w:rPr>
                <w:rFonts w:hint="eastAsia" w:ascii="宋体" w:hAnsi="宋体"/>
                <w:sz w:val="24"/>
              </w:rPr>
            </w:pPr>
          </w:p>
        </w:tc>
        <w:tc>
          <w:tcPr>
            <w:tcW w:w="3554" w:type="dxa"/>
            <w:vAlign w:val="center"/>
          </w:tcPr>
          <w:p w14:paraId="00A9D301">
            <w:pPr>
              <w:ind w:firstLine="480"/>
              <w:rPr>
                <w:rFonts w:hint="eastAsia" w:ascii="宋体" w:hAnsi="宋体"/>
                <w:sz w:val="24"/>
              </w:rPr>
            </w:pPr>
          </w:p>
        </w:tc>
      </w:tr>
      <w:tr w14:paraId="52331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2B004036">
            <w:pPr>
              <w:ind w:firstLine="480"/>
              <w:jc w:val="center"/>
              <w:rPr>
                <w:rFonts w:hint="eastAsia" w:ascii="宋体" w:hAnsi="宋体"/>
                <w:sz w:val="24"/>
              </w:rPr>
            </w:pPr>
            <w:r>
              <w:rPr>
                <w:rFonts w:hint="eastAsia" w:ascii="宋体" w:hAnsi="宋体"/>
                <w:sz w:val="24"/>
              </w:rPr>
              <w:t>10</w:t>
            </w:r>
          </w:p>
        </w:tc>
        <w:tc>
          <w:tcPr>
            <w:tcW w:w="1080" w:type="dxa"/>
            <w:vAlign w:val="center"/>
          </w:tcPr>
          <w:p w14:paraId="43AC1818">
            <w:pPr>
              <w:ind w:firstLine="480"/>
              <w:rPr>
                <w:rFonts w:hint="eastAsia" w:ascii="宋体" w:hAnsi="宋体"/>
                <w:sz w:val="24"/>
              </w:rPr>
            </w:pPr>
          </w:p>
        </w:tc>
        <w:tc>
          <w:tcPr>
            <w:tcW w:w="3060" w:type="dxa"/>
            <w:vAlign w:val="center"/>
          </w:tcPr>
          <w:p w14:paraId="3C2522F4">
            <w:pPr>
              <w:ind w:firstLine="480"/>
              <w:rPr>
                <w:rFonts w:hint="eastAsia" w:ascii="宋体" w:hAnsi="宋体"/>
                <w:sz w:val="24"/>
              </w:rPr>
            </w:pPr>
          </w:p>
        </w:tc>
        <w:tc>
          <w:tcPr>
            <w:tcW w:w="3554" w:type="dxa"/>
            <w:vAlign w:val="center"/>
          </w:tcPr>
          <w:p w14:paraId="77BABEB5">
            <w:pPr>
              <w:ind w:firstLine="480"/>
              <w:rPr>
                <w:rFonts w:hint="eastAsia" w:ascii="宋体" w:hAnsi="宋体"/>
                <w:sz w:val="24"/>
              </w:rPr>
            </w:pPr>
          </w:p>
        </w:tc>
      </w:tr>
    </w:tbl>
    <w:p w14:paraId="0E1EC6F2">
      <w:pPr>
        <w:ind w:firstLine="480"/>
        <w:rPr>
          <w:rFonts w:hint="eastAsia" w:ascii="宋体" w:hAnsi="宋体"/>
          <w:sz w:val="24"/>
        </w:rPr>
      </w:pPr>
    </w:p>
    <w:p w14:paraId="4DC2EA42">
      <w:pPr>
        <w:ind w:firstLine="480"/>
        <w:rPr>
          <w:rFonts w:hint="eastAsia" w:ascii="仿宋_GB2312" w:hAnsi="宋体" w:eastAsia="仿宋_GB2312"/>
          <w:sz w:val="24"/>
        </w:rPr>
      </w:pPr>
      <w:r>
        <w:rPr>
          <w:rFonts w:hint="eastAsia" w:ascii="仿宋_GB2312" w:hAnsi="宋体" w:eastAsia="仿宋_GB2312"/>
          <w:sz w:val="24"/>
        </w:rPr>
        <w:t>投标人名称（盖章）：              法定代表人或授权代表签字：</w:t>
      </w:r>
    </w:p>
    <w:p w14:paraId="49A1D698">
      <w:pPr>
        <w:ind w:firstLine="480"/>
        <w:rPr>
          <w:rFonts w:hint="eastAsia" w:ascii="宋体" w:hAnsi="宋体"/>
          <w:sz w:val="24"/>
        </w:rPr>
      </w:pPr>
    </w:p>
    <w:p w14:paraId="60B25F48">
      <w:pPr>
        <w:ind w:firstLine="480"/>
        <w:rPr>
          <w:rFonts w:hint="eastAsia" w:ascii="宋体" w:hAnsi="宋体"/>
          <w:sz w:val="24"/>
        </w:rPr>
      </w:pPr>
    </w:p>
    <w:p w14:paraId="35FE33BC">
      <w:pPr>
        <w:ind w:firstLine="482"/>
        <w:rPr>
          <w:rFonts w:hint="eastAsia" w:ascii="宋体" w:hAnsi="宋体"/>
          <w:sz w:val="24"/>
        </w:rPr>
      </w:pPr>
      <w:r>
        <w:rPr>
          <w:rFonts w:hint="eastAsia" w:ascii="宋体" w:hAnsi="宋体"/>
          <w:b/>
          <w:sz w:val="24"/>
        </w:rPr>
        <w:t>注：</w:t>
      </w:r>
      <w:r>
        <w:rPr>
          <w:rFonts w:hint="eastAsia" w:ascii="宋体" w:hAnsi="宋体"/>
          <w:sz w:val="24"/>
        </w:rPr>
        <w:t>为避免歧义，无偏离也应要提报该表，并注明“无”字。如无该表则即使在其它部分已反映，将也被视为“无偏离”。</w:t>
      </w:r>
    </w:p>
    <w:p w14:paraId="74138052">
      <w:pPr>
        <w:ind w:firstLine="480"/>
        <w:rPr>
          <w:rFonts w:hint="eastAsia" w:ascii="宋体" w:hAnsi="宋体"/>
          <w:sz w:val="24"/>
        </w:rPr>
      </w:pPr>
    </w:p>
    <w:bookmarkEnd w:id="1"/>
    <w:p w14:paraId="2B2EBF81">
      <w:pPr>
        <w:widowControl/>
        <w:ind w:firstLine="562"/>
        <w:jc w:val="left"/>
        <w:rPr>
          <w:rFonts w:eastAsia="黑体"/>
          <w:b/>
          <w:bCs/>
          <w:sz w:val="28"/>
        </w:rPr>
      </w:pPr>
      <w:r>
        <w:rPr>
          <w:rFonts w:eastAsia="黑体"/>
          <w:b/>
          <w:bCs/>
          <w:sz w:val="28"/>
        </w:rPr>
        <w:br w:type="page"/>
      </w:r>
      <w:r>
        <w:rPr>
          <w:rFonts w:hint="eastAsia" w:eastAsia="黑体"/>
          <w:b/>
          <w:bCs/>
          <w:sz w:val="28"/>
        </w:rPr>
        <w:t xml:space="preserve">格式7 </w:t>
      </w:r>
    </w:p>
    <w:p w14:paraId="3B757920">
      <w:pPr>
        <w:rPr>
          <w:rFonts w:hint="eastAsia" w:ascii="宋体" w:hAnsi="宋体"/>
        </w:rPr>
      </w:pPr>
      <w:r>
        <w:rPr>
          <w:rFonts w:hint="eastAsia" w:ascii="宋体" w:hAnsi="宋体"/>
        </w:rPr>
        <w:t>项目名称：</w:t>
      </w:r>
      <w:r>
        <w:rPr>
          <w:rFonts w:hint="eastAsia"/>
        </w:rPr>
        <w:t>自动连杆综合测量机维修改造</w:t>
      </w:r>
    </w:p>
    <w:p w14:paraId="24B4A27C">
      <w:pPr>
        <w:pStyle w:val="5"/>
        <w:ind w:firstLine="420"/>
        <w:rPr>
          <w:rFonts w:hint="eastAsia"/>
        </w:rPr>
      </w:pPr>
      <w:r>
        <w:rPr>
          <w:rFonts w:hint="eastAsia"/>
        </w:rPr>
        <w:t>日期：  年   月   日</w:t>
      </w:r>
    </w:p>
    <w:p w14:paraId="40CA2B11">
      <w:pPr>
        <w:ind w:firstLine="562"/>
        <w:jc w:val="center"/>
        <w:rPr>
          <w:rFonts w:eastAsia="黑体"/>
          <w:b/>
          <w:bCs/>
          <w:sz w:val="28"/>
        </w:rPr>
      </w:pPr>
      <w:r>
        <w:rPr>
          <w:rFonts w:hint="eastAsia" w:eastAsia="黑体"/>
          <w:b/>
          <w:bCs/>
          <w:sz w:val="28"/>
        </w:rPr>
        <w:t>企业情况、从业经历、服务承诺一览表</w:t>
      </w:r>
    </w:p>
    <w:p w14:paraId="26E2F19C">
      <w:pPr>
        <w:spacing w:line="400" w:lineRule="exact"/>
        <w:ind w:firstLine="480"/>
        <w:jc w:val="center"/>
        <w:rPr>
          <w:rFonts w:ascii="黑体" w:eastAsia="黑体"/>
          <w:color w:val="FF0000"/>
          <w:sz w:val="30"/>
        </w:rPr>
      </w:pPr>
      <w:r>
        <w:rPr>
          <w:rFonts w:hint="eastAsia" w:ascii="黑体" w:eastAsia="黑体"/>
          <w:color w:val="FF0000"/>
          <w:sz w:val="24"/>
        </w:rPr>
        <w:t>（模板仅供参考，项目需求单位根据项目实际情况自拟格式和内容）</w:t>
      </w:r>
    </w:p>
    <w:tbl>
      <w:tblPr>
        <w:tblStyle w:val="13"/>
        <w:tblW w:w="99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5"/>
        <w:gridCol w:w="566"/>
        <w:gridCol w:w="427"/>
        <w:gridCol w:w="15"/>
        <w:gridCol w:w="1261"/>
        <w:gridCol w:w="27"/>
        <w:gridCol w:w="681"/>
        <w:gridCol w:w="568"/>
        <w:gridCol w:w="1400"/>
        <w:gridCol w:w="1293"/>
        <w:gridCol w:w="709"/>
        <w:gridCol w:w="1554"/>
      </w:tblGrid>
      <w:tr w14:paraId="39864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916" w:type="dxa"/>
            <w:gridSpan w:val="12"/>
            <w:vAlign w:val="center"/>
          </w:tcPr>
          <w:p w14:paraId="6B5BBD9E">
            <w:pPr>
              <w:ind w:firstLine="480"/>
              <w:jc w:val="center"/>
              <w:rPr>
                <w:rFonts w:hint="eastAsia" w:ascii="宋体" w:hAnsi="宋体"/>
                <w:sz w:val="24"/>
              </w:rPr>
            </w:pPr>
            <w:r>
              <w:rPr>
                <w:rFonts w:hint="eastAsia" w:ascii="宋体" w:hAnsi="宋体"/>
                <w:sz w:val="24"/>
              </w:rPr>
              <w:t>企业情况</w:t>
            </w:r>
          </w:p>
        </w:tc>
      </w:tr>
      <w:tr w14:paraId="10297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415" w:type="dxa"/>
            <w:vAlign w:val="center"/>
          </w:tcPr>
          <w:p w14:paraId="709E504F">
            <w:pPr>
              <w:ind w:firstLine="480"/>
              <w:jc w:val="center"/>
              <w:rPr>
                <w:rFonts w:hint="eastAsia" w:ascii="宋体" w:hAnsi="宋体"/>
                <w:sz w:val="24"/>
              </w:rPr>
            </w:pPr>
            <w:r>
              <w:rPr>
                <w:rFonts w:hint="eastAsia" w:ascii="宋体" w:hAnsi="宋体"/>
                <w:sz w:val="24"/>
              </w:rPr>
              <w:t>公司名称</w:t>
            </w:r>
          </w:p>
        </w:tc>
        <w:tc>
          <w:tcPr>
            <w:tcW w:w="2269" w:type="dxa"/>
            <w:gridSpan w:val="4"/>
            <w:vAlign w:val="center"/>
          </w:tcPr>
          <w:p w14:paraId="047BDE24">
            <w:pPr>
              <w:ind w:firstLine="480"/>
              <w:jc w:val="center"/>
              <w:rPr>
                <w:rFonts w:hint="eastAsia" w:ascii="宋体" w:hAnsi="宋体"/>
                <w:sz w:val="24"/>
              </w:rPr>
            </w:pPr>
          </w:p>
        </w:tc>
        <w:tc>
          <w:tcPr>
            <w:tcW w:w="1276" w:type="dxa"/>
            <w:gridSpan w:val="3"/>
            <w:vAlign w:val="center"/>
          </w:tcPr>
          <w:p w14:paraId="1F05ACE0">
            <w:pPr>
              <w:ind w:firstLine="480"/>
              <w:rPr>
                <w:rFonts w:hint="eastAsia" w:ascii="宋体" w:hAnsi="宋体"/>
                <w:sz w:val="24"/>
              </w:rPr>
            </w:pPr>
            <w:r>
              <w:rPr>
                <w:rFonts w:hint="eastAsia" w:ascii="宋体" w:hAnsi="宋体"/>
                <w:sz w:val="24"/>
              </w:rPr>
              <w:t>成立时间</w:t>
            </w:r>
          </w:p>
        </w:tc>
        <w:tc>
          <w:tcPr>
            <w:tcW w:w="1400" w:type="dxa"/>
            <w:vAlign w:val="center"/>
          </w:tcPr>
          <w:p w14:paraId="37C5BDC8">
            <w:pPr>
              <w:ind w:firstLine="480"/>
              <w:rPr>
                <w:rFonts w:hint="eastAsia" w:ascii="宋体" w:hAnsi="宋体"/>
                <w:sz w:val="24"/>
              </w:rPr>
            </w:pPr>
          </w:p>
        </w:tc>
        <w:tc>
          <w:tcPr>
            <w:tcW w:w="1293" w:type="dxa"/>
            <w:vAlign w:val="center"/>
          </w:tcPr>
          <w:p w14:paraId="380E622C">
            <w:pPr>
              <w:ind w:firstLine="480"/>
              <w:rPr>
                <w:rFonts w:hint="eastAsia" w:ascii="宋体" w:hAnsi="宋体"/>
                <w:sz w:val="24"/>
              </w:rPr>
            </w:pPr>
            <w:r>
              <w:rPr>
                <w:rFonts w:hint="eastAsia" w:ascii="宋体" w:hAnsi="宋体"/>
                <w:sz w:val="24"/>
              </w:rPr>
              <w:t>注册资本</w:t>
            </w:r>
          </w:p>
        </w:tc>
        <w:tc>
          <w:tcPr>
            <w:tcW w:w="2263" w:type="dxa"/>
            <w:gridSpan w:val="2"/>
            <w:vAlign w:val="center"/>
          </w:tcPr>
          <w:p w14:paraId="1AD8F486">
            <w:pPr>
              <w:ind w:firstLine="480"/>
              <w:jc w:val="right"/>
              <w:rPr>
                <w:rFonts w:hint="eastAsia" w:ascii="宋体" w:hAnsi="宋体"/>
                <w:sz w:val="24"/>
              </w:rPr>
            </w:pPr>
            <w:r>
              <w:rPr>
                <w:rFonts w:hint="eastAsia" w:ascii="宋体" w:hAnsi="宋体"/>
                <w:sz w:val="24"/>
              </w:rPr>
              <w:t>万元</w:t>
            </w:r>
          </w:p>
        </w:tc>
      </w:tr>
      <w:tr w14:paraId="670A2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408" w:type="dxa"/>
            <w:gridSpan w:val="3"/>
            <w:vAlign w:val="center"/>
          </w:tcPr>
          <w:p w14:paraId="21DBF88C">
            <w:pPr>
              <w:ind w:firstLine="480"/>
              <w:jc w:val="left"/>
              <w:rPr>
                <w:rFonts w:hint="eastAsia" w:ascii="宋体" w:hAnsi="宋体"/>
                <w:sz w:val="24"/>
              </w:rPr>
            </w:pPr>
            <w:r>
              <w:rPr>
                <w:rFonts w:hint="eastAsia" w:ascii="宋体" w:hAnsi="宋体"/>
                <w:sz w:val="24"/>
              </w:rPr>
              <w:t>公司在册员工人数</w:t>
            </w:r>
          </w:p>
        </w:tc>
        <w:tc>
          <w:tcPr>
            <w:tcW w:w="1984" w:type="dxa"/>
            <w:gridSpan w:val="4"/>
            <w:vAlign w:val="center"/>
          </w:tcPr>
          <w:p w14:paraId="0EDADFAA">
            <w:pPr>
              <w:ind w:firstLine="480"/>
              <w:jc w:val="right"/>
              <w:rPr>
                <w:rFonts w:hint="eastAsia" w:ascii="宋体" w:hAnsi="宋体"/>
                <w:sz w:val="24"/>
              </w:rPr>
            </w:pPr>
            <w:r>
              <w:rPr>
                <w:rFonts w:hint="eastAsia" w:ascii="宋体" w:hAnsi="宋体"/>
                <w:sz w:val="24"/>
              </w:rPr>
              <w:t>人</w:t>
            </w:r>
          </w:p>
        </w:tc>
        <w:tc>
          <w:tcPr>
            <w:tcW w:w="3970" w:type="dxa"/>
            <w:gridSpan w:val="4"/>
            <w:vAlign w:val="center"/>
          </w:tcPr>
          <w:p w14:paraId="7DC33733">
            <w:pPr>
              <w:ind w:firstLine="480"/>
              <w:rPr>
                <w:rFonts w:hint="eastAsia" w:ascii="宋体" w:hAnsi="宋体"/>
                <w:sz w:val="24"/>
              </w:rPr>
            </w:pPr>
            <w:r>
              <w:rPr>
                <w:rFonts w:hint="eastAsia" w:ascii="宋体" w:hAnsi="宋体"/>
                <w:sz w:val="24"/>
              </w:rPr>
              <w:t>专业从事产品研发、生产的员工人数</w:t>
            </w:r>
          </w:p>
        </w:tc>
        <w:tc>
          <w:tcPr>
            <w:tcW w:w="1554" w:type="dxa"/>
            <w:vAlign w:val="center"/>
          </w:tcPr>
          <w:p w14:paraId="45299371">
            <w:pPr>
              <w:ind w:firstLine="480"/>
              <w:jc w:val="right"/>
              <w:rPr>
                <w:rFonts w:hint="eastAsia" w:ascii="宋体" w:hAnsi="宋体"/>
                <w:sz w:val="24"/>
              </w:rPr>
            </w:pPr>
            <w:r>
              <w:rPr>
                <w:rFonts w:hint="eastAsia" w:ascii="宋体" w:hAnsi="宋体"/>
                <w:sz w:val="24"/>
              </w:rPr>
              <w:t>人</w:t>
            </w:r>
          </w:p>
        </w:tc>
      </w:tr>
      <w:tr w14:paraId="77B64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684" w:type="dxa"/>
            <w:gridSpan w:val="5"/>
            <w:vAlign w:val="center"/>
          </w:tcPr>
          <w:p w14:paraId="0CDC0F81">
            <w:pPr>
              <w:ind w:firstLine="480"/>
              <w:jc w:val="left"/>
              <w:rPr>
                <w:rFonts w:hint="eastAsia" w:ascii="宋体" w:hAnsi="宋体"/>
                <w:sz w:val="24"/>
              </w:rPr>
            </w:pPr>
            <w:r>
              <w:rPr>
                <w:rFonts w:hint="eastAsia" w:ascii="宋体" w:hAnsi="宋体"/>
                <w:sz w:val="24"/>
              </w:rPr>
              <w:t>企业所通过的体系认证情况</w:t>
            </w:r>
          </w:p>
        </w:tc>
        <w:tc>
          <w:tcPr>
            <w:tcW w:w="6232" w:type="dxa"/>
            <w:gridSpan w:val="7"/>
            <w:vAlign w:val="center"/>
          </w:tcPr>
          <w:p w14:paraId="714B7AE3">
            <w:pPr>
              <w:ind w:firstLine="480"/>
              <w:jc w:val="right"/>
              <w:rPr>
                <w:rFonts w:hint="eastAsia" w:ascii="宋体" w:hAnsi="宋体"/>
                <w:sz w:val="24"/>
              </w:rPr>
            </w:pPr>
          </w:p>
        </w:tc>
      </w:tr>
      <w:tr w14:paraId="1431D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423" w:type="dxa"/>
            <w:gridSpan w:val="4"/>
            <w:vAlign w:val="center"/>
          </w:tcPr>
          <w:p w14:paraId="276A23D7">
            <w:pPr>
              <w:ind w:firstLine="480"/>
              <w:jc w:val="center"/>
              <w:rPr>
                <w:rFonts w:hint="eastAsia" w:ascii="宋体" w:hAnsi="宋体"/>
                <w:sz w:val="24"/>
              </w:rPr>
            </w:pPr>
            <w:r>
              <w:rPr>
                <w:rFonts w:hint="eastAsia" w:ascii="宋体" w:hAnsi="宋体"/>
                <w:sz w:val="24"/>
              </w:rPr>
              <w:t>公司现有主要研发、实验、生产设备</w:t>
            </w:r>
          </w:p>
        </w:tc>
        <w:tc>
          <w:tcPr>
            <w:tcW w:w="7493" w:type="dxa"/>
            <w:gridSpan w:val="8"/>
            <w:vAlign w:val="center"/>
          </w:tcPr>
          <w:p w14:paraId="2DEDBB29">
            <w:pPr>
              <w:ind w:firstLine="480"/>
              <w:rPr>
                <w:rFonts w:hint="eastAsia" w:ascii="宋体" w:hAnsi="宋体"/>
                <w:sz w:val="24"/>
              </w:rPr>
            </w:pPr>
          </w:p>
        </w:tc>
      </w:tr>
      <w:tr w14:paraId="196B9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916" w:type="dxa"/>
            <w:gridSpan w:val="12"/>
            <w:vAlign w:val="center"/>
          </w:tcPr>
          <w:p w14:paraId="56D3E100">
            <w:pPr>
              <w:ind w:firstLine="480"/>
              <w:jc w:val="center"/>
              <w:rPr>
                <w:rFonts w:hint="eastAsia" w:ascii="宋体" w:hAnsi="宋体"/>
                <w:sz w:val="24"/>
              </w:rPr>
            </w:pPr>
            <w:r>
              <w:rPr>
                <w:rFonts w:hint="eastAsia" w:ascii="宋体" w:hAnsi="宋体"/>
                <w:sz w:val="24"/>
              </w:rPr>
              <w:t>从业经历</w:t>
            </w:r>
          </w:p>
        </w:tc>
      </w:tr>
      <w:tr w14:paraId="47300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vAlign w:val="center"/>
          </w:tcPr>
          <w:p w14:paraId="4EF3EE5F">
            <w:pPr>
              <w:jc w:val="center"/>
              <w:rPr>
                <w:rFonts w:hint="eastAsia" w:ascii="宋体" w:hAnsi="宋体"/>
                <w:sz w:val="24"/>
              </w:rPr>
            </w:pPr>
            <w:r>
              <w:rPr>
                <w:rFonts w:hint="eastAsia" w:ascii="宋体" w:hAnsi="宋体"/>
                <w:szCs w:val="21"/>
              </w:rPr>
              <w:t>正在或曾经从事过的项目名称</w:t>
            </w:r>
          </w:p>
        </w:tc>
        <w:tc>
          <w:tcPr>
            <w:tcW w:w="2649" w:type="dxa"/>
            <w:gridSpan w:val="3"/>
            <w:vAlign w:val="center"/>
          </w:tcPr>
          <w:p w14:paraId="7F0C9E41">
            <w:pPr>
              <w:ind w:firstLine="480"/>
              <w:jc w:val="center"/>
              <w:rPr>
                <w:rFonts w:hint="eastAsia" w:ascii="宋体" w:hAnsi="宋体"/>
                <w:sz w:val="24"/>
              </w:rPr>
            </w:pPr>
            <w:r>
              <w:rPr>
                <w:rFonts w:hint="eastAsia" w:ascii="宋体" w:hAnsi="宋体"/>
                <w:sz w:val="24"/>
              </w:rPr>
              <w:t>项目起止时间</w:t>
            </w:r>
          </w:p>
        </w:tc>
        <w:tc>
          <w:tcPr>
            <w:tcW w:w="3556" w:type="dxa"/>
            <w:gridSpan w:val="3"/>
            <w:vAlign w:val="center"/>
          </w:tcPr>
          <w:p w14:paraId="22202B76">
            <w:pPr>
              <w:ind w:firstLine="480"/>
              <w:jc w:val="center"/>
              <w:rPr>
                <w:rFonts w:hint="eastAsia" w:ascii="宋体" w:hAnsi="宋体"/>
                <w:sz w:val="24"/>
              </w:rPr>
            </w:pPr>
            <w:r>
              <w:rPr>
                <w:rFonts w:hint="eastAsia" w:ascii="宋体" w:hAnsi="宋体"/>
                <w:sz w:val="24"/>
              </w:rPr>
              <w:t>与投标人签订合同的单位名称</w:t>
            </w:r>
          </w:p>
        </w:tc>
      </w:tr>
      <w:tr w14:paraId="57D81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vAlign w:val="center"/>
          </w:tcPr>
          <w:p w14:paraId="198209B1">
            <w:pPr>
              <w:ind w:firstLine="480"/>
              <w:jc w:val="center"/>
              <w:rPr>
                <w:rFonts w:hint="eastAsia" w:ascii="宋体" w:hAnsi="宋体"/>
                <w:sz w:val="24"/>
              </w:rPr>
            </w:pPr>
          </w:p>
        </w:tc>
        <w:tc>
          <w:tcPr>
            <w:tcW w:w="2649" w:type="dxa"/>
            <w:gridSpan w:val="3"/>
            <w:vAlign w:val="center"/>
          </w:tcPr>
          <w:p w14:paraId="2CBA9542">
            <w:pPr>
              <w:ind w:firstLine="480"/>
              <w:rPr>
                <w:rFonts w:hint="eastAsia" w:ascii="宋体" w:hAnsi="宋体"/>
                <w:sz w:val="24"/>
              </w:rPr>
            </w:pPr>
          </w:p>
        </w:tc>
        <w:tc>
          <w:tcPr>
            <w:tcW w:w="3556" w:type="dxa"/>
            <w:gridSpan w:val="3"/>
            <w:vAlign w:val="center"/>
          </w:tcPr>
          <w:p w14:paraId="0CFCC32C">
            <w:pPr>
              <w:ind w:firstLine="480"/>
              <w:rPr>
                <w:rFonts w:hint="eastAsia" w:ascii="宋体" w:hAnsi="宋体"/>
                <w:sz w:val="24"/>
              </w:rPr>
            </w:pPr>
          </w:p>
        </w:tc>
      </w:tr>
      <w:tr w14:paraId="3EBF4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vAlign w:val="center"/>
          </w:tcPr>
          <w:p w14:paraId="18502A52">
            <w:pPr>
              <w:ind w:firstLine="480"/>
              <w:jc w:val="center"/>
              <w:rPr>
                <w:rFonts w:hint="eastAsia" w:ascii="宋体" w:hAnsi="宋体"/>
                <w:sz w:val="24"/>
              </w:rPr>
            </w:pPr>
          </w:p>
        </w:tc>
        <w:tc>
          <w:tcPr>
            <w:tcW w:w="2649" w:type="dxa"/>
            <w:gridSpan w:val="3"/>
            <w:vAlign w:val="center"/>
          </w:tcPr>
          <w:p w14:paraId="567442DC">
            <w:pPr>
              <w:ind w:firstLine="480"/>
              <w:rPr>
                <w:rFonts w:hint="eastAsia" w:ascii="宋体" w:hAnsi="宋体"/>
                <w:sz w:val="24"/>
              </w:rPr>
            </w:pPr>
          </w:p>
        </w:tc>
        <w:tc>
          <w:tcPr>
            <w:tcW w:w="3556" w:type="dxa"/>
            <w:gridSpan w:val="3"/>
            <w:vAlign w:val="center"/>
          </w:tcPr>
          <w:p w14:paraId="4535DF2B">
            <w:pPr>
              <w:ind w:firstLine="480"/>
              <w:rPr>
                <w:rFonts w:hint="eastAsia" w:ascii="宋体" w:hAnsi="宋体"/>
                <w:sz w:val="24"/>
              </w:rPr>
            </w:pPr>
          </w:p>
        </w:tc>
      </w:tr>
      <w:tr w14:paraId="32CC7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vAlign w:val="center"/>
          </w:tcPr>
          <w:p w14:paraId="4B3AA1A9">
            <w:pPr>
              <w:ind w:firstLine="480"/>
              <w:jc w:val="center"/>
              <w:rPr>
                <w:rFonts w:hint="eastAsia" w:ascii="宋体" w:hAnsi="宋体"/>
                <w:sz w:val="24"/>
              </w:rPr>
            </w:pPr>
          </w:p>
        </w:tc>
        <w:tc>
          <w:tcPr>
            <w:tcW w:w="2649" w:type="dxa"/>
            <w:gridSpan w:val="3"/>
            <w:vAlign w:val="center"/>
          </w:tcPr>
          <w:p w14:paraId="2358B2ED">
            <w:pPr>
              <w:ind w:firstLine="480"/>
              <w:rPr>
                <w:rFonts w:hint="eastAsia" w:ascii="宋体" w:hAnsi="宋体"/>
                <w:sz w:val="24"/>
              </w:rPr>
            </w:pPr>
          </w:p>
        </w:tc>
        <w:tc>
          <w:tcPr>
            <w:tcW w:w="3556" w:type="dxa"/>
            <w:gridSpan w:val="3"/>
            <w:vAlign w:val="center"/>
          </w:tcPr>
          <w:p w14:paraId="1CD50278">
            <w:pPr>
              <w:ind w:firstLine="480"/>
              <w:rPr>
                <w:rFonts w:hint="eastAsia" w:ascii="宋体" w:hAnsi="宋体"/>
                <w:sz w:val="24"/>
              </w:rPr>
            </w:pPr>
          </w:p>
        </w:tc>
      </w:tr>
      <w:tr w14:paraId="305F7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vAlign w:val="center"/>
          </w:tcPr>
          <w:p w14:paraId="69EFC64A">
            <w:pPr>
              <w:ind w:firstLine="480"/>
              <w:jc w:val="center"/>
              <w:rPr>
                <w:rFonts w:hint="eastAsia" w:ascii="宋体" w:hAnsi="宋体"/>
                <w:sz w:val="24"/>
              </w:rPr>
            </w:pPr>
          </w:p>
        </w:tc>
        <w:tc>
          <w:tcPr>
            <w:tcW w:w="2649" w:type="dxa"/>
            <w:gridSpan w:val="3"/>
            <w:vAlign w:val="center"/>
          </w:tcPr>
          <w:p w14:paraId="2E97047D">
            <w:pPr>
              <w:ind w:firstLine="480"/>
              <w:rPr>
                <w:rFonts w:hint="eastAsia" w:ascii="宋体" w:hAnsi="宋体"/>
                <w:sz w:val="24"/>
              </w:rPr>
            </w:pPr>
          </w:p>
        </w:tc>
        <w:tc>
          <w:tcPr>
            <w:tcW w:w="3556" w:type="dxa"/>
            <w:gridSpan w:val="3"/>
            <w:vAlign w:val="center"/>
          </w:tcPr>
          <w:p w14:paraId="7293EFB2">
            <w:pPr>
              <w:ind w:firstLine="480"/>
              <w:rPr>
                <w:rFonts w:hint="eastAsia" w:ascii="宋体" w:hAnsi="宋体"/>
                <w:sz w:val="24"/>
              </w:rPr>
            </w:pPr>
          </w:p>
        </w:tc>
      </w:tr>
      <w:tr w14:paraId="75677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916" w:type="dxa"/>
            <w:gridSpan w:val="12"/>
            <w:vAlign w:val="center"/>
          </w:tcPr>
          <w:p w14:paraId="59D9037B">
            <w:pPr>
              <w:ind w:firstLine="480"/>
              <w:jc w:val="center"/>
              <w:rPr>
                <w:rFonts w:hint="eastAsia" w:ascii="宋体" w:hAnsi="宋体"/>
                <w:sz w:val="24"/>
              </w:rPr>
            </w:pPr>
            <w:r>
              <w:rPr>
                <w:rFonts w:hint="eastAsia" w:ascii="宋体" w:hAnsi="宋体"/>
                <w:sz w:val="24"/>
              </w:rPr>
              <w:t>针对本招标项目的服务承诺</w:t>
            </w:r>
          </w:p>
        </w:tc>
      </w:tr>
      <w:tr w14:paraId="09BB0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restart"/>
            <w:vAlign w:val="center"/>
          </w:tcPr>
          <w:p w14:paraId="1CF02503">
            <w:pPr>
              <w:ind w:firstLine="480"/>
              <w:jc w:val="center"/>
              <w:rPr>
                <w:rFonts w:hint="eastAsia" w:ascii="宋体" w:hAnsi="宋体"/>
                <w:sz w:val="24"/>
              </w:rPr>
            </w:pPr>
            <w:r>
              <w:rPr>
                <w:rFonts w:hint="eastAsia" w:ascii="宋体" w:hAnsi="宋体"/>
                <w:sz w:val="24"/>
              </w:rPr>
              <w:t>可为该项目配备人员、相关设备情况</w:t>
            </w:r>
          </w:p>
        </w:tc>
        <w:tc>
          <w:tcPr>
            <w:tcW w:w="1730" w:type="dxa"/>
            <w:gridSpan w:val="4"/>
            <w:vAlign w:val="center"/>
          </w:tcPr>
          <w:p w14:paraId="43C8B670">
            <w:pPr>
              <w:ind w:firstLine="480"/>
              <w:jc w:val="center"/>
              <w:rPr>
                <w:rFonts w:hint="eastAsia" w:ascii="宋体" w:hAnsi="宋体"/>
                <w:sz w:val="24"/>
              </w:rPr>
            </w:pPr>
            <w:r>
              <w:rPr>
                <w:rFonts w:hint="eastAsia" w:ascii="宋体" w:hAnsi="宋体"/>
                <w:sz w:val="24"/>
              </w:rPr>
              <w:t>设计人员（名）</w:t>
            </w:r>
          </w:p>
        </w:tc>
        <w:tc>
          <w:tcPr>
            <w:tcW w:w="6205" w:type="dxa"/>
            <w:gridSpan w:val="6"/>
            <w:vAlign w:val="center"/>
          </w:tcPr>
          <w:p w14:paraId="060BB212">
            <w:pPr>
              <w:ind w:firstLine="480"/>
              <w:jc w:val="center"/>
              <w:rPr>
                <w:rFonts w:hint="eastAsia" w:ascii="宋体" w:hAnsi="宋体"/>
                <w:sz w:val="24"/>
              </w:rPr>
            </w:pPr>
          </w:p>
        </w:tc>
      </w:tr>
      <w:tr w14:paraId="2549E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14:paraId="66D58CF8">
            <w:pPr>
              <w:ind w:firstLine="480"/>
              <w:jc w:val="center"/>
              <w:rPr>
                <w:rFonts w:hint="eastAsia" w:ascii="宋体" w:hAnsi="宋体"/>
                <w:sz w:val="24"/>
              </w:rPr>
            </w:pPr>
          </w:p>
        </w:tc>
        <w:tc>
          <w:tcPr>
            <w:tcW w:w="1730" w:type="dxa"/>
            <w:gridSpan w:val="4"/>
            <w:vAlign w:val="center"/>
          </w:tcPr>
          <w:p w14:paraId="298DFF1B">
            <w:pPr>
              <w:ind w:firstLine="480"/>
              <w:jc w:val="center"/>
              <w:rPr>
                <w:rFonts w:hint="eastAsia" w:ascii="宋体" w:hAnsi="宋体"/>
                <w:sz w:val="24"/>
              </w:rPr>
            </w:pPr>
            <w:r>
              <w:rPr>
                <w:rFonts w:hint="eastAsia" w:ascii="宋体" w:hAnsi="宋体"/>
                <w:sz w:val="24"/>
              </w:rPr>
              <w:t>研发、实验设备（功能、型号、数量）</w:t>
            </w:r>
          </w:p>
        </w:tc>
        <w:tc>
          <w:tcPr>
            <w:tcW w:w="6205" w:type="dxa"/>
            <w:gridSpan w:val="6"/>
            <w:vAlign w:val="center"/>
          </w:tcPr>
          <w:p w14:paraId="47806FB2">
            <w:pPr>
              <w:ind w:firstLine="480"/>
              <w:jc w:val="center"/>
              <w:rPr>
                <w:rFonts w:hint="eastAsia" w:ascii="宋体" w:hAnsi="宋体"/>
                <w:sz w:val="24"/>
              </w:rPr>
            </w:pPr>
          </w:p>
        </w:tc>
      </w:tr>
      <w:tr w14:paraId="4D835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14:paraId="1EE4A79F">
            <w:pPr>
              <w:ind w:firstLine="480"/>
              <w:jc w:val="center"/>
              <w:rPr>
                <w:rFonts w:hint="eastAsia" w:ascii="宋体" w:hAnsi="宋体"/>
                <w:sz w:val="24"/>
              </w:rPr>
            </w:pPr>
          </w:p>
        </w:tc>
        <w:tc>
          <w:tcPr>
            <w:tcW w:w="1730" w:type="dxa"/>
            <w:gridSpan w:val="4"/>
            <w:vAlign w:val="center"/>
          </w:tcPr>
          <w:p w14:paraId="44FF4352">
            <w:pPr>
              <w:ind w:firstLine="480"/>
              <w:jc w:val="center"/>
              <w:rPr>
                <w:rFonts w:hint="eastAsia" w:ascii="宋体" w:hAnsi="宋体"/>
                <w:sz w:val="24"/>
              </w:rPr>
            </w:pPr>
            <w:r>
              <w:rPr>
                <w:rFonts w:hint="eastAsia" w:ascii="宋体" w:hAnsi="宋体"/>
                <w:sz w:val="24"/>
              </w:rPr>
              <w:t>生产设备（功能、型号、数量）</w:t>
            </w:r>
          </w:p>
        </w:tc>
        <w:tc>
          <w:tcPr>
            <w:tcW w:w="6205" w:type="dxa"/>
            <w:gridSpan w:val="6"/>
            <w:vAlign w:val="center"/>
          </w:tcPr>
          <w:p w14:paraId="0FC68259">
            <w:pPr>
              <w:ind w:firstLine="480"/>
              <w:jc w:val="center"/>
              <w:rPr>
                <w:rFonts w:hint="eastAsia" w:ascii="宋体" w:hAnsi="宋体"/>
                <w:sz w:val="24"/>
              </w:rPr>
            </w:pPr>
          </w:p>
        </w:tc>
      </w:tr>
      <w:tr w14:paraId="15BCA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14:paraId="42A74D06">
            <w:pPr>
              <w:ind w:firstLine="480"/>
              <w:jc w:val="center"/>
              <w:rPr>
                <w:rFonts w:hint="eastAsia" w:ascii="宋体" w:hAnsi="宋体"/>
                <w:sz w:val="24"/>
              </w:rPr>
            </w:pPr>
          </w:p>
        </w:tc>
        <w:tc>
          <w:tcPr>
            <w:tcW w:w="1730" w:type="dxa"/>
            <w:gridSpan w:val="4"/>
            <w:vAlign w:val="center"/>
          </w:tcPr>
          <w:p w14:paraId="2742ADA2">
            <w:pPr>
              <w:ind w:firstLine="480"/>
              <w:jc w:val="center"/>
              <w:rPr>
                <w:rFonts w:hint="eastAsia" w:ascii="宋体" w:hAnsi="宋体"/>
                <w:sz w:val="24"/>
                <w:szCs w:val="24"/>
              </w:rPr>
            </w:pPr>
            <w:r>
              <w:rPr>
                <w:rFonts w:ascii="宋体" w:hAnsi="宋体"/>
                <w:sz w:val="24"/>
              </w:rPr>
              <w:t>……</w:t>
            </w:r>
          </w:p>
        </w:tc>
        <w:tc>
          <w:tcPr>
            <w:tcW w:w="6205" w:type="dxa"/>
            <w:gridSpan w:val="6"/>
            <w:vAlign w:val="center"/>
          </w:tcPr>
          <w:p w14:paraId="440BDA25">
            <w:pPr>
              <w:ind w:firstLine="480"/>
              <w:jc w:val="center"/>
              <w:rPr>
                <w:rFonts w:hint="eastAsia" w:ascii="宋体" w:hAnsi="宋体"/>
                <w:sz w:val="24"/>
              </w:rPr>
            </w:pPr>
          </w:p>
        </w:tc>
      </w:tr>
      <w:tr w14:paraId="3EF21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14:paraId="00D621E2">
            <w:pPr>
              <w:ind w:firstLine="480"/>
              <w:jc w:val="center"/>
              <w:rPr>
                <w:rFonts w:hint="eastAsia" w:ascii="宋体" w:hAnsi="宋体"/>
                <w:sz w:val="24"/>
              </w:rPr>
            </w:pPr>
          </w:p>
        </w:tc>
        <w:tc>
          <w:tcPr>
            <w:tcW w:w="1730" w:type="dxa"/>
            <w:gridSpan w:val="4"/>
            <w:vAlign w:val="center"/>
          </w:tcPr>
          <w:p w14:paraId="31DE7EB2">
            <w:pPr>
              <w:ind w:firstLine="480"/>
              <w:jc w:val="center"/>
              <w:rPr>
                <w:rFonts w:hint="eastAsia" w:ascii="宋体" w:hAnsi="宋体"/>
                <w:sz w:val="24"/>
              </w:rPr>
            </w:pPr>
            <w:r>
              <w:rPr>
                <w:rFonts w:ascii="宋体" w:hAnsi="宋体"/>
                <w:sz w:val="24"/>
              </w:rPr>
              <w:t>……</w:t>
            </w:r>
          </w:p>
        </w:tc>
        <w:tc>
          <w:tcPr>
            <w:tcW w:w="6205" w:type="dxa"/>
            <w:gridSpan w:val="6"/>
            <w:vAlign w:val="center"/>
          </w:tcPr>
          <w:p w14:paraId="3FAF30DB">
            <w:pPr>
              <w:ind w:firstLine="480"/>
              <w:jc w:val="center"/>
              <w:rPr>
                <w:rFonts w:hint="eastAsia" w:ascii="宋体" w:hAnsi="宋体"/>
                <w:sz w:val="24"/>
              </w:rPr>
            </w:pPr>
          </w:p>
        </w:tc>
      </w:tr>
      <w:tr w14:paraId="2F335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restart"/>
            <w:vAlign w:val="center"/>
          </w:tcPr>
          <w:p w14:paraId="696C75B0">
            <w:pPr>
              <w:ind w:firstLine="480"/>
              <w:jc w:val="center"/>
              <w:rPr>
                <w:rFonts w:hint="eastAsia" w:ascii="宋体" w:hAnsi="宋体"/>
                <w:sz w:val="24"/>
              </w:rPr>
            </w:pPr>
            <w:r>
              <w:rPr>
                <w:rFonts w:hint="eastAsia" w:ascii="宋体" w:hAnsi="宋体"/>
                <w:sz w:val="24"/>
              </w:rPr>
              <w:t>其他</w:t>
            </w:r>
          </w:p>
        </w:tc>
        <w:tc>
          <w:tcPr>
            <w:tcW w:w="1730" w:type="dxa"/>
            <w:gridSpan w:val="4"/>
            <w:vAlign w:val="center"/>
          </w:tcPr>
          <w:p w14:paraId="00EBD575">
            <w:pPr>
              <w:ind w:firstLine="480"/>
              <w:jc w:val="center"/>
              <w:rPr>
                <w:rFonts w:hint="eastAsia" w:ascii="宋体" w:hAnsi="宋体"/>
                <w:sz w:val="24"/>
              </w:rPr>
            </w:pPr>
            <w:r>
              <w:rPr>
                <w:rFonts w:ascii="宋体" w:hAnsi="宋体"/>
                <w:sz w:val="24"/>
              </w:rPr>
              <w:t>……</w:t>
            </w:r>
          </w:p>
        </w:tc>
        <w:tc>
          <w:tcPr>
            <w:tcW w:w="6205" w:type="dxa"/>
            <w:gridSpan w:val="6"/>
            <w:vAlign w:val="center"/>
          </w:tcPr>
          <w:p w14:paraId="726887EC">
            <w:pPr>
              <w:ind w:firstLine="480"/>
              <w:jc w:val="center"/>
              <w:rPr>
                <w:rFonts w:hint="eastAsia" w:ascii="宋体" w:hAnsi="宋体"/>
                <w:sz w:val="24"/>
              </w:rPr>
            </w:pPr>
          </w:p>
        </w:tc>
      </w:tr>
      <w:tr w14:paraId="100CB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14:paraId="60D7ED49">
            <w:pPr>
              <w:ind w:firstLine="480"/>
              <w:jc w:val="center"/>
              <w:rPr>
                <w:rFonts w:hint="eastAsia" w:ascii="宋体" w:hAnsi="宋体"/>
                <w:sz w:val="24"/>
              </w:rPr>
            </w:pPr>
          </w:p>
        </w:tc>
        <w:tc>
          <w:tcPr>
            <w:tcW w:w="1730" w:type="dxa"/>
            <w:gridSpan w:val="4"/>
            <w:vAlign w:val="center"/>
          </w:tcPr>
          <w:p w14:paraId="56B6E77B">
            <w:pPr>
              <w:ind w:firstLine="480"/>
              <w:jc w:val="center"/>
              <w:rPr>
                <w:rFonts w:hint="eastAsia" w:ascii="宋体" w:hAnsi="宋体"/>
                <w:sz w:val="24"/>
              </w:rPr>
            </w:pPr>
            <w:r>
              <w:rPr>
                <w:rFonts w:ascii="宋体" w:hAnsi="宋体"/>
                <w:sz w:val="24"/>
              </w:rPr>
              <w:t>……</w:t>
            </w:r>
          </w:p>
        </w:tc>
        <w:tc>
          <w:tcPr>
            <w:tcW w:w="6205" w:type="dxa"/>
            <w:gridSpan w:val="6"/>
            <w:vAlign w:val="center"/>
          </w:tcPr>
          <w:p w14:paraId="41DB2AFB">
            <w:pPr>
              <w:ind w:firstLine="480"/>
              <w:jc w:val="center"/>
              <w:rPr>
                <w:rFonts w:hint="eastAsia" w:ascii="宋体" w:hAnsi="宋体"/>
                <w:sz w:val="24"/>
              </w:rPr>
            </w:pPr>
          </w:p>
        </w:tc>
      </w:tr>
    </w:tbl>
    <w:p w14:paraId="5398C78C">
      <w:pPr>
        <w:pStyle w:val="5"/>
        <w:ind w:firstLine="420"/>
        <w:rPr>
          <w:rFonts w:hint="eastAsia"/>
        </w:rPr>
      </w:pPr>
    </w:p>
    <w:p w14:paraId="272C361B">
      <w:pPr>
        <w:pStyle w:val="5"/>
        <w:ind w:firstLine="420"/>
        <w:rPr>
          <w:rFonts w:hint="eastAsia"/>
        </w:rPr>
      </w:pPr>
      <w:r>
        <w:rPr>
          <w:rFonts w:hint="eastAsia"/>
        </w:rPr>
        <w:t>投标人名称（盖章）：              法定代表人或授权代表签字：</w:t>
      </w:r>
    </w:p>
    <w:p w14:paraId="66246107">
      <w:pPr>
        <w:pStyle w:val="5"/>
        <w:ind w:firstLine="422"/>
        <w:rPr>
          <w:rFonts w:hint="eastAsia"/>
        </w:rPr>
      </w:pPr>
      <w:r>
        <w:rPr>
          <w:rFonts w:hint="eastAsia"/>
          <w:b/>
        </w:rPr>
        <w:t>注：</w:t>
      </w:r>
      <w:r>
        <w:rPr>
          <w:rFonts w:hint="eastAsia"/>
        </w:rPr>
        <w:t>1.投标人为满足本招标项目之需，需实际配置的、包含但不限于上述设备、人员及其他条目；</w:t>
      </w:r>
    </w:p>
    <w:p w14:paraId="1CAB44BA">
      <w:pPr>
        <w:pStyle w:val="5"/>
        <w:ind w:firstLine="420"/>
        <w:rPr>
          <w:rFonts w:hint="eastAsia"/>
        </w:rPr>
      </w:pPr>
      <w:r>
        <w:rPr>
          <w:rFonts w:hint="eastAsia"/>
        </w:rPr>
        <w:t>2.投标人可在上表内容基础上，酌情自行增加相关条目，以便更好的满足项目开展之需要。</w:t>
      </w:r>
    </w:p>
    <w:p w14:paraId="71785EB8">
      <w:pPr>
        <w:ind w:firstLine="562"/>
        <w:rPr>
          <w:rFonts w:eastAsia="黑体"/>
          <w:b/>
          <w:bCs/>
          <w:sz w:val="28"/>
        </w:rPr>
      </w:pPr>
      <w:r>
        <w:rPr>
          <w:rFonts w:hint="eastAsia" w:eastAsia="黑体"/>
          <w:b/>
          <w:bCs/>
          <w:sz w:val="28"/>
        </w:rPr>
        <w:t>格式8</w:t>
      </w:r>
    </w:p>
    <w:p w14:paraId="31D6C02A">
      <w:pPr>
        <w:rPr>
          <w:rFonts w:hint="eastAsia" w:ascii="宋体" w:hAnsi="宋体"/>
        </w:rPr>
      </w:pPr>
      <w:r>
        <w:rPr>
          <w:rFonts w:hint="eastAsia" w:ascii="宋体" w:hAnsi="宋体"/>
        </w:rPr>
        <w:t>项目名称：</w:t>
      </w:r>
      <w:r>
        <w:rPr>
          <w:rFonts w:hint="eastAsia"/>
        </w:rPr>
        <w:t>自动连杆综合测量机维修改造</w:t>
      </w:r>
    </w:p>
    <w:p w14:paraId="1696E6E6">
      <w:pPr>
        <w:pStyle w:val="5"/>
        <w:ind w:firstLine="420"/>
        <w:rPr>
          <w:rFonts w:hint="eastAsia"/>
        </w:rPr>
      </w:pPr>
      <w:r>
        <w:rPr>
          <w:rFonts w:hint="eastAsia"/>
        </w:rPr>
        <w:t>日期：  年   月   日</w:t>
      </w:r>
    </w:p>
    <w:p w14:paraId="3624BEA7">
      <w:pPr>
        <w:ind w:firstLine="562"/>
        <w:jc w:val="center"/>
        <w:rPr>
          <w:rFonts w:eastAsia="黑体"/>
          <w:b/>
          <w:bCs/>
          <w:sz w:val="28"/>
        </w:rPr>
      </w:pPr>
      <w:r>
        <w:rPr>
          <w:rFonts w:hint="eastAsia" w:eastAsia="黑体"/>
          <w:b/>
          <w:bCs/>
          <w:sz w:val="28"/>
        </w:rPr>
        <w:t>法人授权委托书</w:t>
      </w:r>
    </w:p>
    <w:p w14:paraId="3AB2CFE1">
      <w:pPr>
        <w:rPr>
          <w:rFonts w:hint="eastAsia" w:ascii="宋体" w:hAnsi="宋体"/>
          <w:u w:val="single"/>
        </w:rPr>
      </w:pPr>
      <w:r>
        <w:rPr>
          <w:rFonts w:hint="eastAsia" w:ascii="宋体" w:hAnsi="宋体"/>
        </w:rPr>
        <w:t>致</w:t>
      </w:r>
      <w:r>
        <w:rPr>
          <w:rFonts w:hint="eastAsia" w:ascii="宋体" w:hAnsi="宋体"/>
          <w:u w:val="single"/>
        </w:rPr>
        <w:t>（招标人名称）                            ：</w:t>
      </w:r>
    </w:p>
    <w:p w14:paraId="78DDC1F4">
      <w:pPr>
        <w:spacing w:line="360" w:lineRule="auto"/>
        <w:ind w:firstLine="420" w:firstLineChars="200"/>
        <w:rPr>
          <w:rFonts w:ascii="宋体"/>
          <w:kern w:val="0"/>
          <w:szCs w:val="21"/>
        </w:rPr>
      </w:pPr>
      <w:r>
        <w:rPr>
          <w:rFonts w:hint="eastAsia" w:ascii="宋体" w:hAnsi="宋体"/>
          <w:kern w:val="0"/>
          <w:szCs w:val="21"/>
        </w:rPr>
        <w:t>本授权委托书声明：我</w:t>
      </w:r>
      <w:r>
        <w:rPr>
          <w:rFonts w:hint="eastAsia" w:ascii="宋体" w:hAnsi="宋体"/>
          <w:kern w:val="0"/>
          <w:szCs w:val="21"/>
          <w:u w:val="single"/>
        </w:rPr>
        <w:t xml:space="preserve">（法人姓名）       </w:t>
      </w:r>
      <w:r>
        <w:rPr>
          <w:rFonts w:hint="eastAsia" w:ascii="宋体" w:hAnsi="宋体"/>
          <w:kern w:val="0"/>
          <w:szCs w:val="21"/>
        </w:rPr>
        <w:t>系</w:t>
      </w:r>
      <w:r>
        <w:rPr>
          <w:rFonts w:hint="eastAsia" w:ascii="宋体" w:hAnsi="宋体"/>
          <w:u w:val="single"/>
        </w:rPr>
        <w:t>（投标人名称）</w:t>
      </w:r>
      <w:r>
        <w:rPr>
          <w:rFonts w:hint="eastAsia" w:ascii="宋体" w:hAnsi="宋体"/>
          <w:kern w:val="0"/>
          <w:szCs w:val="21"/>
          <w:u w:val="single"/>
        </w:rPr>
        <w:t xml:space="preserve">                   </w:t>
      </w:r>
      <w:r>
        <w:rPr>
          <w:rFonts w:hint="eastAsia" w:ascii="宋体" w:hAnsi="宋体"/>
          <w:kern w:val="0"/>
          <w:szCs w:val="21"/>
        </w:rPr>
        <w:t>的法定代表人，现授权委托</w:t>
      </w:r>
      <w:r>
        <w:rPr>
          <w:rFonts w:hint="eastAsia" w:ascii="宋体" w:hAnsi="宋体"/>
          <w:u w:val="single"/>
        </w:rPr>
        <w:t>（投标人名称）</w:t>
      </w:r>
      <w:r>
        <w:rPr>
          <w:rFonts w:hint="eastAsia" w:ascii="宋体" w:hAnsi="宋体"/>
          <w:kern w:val="0"/>
          <w:szCs w:val="21"/>
          <w:u w:val="single"/>
        </w:rPr>
        <w:t xml:space="preserve">                    </w:t>
      </w:r>
      <w:r>
        <w:rPr>
          <w:rFonts w:hint="eastAsia" w:ascii="宋体" w:hAnsi="宋体"/>
          <w:kern w:val="0"/>
          <w:szCs w:val="21"/>
        </w:rPr>
        <w:t>的</w:t>
      </w:r>
      <w:r>
        <w:rPr>
          <w:rFonts w:hint="eastAsia" w:ascii="宋体" w:hAnsi="宋体"/>
          <w:kern w:val="0"/>
          <w:szCs w:val="21"/>
          <w:u w:val="single"/>
        </w:rPr>
        <w:t xml:space="preserve"> （授权委托代理人姓名）        </w:t>
      </w:r>
      <w:r>
        <w:rPr>
          <w:rFonts w:hint="eastAsia" w:ascii="宋体" w:hAnsi="宋体"/>
          <w:kern w:val="0"/>
          <w:szCs w:val="21"/>
        </w:rPr>
        <w:t>为我公司参加贵方组织的</w:t>
      </w:r>
      <w:r>
        <w:rPr>
          <w:rFonts w:hint="eastAsia" w:cs="宋体"/>
          <w:kern w:val="0"/>
          <w:szCs w:val="21"/>
          <w:u w:val="single"/>
        </w:rPr>
        <w:t xml:space="preserve"> XX项目 </w:t>
      </w:r>
      <w:r>
        <w:rPr>
          <w:rFonts w:hint="eastAsia" w:ascii="宋体" w:hAnsi="宋体"/>
          <w:kern w:val="0"/>
          <w:szCs w:val="21"/>
        </w:rPr>
        <w:t>的法定代表人授权委托代理人，全权代表本公司处理投标过程的一切事宜，包括：投标、参与开标、谈判、签约等。投标人授权代表在投标过程中所签署的一切文件和处理与之有关的一切事务，我公司均予认可并对此承担全部责任。</w:t>
      </w:r>
    </w:p>
    <w:p w14:paraId="6E6697F6">
      <w:pPr>
        <w:spacing w:line="360" w:lineRule="auto"/>
        <w:ind w:firstLine="420" w:firstLineChars="200"/>
        <w:rPr>
          <w:rFonts w:ascii="宋体"/>
          <w:kern w:val="0"/>
          <w:szCs w:val="21"/>
        </w:rPr>
      </w:pPr>
      <w:r>
        <w:rPr>
          <w:rFonts w:hint="eastAsia" w:ascii="宋体" w:hAnsi="宋体"/>
          <w:kern w:val="0"/>
          <w:szCs w:val="21"/>
        </w:rPr>
        <w:t>委托期限：</w:t>
      </w:r>
      <w:r>
        <w:rPr>
          <w:rFonts w:ascii="宋体" w:hAnsi="宋体"/>
          <w:kern w:val="0"/>
          <w:szCs w:val="21"/>
          <w:u w:val="single"/>
        </w:rPr>
        <w:t>20</w:t>
      </w:r>
      <w:r>
        <w:rPr>
          <w:rFonts w:hint="eastAsia" w:ascii="宋体" w:hAnsi="宋体"/>
          <w:kern w:val="0"/>
          <w:szCs w:val="21"/>
          <w:u w:val="single"/>
        </w:rPr>
        <w:t>XX</w:t>
      </w:r>
      <w:r>
        <w:rPr>
          <w:rFonts w:ascii="宋体" w:hAnsi="宋体"/>
          <w:kern w:val="0"/>
          <w:szCs w:val="21"/>
          <w:u w:val="single"/>
        </w:rPr>
        <w:t xml:space="preserve">  </w:t>
      </w:r>
      <w:r>
        <w:rPr>
          <w:rFonts w:hint="eastAsia" w:ascii="宋体" w:hAnsi="宋体"/>
          <w:kern w:val="0"/>
          <w:szCs w:val="21"/>
          <w:u w:val="single"/>
        </w:rPr>
        <w:t>年X</w:t>
      </w:r>
      <w:r>
        <w:rPr>
          <w:rFonts w:ascii="宋体" w:hAnsi="宋体"/>
          <w:kern w:val="0"/>
          <w:szCs w:val="21"/>
          <w:u w:val="single"/>
        </w:rPr>
        <w:t xml:space="preserve"> </w:t>
      </w:r>
      <w:r>
        <w:rPr>
          <w:rFonts w:hint="eastAsia" w:ascii="宋体" w:hAnsi="宋体"/>
          <w:kern w:val="0"/>
          <w:szCs w:val="21"/>
          <w:u w:val="single"/>
        </w:rPr>
        <w:t>月</w:t>
      </w:r>
      <w:r>
        <w:rPr>
          <w:rFonts w:ascii="宋体" w:hAnsi="宋体"/>
          <w:kern w:val="0"/>
          <w:szCs w:val="21"/>
          <w:u w:val="single"/>
        </w:rPr>
        <w:t xml:space="preserve"> </w:t>
      </w:r>
      <w:r>
        <w:rPr>
          <w:rFonts w:hint="eastAsia" w:ascii="宋体" w:hAnsi="宋体"/>
          <w:kern w:val="0"/>
          <w:szCs w:val="21"/>
          <w:u w:val="single"/>
        </w:rPr>
        <w:t>X</w:t>
      </w:r>
      <w:r>
        <w:rPr>
          <w:rFonts w:ascii="宋体" w:hAnsi="宋体"/>
          <w:kern w:val="0"/>
          <w:szCs w:val="21"/>
          <w:u w:val="single"/>
        </w:rPr>
        <w:t xml:space="preserve"> </w:t>
      </w:r>
      <w:r>
        <w:rPr>
          <w:rFonts w:hint="eastAsia" w:ascii="宋体" w:hAnsi="宋体"/>
          <w:kern w:val="0"/>
          <w:szCs w:val="21"/>
          <w:u w:val="single"/>
        </w:rPr>
        <w:t>日至</w:t>
      </w:r>
      <w:r>
        <w:rPr>
          <w:rFonts w:ascii="宋体" w:hAnsi="宋体"/>
          <w:kern w:val="0"/>
          <w:szCs w:val="21"/>
          <w:u w:val="single"/>
        </w:rPr>
        <w:t xml:space="preserve"> 20</w:t>
      </w:r>
      <w:r>
        <w:rPr>
          <w:rFonts w:hint="eastAsia" w:ascii="宋体" w:hAnsi="宋体"/>
          <w:kern w:val="0"/>
          <w:szCs w:val="21"/>
          <w:u w:val="single"/>
        </w:rPr>
        <w:t>XX</w:t>
      </w:r>
      <w:r>
        <w:rPr>
          <w:rFonts w:ascii="宋体" w:hAnsi="宋体"/>
          <w:kern w:val="0"/>
          <w:szCs w:val="21"/>
          <w:u w:val="single"/>
        </w:rPr>
        <w:t xml:space="preserve">  </w:t>
      </w:r>
      <w:r>
        <w:rPr>
          <w:rFonts w:hint="eastAsia" w:ascii="宋体" w:hAnsi="宋体"/>
          <w:kern w:val="0"/>
          <w:szCs w:val="21"/>
          <w:u w:val="single"/>
        </w:rPr>
        <w:t>年</w:t>
      </w:r>
      <w:r>
        <w:rPr>
          <w:rFonts w:ascii="宋体" w:hAnsi="宋体"/>
          <w:kern w:val="0"/>
          <w:szCs w:val="21"/>
          <w:u w:val="single"/>
        </w:rPr>
        <w:t xml:space="preserve"> </w:t>
      </w:r>
      <w:r>
        <w:rPr>
          <w:rFonts w:hint="eastAsia" w:ascii="宋体" w:hAnsi="宋体"/>
          <w:kern w:val="0"/>
          <w:szCs w:val="21"/>
          <w:u w:val="single"/>
        </w:rPr>
        <w:t>X</w:t>
      </w:r>
      <w:r>
        <w:rPr>
          <w:rFonts w:ascii="宋体" w:hAnsi="宋体"/>
          <w:kern w:val="0"/>
          <w:szCs w:val="21"/>
          <w:u w:val="single"/>
        </w:rPr>
        <w:t xml:space="preserve"> </w:t>
      </w:r>
      <w:r>
        <w:rPr>
          <w:rFonts w:hint="eastAsia" w:ascii="宋体" w:hAnsi="宋体"/>
          <w:kern w:val="0"/>
          <w:szCs w:val="21"/>
          <w:u w:val="single"/>
        </w:rPr>
        <w:t>月</w:t>
      </w:r>
      <w:r>
        <w:rPr>
          <w:rFonts w:ascii="宋体" w:hAnsi="宋体"/>
          <w:kern w:val="0"/>
          <w:szCs w:val="21"/>
          <w:u w:val="single"/>
        </w:rPr>
        <w:t xml:space="preserve"> </w:t>
      </w:r>
      <w:r>
        <w:rPr>
          <w:rFonts w:hint="eastAsia" w:ascii="宋体" w:hAnsi="宋体"/>
          <w:kern w:val="0"/>
          <w:szCs w:val="21"/>
          <w:u w:val="single"/>
        </w:rPr>
        <w:t>X</w:t>
      </w:r>
      <w:r>
        <w:rPr>
          <w:rFonts w:ascii="宋体" w:hAnsi="宋体"/>
          <w:kern w:val="0"/>
          <w:szCs w:val="21"/>
          <w:u w:val="single"/>
        </w:rPr>
        <w:t xml:space="preserve"> </w:t>
      </w:r>
      <w:r>
        <w:rPr>
          <w:rFonts w:hint="eastAsia" w:ascii="宋体" w:hAnsi="宋体"/>
          <w:kern w:val="0"/>
          <w:szCs w:val="21"/>
          <w:u w:val="single"/>
        </w:rPr>
        <w:t>日</w:t>
      </w:r>
    </w:p>
    <w:p w14:paraId="70E0AEFA">
      <w:pPr>
        <w:spacing w:line="360" w:lineRule="auto"/>
        <w:ind w:firstLine="420" w:firstLineChars="200"/>
        <w:rPr>
          <w:rFonts w:ascii="宋体"/>
          <w:kern w:val="0"/>
          <w:szCs w:val="21"/>
        </w:rPr>
      </w:pPr>
      <w:r>
        <w:rPr>
          <w:rFonts w:hint="eastAsia" w:ascii="宋体" w:hAnsi="宋体"/>
          <w:kern w:val="0"/>
          <w:szCs w:val="21"/>
        </w:rPr>
        <w:t>代理人无转委托权，特此委托。</w:t>
      </w:r>
    </w:p>
    <w:p w14:paraId="76A59B56">
      <w:pPr>
        <w:spacing w:line="360" w:lineRule="auto"/>
        <w:ind w:firstLine="420" w:firstLineChars="200"/>
        <w:rPr>
          <w:rFonts w:ascii="宋体"/>
          <w:kern w:val="0"/>
          <w:szCs w:val="21"/>
        </w:rPr>
      </w:pPr>
      <w:r>
        <w:rPr>
          <w:rFonts w:hint="eastAsia" w:ascii="宋体" w:hAnsi="宋体"/>
          <w:kern w:val="0"/>
          <w:szCs w:val="21"/>
        </w:rPr>
        <w:t>代理人姓名：</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 xml:space="preserve">   </w:t>
      </w:r>
      <w:r>
        <w:rPr>
          <w:rFonts w:hint="eastAsia" w:ascii="宋体" w:hAnsi="宋体"/>
          <w:kern w:val="0"/>
          <w:szCs w:val="21"/>
        </w:rPr>
        <w:t>性别：</w:t>
      </w:r>
      <w:r>
        <w:rPr>
          <w:rFonts w:ascii="宋体" w:hAnsi="宋体"/>
          <w:kern w:val="0"/>
          <w:szCs w:val="21"/>
        </w:rPr>
        <w:t xml:space="preserve"> </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 xml:space="preserve">    </w:t>
      </w:r>
      <w:r>
        <w:rPr>
          <w:rFonts w:hint="eastAsia" w:ascii="宋体" w:hAnsi="宋体"/>
          <w:kern w:val="0"/>
          <w:szCs w:val="21"/>
        </w:rPr>
        <w:t>年龄：</w:t>
      </w:r>
      <w:r>
        <w:rPr>
          <w:rFonts w:ascii="宋体" w:hAnsi="宋体"/>
          <w:kern w:val="0"/>
          <w:szCs w:val="21"/>
        </w:rPr>
        <w:t xml:space="preserve"> </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p>
    <w:p w14:paraId="4A452F72">
      <w:pPr>
        <w:spacing w:line="360" w:lineRule="auto"/>
        <w:ind w:firstLine="420" w:firstLineChars="200"/>
        <w:rPr>
          <w:rFonts w:ascii="宋体"/>
          <w:kern w:val="0"/>
          <w:szCs w:val="21"/>
        </w:rPr>
      </w:pPr>
      <w:r>
        <w:rPr>
          <w:rFonts w:hint="eastAsia" w:ascii="宋体" w:hAnsi="宋体"/>
          <w:kern w:val="0"/>
          <w:szCs w:val="21"/>
        </w:rPr>
        <w:t>身份证号码：</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 xml:space="preserve">  </w:t>
      </w:r>
      <w:r>
        <w:rPr>
          <w:rFonts w:hint="eastAsia" w:ascii="宋体" w:hAnsi="宋体"/>
          <w:kern w:val="0"/>
          <w:szCs w:val="21"/>
        </w:rPr>
        <w:t>职务：</w:t>
      </w:r>
      <w:r>
        <w:rPr>
          <w:rFonts w:ascii="宋体" w:hAnsi="宋体"/>
          <w:kern w:val="0"/>
          <w:szCs w:val="21"/>
        </w:rPr>
        <w:t xml:space="preserve"> </w:t>
      </w:r>
      <w:r>
        <w:rPr>
          <w:rFonts w:hint="eastAsia" w:ascii="宋体" w:hAnsi="宋体"/>
          <w:kern w:val="0"/>
          <w:szCs w:val="21"/>
          <w:u w:val="single"/>
        </w:rPr>
        <w:t xml:space="preserve">       </w:t>
      </w:r>
      <w:r>
        <w:rPr>
          <w:rFonts w:ascii="宋体" w:hAnsi="宋体"/>
          <w:kern w:val="0"/>
          <w:szCs w:val="21"/>
        </w:rPr>
        <w:t xml:space="preserve">    </w:t>
      </w:r>
    </w:p>
    <w:p w14:paraId="5B3A1655">
      <w:pPr>
        <w:spacing w:line="360" w:lineRule="auto"/>
        <w:ind w:firstLine="420" w:firstLineChars="200"/>
        <w:rPr>
          <w:rFonts w:ascii="宋体"/>
          <w:kern w:val="0"/>
          <w:szCs w:val="21"/>
        </w:rPr>
      </w:pPr>
      <w:r>
        <w:rPr>
          <w:rFonts w:hint="eastAsia" w:ascii="宋体" w:hAnsi="宋体"/>
          <w:kern w:val="0"/>
          <w:szCs w:val="21"/>
        </w:rPr>
        <w:t>投标人名称：（盖单位公章）</w:t>
      </w:r>
    </w:p>
    <w:p w14:paraId="5E77A6A0">
      <w:pPr>
        <w:spacing w:line="360" w:lineRule="auto"/>
        <w:ind w:firstLine="420" w:firstLineChars="200"/>
        <w:rPr>
          <w:rFonts w:ascii="宋体"/>
          <w:kern w:val="0"/>
          <w:szCs w:val="21"/>
        </w:rPr>
      </w:pPr>
      <w:r>
        <w:rPr>
          <w:rFonts w:hint="eastAsia" w:ascii="宋体" w:hAnsi="宋体"/>
          <w:kern w:val="0"/>
          <w:szCs w:val="21"/>
        </w:rPr>
        <w:t>法定代表人：（签字）</w:t>
      </w:r>
    </w:p>
    <w:p w14:paraId="2F40299C">
      <w:pPr>
        <w:spacing w:line="360" w:lineRule="auto"/>
        <w:ind w:firstLine="420" w:firstLineChars="200"/>
        <w:rPr>
          <w:rFonts w:ascii="宋体"/>
          <w:kern w:val="0"/>
          <w:szCs w:val="21"/>
        </w:rPr>
      </w:pPr>
    </w:p>
    <w:p w14:paraId="4B890536">
      <w:pPr>
        <w:spacing w:line="360" w:lineRule="auto"/>
        <w:ind w:firstLine="420" w:firstLineChars="200"/>
        <w:rPr>
          <w:rFonts w:ascii="宋体"/>
          <w:kern w:val="0"/>
          <w:szCs w:val="21"/>
        </w:rPr>
      </w:pPr>
    </w:p>
    <w:p w14:paraId="6299C3A7">
      <w:pPr>
        <w:adjustRightInd w:val="0"/>
        <w:spacing w:line="480" w:lineRule="exact"/>
        <w:ind w:firstLine="422"/>
        <w:jc w:val="left"/>
        <w:textAlignment w:val="baseline"/>
        <w:rPr>
          <w:rFonts w:ascii="宋体"/>
          <w:b/>
          <w:kern w:val="0"/>
          <w:szCs w:val="21"/>
        </w:rPr>
      </w:pPr>
      <w:r>
        <w:rPr>
          <w:rFonts w:hint="eastAsia" w:ascii="宋体" w:hAnsi="宋体"/>
          <w:b/>
          <w:kern w:val="0"/>
          <w:szCs w:val="21"/>
        </w:rPr>
        <w:t>附授权人与被授权人有效的身份证正反两面复印件</w:t>
      </w:r>
    </w:p>
    <w:p w14:paraId="3FF3D21B">
      <w:pPr>
        <w:spacing w:line="360" w:lineRule="auto"/>
        <w:rPr>
          <w:rFonts w:ascii="宋体"/>
          <w:kern w:val="0"/>
          <w:szCs w:val="21"/>
        </w:rPr>
      </w:pPr>
    </w:p>
    <w:p w14:paraId="07D039FE">
      <w:pPr>
        <w:spacing w:line="360" w:lineRule="auto"/>
        <w:rPr>
          <w:rFonts w:ascii="宋体"/>
          <w:kern w:val="0"/>
          <w:szCs w:val="21"/>
        </w:rPr>
      </w:pPr>
    </w:p>
    <w:p w14:paraId="5A4D7321">
      <w:pPr>
        <w:spacing w:line="360" w:lineRule="auto"/>
        <w:rPr>
          <w:rFonts w:ascii="宋体"/>
          <w:kern w:val="0"/>
          <w:szCs w:val="21"/>
        </w:rPr>
      </w:pPr>
    </w:p>
    <w:p w14:paraId="6846991F">
      <w:pPr>
        <w:spacing w:line="360" w:lineRule="auto"/>
        <w:rPr>
          <w:rFonts w:ascii="宋体"/>
          <w:kern w:val="0"/>
          <w:szCs w:val="21"/>
        </w:rPr>
      </w:pPr>
    </w:p>
    <w:p w14:paraId="776D15D2">
      <w:pPr>
        <w:spacing w:line="360" w:lineRule="auto"/>
        <w:ind w:right="560" w:firstLine="420" w:firstLineChars="200"/>
        <w:rPr>
          <w:rFonts w:ascii="宋体"/>
          <w:kern w:val="0"/>
          <w:szCs w:val="21"/>
        </w:rPr>
      </w:pPr>
    </w:p>
    <w:p w14:paraId="2EEB1825">
      <w:pPr>
        <w:pStyle w:val="5"/>
        <w:ind w:firstLine="420"/>
        <w:rPr>
          <w:rFonts w:hint="eastAsia"/>
        </w:rPr>
      </w:pPr>
    </w:p>
    <w:p w14:paraId="0C0A0ADA">
      <w:pPr>
        <w:pStyle w:val="5"/>
        <w:ind w:firstLine="420"/>
        <w:rPr>
          <w:rFonts w:hint="eastAsia"/>
        </w:rPr>
      </w:pPr>
    </w:p>
    <w:p w14:paraId="784F04A4">
      <w:pPr>
        <w:pStyle w:val="5"/>
        <w:ind w:firstLine="420"/>
        <w:rPr>
          <w:rFonts w:hint="eastAsia"/>
        </w:rPr>
      </w:pPr>
    </w:p>
    <w:p w14:paraId="0A71F14E">
      <w:pPr>
        <w:pStyle w:val="5"/>
        <w:ind w:firstLine="420"/>
        <w:rPr>
          <w:rFonts w:hint="eastAsia"/>
        </w:rPr>
      </w:pPr>
    </w:p>
    <w:p w14:paraId="5042FC33">
      <w:pPr>
        <w:pStyle w:val="5"/>
        <w:ind w:firstLine="420"/>
        <w:rPr>
          <w:rFonts w:hint="eastAsia"/>
        </w:rPr>
      </w:pPr>
    </w:p>
    <w:p w14:paraId="34D21994">
      <w:pPr>
        <w:ind w:firstLine="562"/>
        <w:rPr>
          <w:rFonts w:eastAsia="黑体"/>
          <w:b/>
          <w:bCs/>
          <w:sz w:val="28"/>
        </w:rPr>
      </w:pPr>
      <w:r>
        <w:rPr>
          <w:rFonts w:hint="eastAsia" w:eastAsia="黑体"/>
          <w:b/>
          <w:bCs/>
          <w:sz w:val="28"/>
        </w:rPr>
        <w:t>格式9</w:t>
      </w:r>
    </w:p>
    <w:p w14:paraId="7B2C0F90">
      <w:pPr>
        <w:rPr>
          <w:rFonts w:hint="eastAsia" w:ascii="宋体" w:hAnsi="宋体"/>
        </w:rPr>
      </w:pPr>
      <w:r>
        <w:rPr>
          <w:rFonts w:hint="eastAsia" w:ascii="宋体" w:hAnsi="宋体"/>
        </w:rPr>
        <w:t>项目名称：</w:t>
      </w:r>
      <w:r>
        <w:rPr>
          <w:rFonts w:hint="eastAsia"/>
        </w:rPr>
        <w:t>自动连杆综合测量机维修改造</w:t>
      </w:r>
    </w:p>
    <w:p w14:paraId="645E0E7B">
      <w:pPr>
        <w:pStyle w:val="5"/>
        <w:ind w:firstLine="420"/>
        <w:rPr>
          <w:rFonts w:hint="eastAsia"/>
        </w:rPr>
      </w:pPr>
      <w:r>
        <w:rPr>
          <w:rFonts w:hint="eastAsia"/>
        </w:rPr>
        <w:t>日期：  年   月   日</w:t>
      </w:r>
    </w:p>
    <w:p w14:paraId="075E789A">
      <w:pPr>
        <w:ind w:firstLine="562"/>
        <w:jc w:val="center"/>
        <w:rPr>
          <w:rFonts w:eastAsia="黑体"/>
          <w:b/>
          <w:bCs/>
          <w:sz w:val="28"/>
        </w:rPr>
      </w:pPr>
      <w:r>
        <w:rPr>
          <w:rFonts w:hint="eastAsia" w:eastAsia="黑体"/>
          <w:b/>
          <w:bCs/>
          <w:sz w:val="28"/>
        </w:rPr>
        <w:t>投标保证金退付表</w:t>
      </w:r>
    </w:p>
    <w:tbl>
      <w:tblPr>
        <w:tblStyle w:val="13"/>
        <w:tblW w:w="0" w:type="auto"/>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7"/>
      </w:tblGrid>
      <w:tr w14:paraId="5667A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4E455F58">
            <w:pPr>
              <w:pStyle w:val="5"/>
              <w:ind w:firstLine="420"/>
            </w:pPr>
            <w:r>
              <w:rPr>
                <w:rFonts w:hint="eastAsia"/>
              </w:rPr>
              <w:t>投标人单位名称：</w:t>
            </w:r>
          </w:p>
        </w:tc>
      </w:tr>
      <w:tr w14:paraId="42CC2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610CCAC7">
            <w:pPr>
              <w:pStyle w:val="5"/>
              <w:ind w:firstLine="420"/>
            </w:pPr>
            <w:r>
              <w:rPr>
                <w:rFonts w:hint="eastAsia"/>
              </w:rPr>
              <w:t>开户银行：</w:t>
            </w:r>
          </w:p>
        </w:tc>
      </w:tr>
      <w:tr w14:paraId="44AA5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2D3AD281">
            <w:pPr>
              <w:pStyle w:val="5"/>
              <w:ind w:firstLine="420"/>
            </w:pPr>
            <w:r>
              <w:rPr>
                <w:rFonts w:hint="eastAsia"/>
              </w:rPr>
              <w:t>开户行行号：</w:t>
            </w:r>
          </w:p>
        </w:tc>
      </w:tr>
      <w:tr w14:paraId="6503A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562859A3">
            <w:pPr>
              <w:pStyle w:val="5"/>
              <w:ind w:firstLine="420"/>
            </w:pPr>
            <w:r>
              <w:rPr>
                <w:rFonts w:hint="eastAsia"/>
              </w:rPr>
              <w:t>户名：</w:t>
            </w:r>
          </w:p>
        </w:tc>
      </w:tr>
      <w:tr w14:paraId="296E3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585E018C">
            <w:pPr>
              <w:pStyle w:val="5"/>
              <w:ind w:firstLine="420"/>
            </w:pPr>
            <w:r>
              <w:rPr>
                <w:rFonts w:hint="eastAsia"/>
              </w:rPr>
              <w:t>账号：</w:t>
            </w:r>
          </w:p>
        </w:tc>
      </w:tr>
      <w:tr w14:paraId="23DA5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05979922">
            <w:pPr>
              <w:pStyle w:val="5"/>
              <w:ind w:firstLine="420"/>
            </w:pPr>
            <w:r>
              <w:rPr>
                <w:rFonts w:hint="eastAsia"/>
              </w:rPr>
              <w:t>纳税人识别号：</w:t>
            </w:r>
          </w:p>
        </w:tc>
      </w:tr>
    </w:tbl>
    <w:p w14:paraId="095492A0">
      <w:pPr>
        <w:pStyle w:val="5"/>
        <w:ind w:firstLine="420"/>
        <w:rPr>
          <w:rFonts w:hint="eastAsia"/>
        </w:rPr>
      </w:pPr>
    </w:p>
    <w:p w14:paraId="0C89BEF2">
      <w:pPr>
        <w:pStyle w:val="5"/>
        <w:ind w:firstLine="420"/>
        <w:rPr>
          <w:rFonts w:hint="eastAsia"/>
          <w:b/>
          <w:szCs w:val="24"/>
        </w:rPr>
      </w:pPr>
      <w:r>
        <w:rPr>
          <w:rFonts w:hint="eastAsia"/>
        </w:rPr>
        <w:t>投标人名称（盖章）：              法定代表人或授权代表签字：</w:t>
      </w:r>
    </w:p>
    <w:p w14:paraId="1B6F13F2">
      <w:pPr>
        <w:pStyle w:val="5"/>
        <w:ind w:firstLine="420"/>
        <w:rPr>
          <w:rFonts w:hint="eastAsia"/>
        </w:rPr>
      </w:pPr>
    </w:p>
    <w:p w14:paraId="0F5CF014">
      <w:pPr>
        <w:pStyle w:val="5"/>
        <w:ind w:firstLine="420"/>
      </w:pPr>
    </w:p>
    <w:p w14:paraId="7B72D57A">
      <w:pPr>
        <w:spacing w:line="360" w:lineRule="auto"/>
        <w:ind w:left="480" w:firstLine="562"/>
        <w:jc w:val="center"/>
        <w:rPr>
          <w:rFonts w:ascii="黑体" w:eastAsia="黑体"/>
          <w:b/>
          <w:bCs/>
          <w:sz w:val="36"/>
          <w:szCs w:val="36"/>
        </w:rPr>
      </w:pPr>
      <w:r>
        <w:rPr>
          <w:rFonts w:hint="eastAsia" w:eastAsia="黑体"/>
          <w:b/>
          <w:bCs/>
          <w:sz w:val="28"/>
        </w:rPr>
        <w:br w:type="page"/>
      </w:r>
    </w:p>
    <w:p w14:paraId="7F749B95">
      <w:pPr>
        <w:spacing w:line="360" w:lineRule="auto"/>
        <w:ind w:firstLine="2891" w:firstLineChars="800"/>
        <w:rPr>
          <w:rFonts w:ascii="黑体" w:eastAsia="黑体"/>
          <w:b/>
          <w:bCs/>
          <w:sz w:val="36"/>
          <w:szCs w:val="36"/>
        </w:rPr>
      </w:pPr>
      <w:r>
        <w:rPr>
          <w:rFonts w:hint="eastAsia" w:ascii="黑体" w:eastAsia="黑体"/>
          <w:b/>
          <w:bCs/>
          <w:sz w:val="36"/>
          <w:szCs w:val="36"/>
        </w:rPr>
        <w:t xml:space="preserve">第三章  </w:t>
      </w:r>
      <w:r>
        <w:rPr>
          <w:rFonts w:ascii="黑体" w:eastAsia="黑体"/>
          <w:b/>
          <w:bCs/>
          <w:sz w:val="36"/>
          <w:szCs w:val="36"/>
        </w:rPr>
        <w:t>技术</w:t>
      </w:r>
      <w:r>
        <w:rPr>
          <w:rFonts w:hint="eastAsia" w:ascii="黑体" w:eastAsia="黑体"/>
          <w:b/>
          <w:bCs/>
          <w:sz w:val="36"/>
          <w:szCs w:val="36"/>
        </w:rPr>
        <w:t>协议</w:t>
      </w:r>
      <w:r>
        <w:rPr>
          <w:rFonts w:ascii="黑体" w:eastAsia="黑体"/>
          <w:b/>
          <w:bCs/>
          <w:sz w:val="36"/>
          <w:szCs w:val="36"/>
        </w:rPr>
        <w:t>书</w:t>
      </w:r>
    </w:p>
    <w:p w14:paraId="3781A37B">
      <w:pPr>
        <w:pStyle w:val="5"/>
        <w:ind w:firstLine="420"/>
        <w:rPr>
          <w:rFonts w:hint="eastAsia"/>
        </w:rPr>
      </w:pPr>
      <w:r>
        <w:rPr>
          <w:rFonts w:hint="eastAsia"/>
        </w:rPr>
        <w:t>一、项目名称</w:t>
      </w:r>
    </w:p>
    <w:p w14:paraId="06570BF9">
      <w:pPr>
        <w:pStyle w:val="5"/>
        <w:ind w:firstLine="420"/>
        <w:rPr>
          <w:rFonts w:hint="eastAsia"/>
        </w:rPr>
      </w:pPr>
      <w:r>
        <w:rPr>
          <w:rFonts w:hint="eastAsia"/>
        </w:rPr>
        <w:t>发动机厂部件线自动连杆综合测量机项修</w:t>
      </w:r>
    </w:p>
    <w:p w14:paraId="022E3F45">
      <w:pPr>
        <w:pStyle w:val="5"/>
        <w:ind w:firstLine="420"/>
        <w:rPr>
          <w:rFonts w:hint="eastAsia"/>
        </w:rPr>
      </w:pPr>
      <w:r>
        <w:rPr>
          <w:rFonts w:hint="eastAsia"/>
        </w:rPr>
        <w:t>二、主要技术状态说明</w:t>
      </w:r>
    </w:p>
    <w:p w14:paraId="456DFB40">
      <w:pPr>
        <w:pStyle w:val="5"/>
        <w:ind w:firstLine="420"/>
        <w:rPr>
          <w:rFonts w:hint="eastAsia"/>
        </w:rPr>
      </w:pPr>
      <w:r>
        <w:rPr>
          <w:rFonts w:hint="eastAsia"/>
        </w:rPr>
        <w:t>1.扫码枪无法与测量、称重数据匹配形成记录。</w:t>
      </w:r>
    </w:p>
    <w:p w14:paraId="274C9C0B">
      <w:pPr>
        <w:pStyle w:val="5"/>
        <w:ind w:firstLine="420"/>
        <w:rPr>
          <w:rFonts w:hint="eastAsia"/>
        </w:rPr>
      </w:pPr>
      <w:r>
        <w:rPr>
          <w:rFonts w:hint="eastAsia"/>
        </w:rPr>
        <w:t>2.称重单元无法有效标定，称重数据不准。</w:t>
      </w:r>
    </w:p>
    <w:p w14:paraId="410B2B03">
      <w:pPr>
        <w:pStyle w:val="5"/>
        <w:ind w:firstLine="420"/>
        <w:rPr>
          <w:rFonts w:hint="eastAsia"/>
        </w:rPr>
      </w:pPr>
      <w:r>
        <w:rPr>
          <w:rFonts w:hint="eastAsia"/>
        </w:rPr>
        <w:t>3.测量数据无法形成报告，无法匹配工件二维码信息并自动存储；测量精度达不到使用要求，无法精确全检工艺要求的尺寸。</w:t>
      </w:r>
    </w:p>
    <w:p w14:paraId="647DE3D6">
      <w:pPr>
        <w:pStyle w:val="5"/>
        <w:ind w:firstLine="420"/>
        <w:rPr>
          <w:rFonts w:hint="eastAsia"/>
        </w:rPr>
      </w:pPr>
      <w:r>
        <w:rPr>
          <w:rFonts w:hint="eastAsia"/>
        </w:rPr>
        <w:t>4.工控机老化卡顿并易导致程序丢失。</w:t>
      </w:r>
    </w:p>
    <w:p w14:paraId="719E8292">
      <w:pPr>
        <w:pStyle w:val="5"/>
        <w:ind w:firstLine="420"/>
        <w:rPr>
          <w:rFonts w:ascii="黑体" w:hAnsi="黑体" w:eastAsia="黑体"/>
          <w:b/>
          <w:bCs/>
          <w:sz w:val="28"/>
          <w:szCs w:val="28"/>
        </w:rPr>
      </w:pPr>
      <w:r>
        <w:rPr>
          <w:rFonts w:hint="eastAsia"/>
        </w:rPr>
        <w:t>5.该设备无法与信息化对接。</w:t>
      </w:r>
    </w:p>
    <w:p w14:paraId="3C3CDBA6">
      <w:pPr>
        <w:pStyle w:val="5"/>
        <w:numPr>
          <w:ilvl w:val="0"/>
          <w:numId w:val="4"/>
        </w:numPr>
        <w:ind w:firstLineChars="0"/>
        <w:rPr>
          <w:rFonts w:hint="eastAsia"/>
        </w:rPr>
      </w:pPr>
      <w:r>
        <w:rPr>
          <w:rFonts w:hint="eastAsia"/>
        </w:rPr>
        <w:t>技术要求</w:t>
      </w:r>
    </w:p>
    <w:p w14:paraId="05C35237">
      <w:pPr>
        <w:pStyle w:val="5"/>
        <w:ind w:firstLine="420"/>
      </w:pPr>
      <w:r>
        <w:rPr>
          <w:rFonts w:hint="eastAsia"/>
        </w:rPr>
        <w:t>乙方负责按以下要求维修自动连杆综合测量机，现场调试确保正常运行。</w:t>
      </w:r>
    </w:p>
    <w:p w14:paraId="291AC3F0">
      <w:pPr>
        <w:spacing w:line="360" w:lineRule="auto"/>
        <w:ind w:firstLine="420" w:firstLineChars="200"/>
        <w:rPr>
          <w:rFonts w:hint="eastAsia"/>
        </w:rPr>
      </w:pPr>
      <w:r>
        <w:rPr>
          <w:rFonts w:hint="eastAsia"/>
        </w:rPr>
        <w:t>1、测量产品内容及技术要求：</w:t>
      </w:r>
    </w:p>
    <w:p w14:paraId="02DBA110">
      <w:pPr>
        <w:spacing w:before="156" w:beforeLines="50" w:line="360" w:lineRule="auto"/>
        <w:ind w:firstLine="420" w:firstLineChars="200"/>
        <w:rPr>
          <w:rFonts w:ascii="宋体" w:hAnsi="宋体"/>
        </w:rPr>
      </w:pPr>
      <w:r>
        <w:rPr>
          <w:rFonts w:hint="eastAsia" w:ascii="宋体" w:hAnsi="宋体"/>
        </w:rPr>
        <w:t>1.1测量产品：M</w:t>
      </w:r>
      <w:r>
        <w:rPr>
          <w:rFonts w:ascii="宋体" w:hAnsi="宋体"/>
        </w:rPr>
        <w:t>C11、</w:t>
      </w:r>
      <w:r>
        <w:rPr>
          <w:rFonts w:hint="eastAsia" w:ascii="宋体" w:hAnsi="宋体"/>
        </w:rPr>
        <w:t>M</w:t>
      </w:r>
      <w:r>
        <w:rPr>
          <w:rFonts w:ascii="宋体" w:hAnsi="宋体"/>
        </w:rPr>
        <w:t>C13、</w:t>
      </w:r>
      <w:r>
        <w:rPr>
          <w:rFonts w:hint="eastAsia" w:ascii="宋体" w:hAnsi="宋体"/>
        </w:rPr>
        <w:t>MC11H、MC13H、MC</w:t>
      </w:r>
      <w:r>
        <w:rPr>
          <w:rFonts w:ascii="宋体" w:hAnsi="宋体"/>
        </w:rPr>
        <w:t>13H低压缩高爆压</w:t>
      </w:r>
      <w:r>
        <w:rPr>
          <w:rFonts w:hint="eastAsia" w:ascii="宋体" w:hAnsi="宋体"/>
        </w:rPr>
        <w:t>连杆</w:t>
      </w:r>
    </w:p>
    <w:p w14:paraId="61FAE15F">
      <w:pPr>
        <w:autoSpaceDE w:val="0"/>
        <w:autoSpaceDN w:val="0"/>
        <w:adjustRightInd w:val="0"/>
        <w:snapToGrid w:val="0"/>
        <w:spacing w:before="156" w:beforeLines="50" w:line="360" w:lineRule="auto"/>
        <w:ind w:firstLine="420" w:firstLineChars="200"/>
        <w:rPr>
          <w:rFonts w:ascii="宋体" w:hAnsi="宋体"/>
        </w:rPr>
      </w:pPr>
      <w:r>
        <w:rPr>
          <w:rFonts w:hint="eastAsia" w:ascii="宋体" w:hAnsi="宋体"/>
        </w:rPr>
        <w:t>1.2 维修内容：对现有连杆A线O</w:t>
      </w:r>
      <w:r>
        <w:rPr>
          <w:rFonts w:ascii="宋体" w:hAnsi="宋体"/>
        </w:rPr>
        <w:t>P100霍梅尔综合测量机进</w:t>
      </w:r>
      <w:r>
        <w:rPr>
          <w:rFonts w:hint="eastAsia" w:ascii="宋体" w:hAnsi="宋体"/>
        </w:rPr>
        <w:t>行改造升级，使其提高检测、数据存储</w:t>
      </w:r>
      <w:r>
        <w:rPr>
          <w:rFonts w:ascii="宋体" w:hAnsi="宋体"/>
        </w:rPr>
        <w:t>能力</w:t>
      </w:r>
      <w:r>
        <w:rPr>
          <w:rFonts w:hint="eastAsia" w:ascii="宋体" w:hAnsi="宋体"/>
        </w:rPr>
        <w:t>。</w:t>
      </w:r>
    </w:p>
    <w:p w14:paraId="1070AAD3">
      <w:pPr>
        <w:pStyle w:val="30"/>
        <w:numPr>
          <w:ilvl w:val="0"/>
          <w:numId w:val="5"/>
        </w:numPr>
        <w:autoSpaceDE w:val="0"/>
        <w:autoSpaceDN w:val="0"/>
        <w:adjustRightInd w:val="0"/>
        <w:snapToGrid w:val="0"/>
        <w:spacing w:before="156" w:beforeLines="50" w:line="360" w:lineRule="auto"/>
        <w:ind w:firstLineChars="0"/>
        <w:rPr>
          <w:rFonts w:hAnsi="宋体"/>
        </w:rPr>
      </w:pPr>
      <w:r>
        <w:rPr>
          <w:rFonts w:hint="eastAsia" w:hAnsi="宋体"/>
        </w:rPr>
        <w:t>调试扫码工位，实现将工件二维码信息与测量数据、称重数据一一对应后输出测量报告，测量报告以工件二维码信息命名。</w:t>
      </w:r>
    </w:p>
    <w:p w14:paraId="4A8BD934">
      <w:pPr>
        <w:pStyle w:val="30"/>
        <w:numPr>
          <w:ilvl w:val="0"/>
          <w:numId w:val="5"/>
        </w:numPr>
        <w:autoSpaceDE w:val="0"/>
        <w:autoSpaceDN w:val="0"/>
        <w:adjustRightInd w:val="0"/>
        <w:snapToGrid w:val="0"/>
        <w:spacing w:before="156" w:beforeLines="50" w:line="360" w:lineRule="auto"/>
        <w:ind w:firstLineChars="0"/>
        <w:rPr>
          <w:rFonts w:hAnsi="宋体"/>
        </w:rPr>
      </w:pPr>
      <w:r>
        <w:rPr>
          <w:rFonts w:hAnsi="宋体"/>
        </w:rPr>
        <w:t>对原有称重装置进行改造，对称重软件进行升级，实现工件称重，并具备重量数据存储功能，同时可利用现有分组料道实现分组功能</w:t>
      </w:r>
      <w:r>
        <w:rPr>
          <w:rFonts w:hint="eastAsia" w:hAnsi="宋体"/>
        </w:rPr>
        <w:t>，重量误差不大于1g。</w:t>
      </w:r>
    </w:p>
    <w:p w14:paraId="7225F34A">
      <w:pPr>
        <w:pStyle w:val="30"/>
        <w:numPr>
          <w:ilvl w:val="0"/>
          <w:numId w:val="5"/>
        </w:numPr>
        <w:autoSpaceDE w:val="0"/>
        <w:autoSpaceDN w:val="0"/>
        <w:adjustRightInd w:val="0"/>
        <w:snapToGrid w:val="0"/>
        <w:spacing w:before="156" w:beforeLines="50" w:line="360" w:lineRule="auto"/>
        <w:ind w:firstLineChars="0"/>
        <w:rPr>
          <w:rFonts w:hAnsi="宋体"/>
        </w:rPr>
      </w:pPr>
      <w:r>
        <w:rPr>
          <w:rFonts w:hint="eastAsia" w:hAnsi="宋体"/>
        </w:rPr>
        <w:t>测量系统更换测量软件，能够满足测量精度要求且实现数据自动存储功能，新更换的通讯模块需兼容西门子S7-300 PLC，测量系统具备温度补偿功能。</w:t>
      </w:r>
    </w:p>
    <w:p w14:paraId="613B7DAF">
      <w:pPr>
        <w:pStyle w:val="30"/>
        <w:numPr>
          <w:ilvl w:val="0"/>
          <w:numId w:val="5"/>
        </w:numPr>
        <w:autoSpaceDE w:val="0"/>
        <w:autoSpaceDN w:val="0"/>
        <w:adjustRightInd w:val="0"/>
        <w:snapToGrid w:val="0"/>
        <w:spacing w:before="156" w:beforeLines="50" w:line="360" w:lineRule="auto"/>
        <w:ind w:firstLineChars="0"/>
        <w:rPr>
          <w:rFonts w:hAnsi="宋体"/>
        </w:rPr>
      </w:pPr>
      <w:r>
        <w:rPr>
          <w:rFonts w:hint="eastAsia" w:hAnsi="宋体"/>
        </w:rPr>
        <w:t>更换工控机，编译程序并与测量系统适配。</w:t>
      </w:r>
    </w:p>
    <w:p w14:paraId="37685797">
      <w:pPr>
        <w:pStyle w:val="30"/>
        <w:numPr>
          <w:ilvl w:val="0"/>
          <w:numId w:val="5"/>
        </w:numPr>
        <w:autoSpaceDE w:val="0"/>
        <w:autoSpaceDN w:val="0"/>
        <w:adjustRightInd w:val="0"/>
        <w:snapToGrid w:val="0"/>
        <w:spacing w:before="156" w:beforeLines="50" w:line="360" w:lineRule="auto"/>
        <w:ind w:firstLineChars="0"/>
        <w:rPr>
          <w:rFonts w:hAnsi="宋体"/>
        </w:rPr>
      </w:pPr>
      <w:r>
        <w:rPr>
          <w:rFonts w:hint="eastAsia" w:hAnsi="宋体"/>
        </w:rPr>
        <w:t>提供错误报警信息并配有计数器统计出被检零件的总数、合格件总数，测量数据txt或xls格式输出。</w:t>
      </w:r>
    </w:p>
    <w:p w14:paraId="7B1DE05A">
      <w:pPr>
        <w:pStyle w:val="30"/>
        <w:numPr>
          <w:ilvl w:val="0"/>
          <w:numId w:val="5"/>
        </w:numPr>
        <w:autoSpaceDE w:val="0"/>
        <w:autoSpaceDN w:val="0"/>
        <w:adjustRightInd w:val="0"/>
        <w:snapToGrid w:val="0"/>
        <w:spacing w:before="156" w:beforeLines="50" w:line="360" w:lineRule="auto"/>
        <w:ind w:firstLineChars="0"/>
        <w:rPr>
          <w:rFonts w:hAnsi="宋体"/>
        </w:rPr>
      </w:pPr>
      <w:r>
        <w:rPr>
          <w:rFonts w:hint="eastAsia" w:hAnsi="宋体"/>
        </w:rPr>
        <w:t>预留信息化接口，与信息化对接后可传递工件测量数据。</w:t>
      </w:r>
      <w:r>
        <w:rPr>
          <w:rFonts w:hAnsi="宋体"/>
        </w:rPr>
        <w:t>以太网接口连接</w:t>
      </w:r>
      <w:r>
        <w:rPr>
          <w:rFonts w:hint="eastAsia" w:hAnsi="宋体"/>
        </w:rPr>
        <w:t>招标方</w:t>
      </w:r>
      <w:r>
        <w:rPr>
          <w:rFonts w:hAnsi="宋体"/>
        </w:rPr>
        <w:t>的</w:t>
      </w:r>
      <w:r>
        <w:rPr>
          <w:rFonts w:hint="eastAsia" w:hAnsi="宋体"/>
        </w:rPr>
        <w:t>中心线数据监控系统</w:t>
      </w:r>
      <w:r>
        <w:rPr>
          <w:rFonts w:hAnsi="宋体"/>
        </w:rPr>
        <w:t>，</w:t>
      </w:r>
      <w:r>
        <w:rPr>
          <w:rFonts w:hint="eastAsia" w:hAnsi="宋体"/>
        </w:rPr>
        <w:t>包括根据投标方的技术规格对信号接口</w:t>
      </w:r>
      <w:r>
        <w:rPr>
          <w:rFonts w:hAnsi="宋体"/>
        </w:rPr>
        <w:t>编程</w:t>
      </w:r>
      <w:r>
        <w:rPr>
          <w:rFonts w:hint="eastAsia" w:hAnsi="宋体"/>
        </w:rPr>
        <w:t>，传递工件质量数据的信息，包括：发送工件的测量数据与二维码包含的工件号及工件型号匹配。</w:t>
      </w:r>
    </w:p>
    <w:p w14:paraId="72096CC8">
      <w:pPr>
        <w:pStyle w:val="2"/>
        <w:rPr>
          <w:rFonts w:hint="eastAsia"/>
        </w:rPr>
      </w:pPr>
    </w:p>
    <w:p w14:paraId="2FFD2D8B">
      <w:pPr>
        <w:autoSpaceDE w:val="0"/>
        <w:autoSpaceDN w:val="0"/>
        <w:adjustRightInd w:val="0"/>
        <w:snapToGrid w:val="0"/>
        <w:spacing w:before="156" w:beforeLines="50" w:line="360" w:lineRule="auto"/>
        <w:ind w:firstLine="420" w:firstLineChars="200"/>
        <w:rPr>
          <w:rFonts w:ascii="宋体" w:hAnsi="宋体"/>
        </w:rPr>
      </w:pPr>
      <w:r>
        <w:rPr>
          <w:rFonts w:hint="eastAsia" w:ascii="宋体" w:hAnsi="宋体"/>
        </w:rPr>
        <w:t>1</w:t>
      </w:r>
      <w:r>
        <w:rPr>
          <w:rFonts w:ascii="宋体" w:hAnsi="宋体"/>
        </w:rPr>
        <w:t>.3 测量内容</w:t>
      </w:r>
    </w:p>
    <w:tbl>
      <w:tblPr>
        <w:tblStyle w:val="13"/>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507"/>
        <w:gridCol w:w="1559"/>
        <w:gridCol w:w="1701"/>
        <w:gridCol w:w="1559"/>
        <w:gridCol w:w="1612"/>
      </w:tblGrid>
      <w:tr w14:paraId="5EB9A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242" w:type="dxa"/>
            <w:tcBorders>
              <w:top w:val="single" w:color="auto" w:sz="4" w:space="0"/>
              <w:left w:val="single" w:color="auto" w:sz="4" w:space="0"/>
              <w:bottom w:val="single" w:color="auto" w:sz="4" w:space="0"/>
              <w:right w:val="single" w:color="auto" w:sz="4" w:space="0"/>
            </w:tcBorders>
          </w:tcPr>
          <w:p w14:paraId="1EC8EFE3">
            <w:pPr>
              <w:pStyle w:val="5"/>
              <w:ind w:firstLine="420"/>
            </w:pPr>
            <w:r>
              <w:rPr>
                <w:rFonts w:hint="eastAsia"/>
              </w:rPr>
              <w:t>检测项目</w:t>
            </w:r>
          </w:p>
        </w:tc>
        <w:tc>
          <w:tcPr>
            <w:tcW w:w="1507" w:type="dxa"/>
            <w:tcBorders>
              <w:top w:val="single" w:color="auto" w:sz="4" w:space="0"/>
              <w:left w:val="single" w:color="auto" w:sz="4" w:space="0"/>
              <w:bottom w:val="single" w:color="auto" w:sz="4" w:space="0"/>
              <w:right w:val="single" w:color="auto" w:sz="4" w:space="0"/>
            </w:tcBorders>
          </w:tcPr>
          <w:p w14:paraId="1DA78865">
            <w:pPr>
              <w:pStyle w:val="5"/>
              <w:ind w:firstLine="420"/>
              <w:rPr>
                <w:rFonts w:hint="eastAsia"/>
              </w:rPr>
            </w:pPr>
            <w:r>
              <w:rPr>
                <w:rFonts w:hint="eastAsia"/>
              </w:rPr>
              <w:t>MC13H连杆</w:t>
            </w:r>
          </w:p>
        </w:tc>
        <w:tc>
          <w:tcPr>
            <w:tcW w:w="1559" w:type="dxa"/>
            <w:tcBorders>
              <w:top w:val="single" w:color="auto" w:sz="4" w:space="0"/>
              <w:left w:val="single" w:color="auto" w:sz="4" w:space="0"/>
              <w:bottom w:val="single" w:color="auto" w:sz="4" w:space="0"/>
              <w:right w:val="single" w:color="auto" w:sz="4" w:space="0"/>
            </w:tcBorders>
          </w:tcPr>
          <w:p w14:paraId="3F28559F">
            <w:pPr>
              <w:pStyle w:val="5"/>
              <w:ind w:firstLine="420"/>
              <w:rPr>
                <w:rFonts w:hint="eastAsia"/>
              </w:rPr>
            </w:pPr>
            <w:r>
              <w:rPr>
                <w:rFonts w:hint="eastAsia"/>
              </w:rPr>
              <w:t>MC11H连杆</w:t>
            </w:r>
          </w:p>
        </w:tc>
        <w:tc>
          <w:tcPr>
            <w:tcW w:w="1701" w:type="dxa"/>
            <w:tcBorders>
              <w:top w:val="single" w:color="auto" w:sz="4" w:space="0"/>
              <w:left w:val="single" w:color="auto" w:sz="4" w:space="0"/>
              <w:bottom w:val="single" w:color="auto" w:sz="4" w:space="0"/>
              <w:right w:val="single" w:color="auto" w:sz="4" w:space="0"/>
            </w:tcBorders>
          </w:tcPr>
          <w:p w14:paraId="096980D1">
            <w:pPr>
              <w:pStyle w:val="5"/>
              <w:ind w:firstLine="420"/>
              <w:rPr>
                <w:rFonts w:hint="eastAsia"/>
              </w:rPr>
            </w:pPr>
            <w:r>
              <w:rPr>
                <w:rFonts w:hint="eastAsia"/>
              </w:rPr>
              <w:t>MC1</w:t>
            </w:r>
            <w:r>
              <w:t>3</w:t>
            </w:r>
            <w:r>
              <w:rPr>
                <w:rFonts w:hint="eastAsia"/>
              </w:rPr>
              <w:t>H连杆</w:t>
            </w:r>
          </w:p>
        </w:tc>
        <w:tc>
          <w:tcPr>
            <w:tcW w:w="1559" w:type="dxa"/>
            <w:tcBorders>
              <w:top w:val="single" w:color="auto" w:sz="4" w:space="0"/>
              <w:left w:val="single" w:color="auto" w:sz="4" w:space="0"/>
              <w:bottom w:val="single" w:color="auto" w:sz="4" w:space="0"/>
              <w:right w:val="single" w:color="auto" w:sz="4" w:space="0"/>
            </w:tcBorders>
          </w:tcPr>
          <w:p w14:paraId="2F7F936A">
            <w:pPr>
              <w:pStyle w:val="5"/>
              <w:ind w:firstLine="420"/>
              <w:rPr>
                <w:rFonts w:hint="eastAsia"/>
              </w:rPr>
            </w:pPr>
            <w:r>
              <w:rPr>
                <w:rFonts w:hint="eastAsia"/>
              </w:rPr>
              <w:t>MC1</w:t>
            </w:r>
            <w:r>
              <w:t>3</w:t>
            </w:r>
            <w:r>
              <w:rPr>
                <w:rFonts w:hint="eastAsia"/>
              </w:rPr>
              <w:t>连杆</w:t>
            </w:r>
          </w:p>
        </w:tc>
        <w:tc>
          <w:tcPr>
            <w:tcW w:w="1612" w:type="dxa"/>
            <w:tcBorders>
              <w:top w:val="single" w:color="auto" w:sz="4" w:space="0"/>
              <w:left w:val="single" w:color="auto" w:sz="4" w:space="0"/>
              <w:bottom w:val="single" w:color="auto" w:sz="4" w:space="0"/>
              <w:right w:val="single" w:color="auto" w:sz="4" w:space="0"/>
            </w:tcBorders>
          </w:tcPr>
          <w:p w14:paraId="4C4719E8">
            <w:pPr>
              <w:pStyle w:val="5"/>
              <w:ind w:firstLine="420"/>
              <w:rPr>
                <w:rFonts w:hint="eastAsia"/>
              </w:rPr>
            </w:pPr>
            <w:r>
              <w:rPr>
                <w:rFonts w:hint="eastAsia"/>
              </w:rPr>
              <w:t>MC11连杆</w:t>
            </w:r>
          </w:p>
        </w:tc>
      </w:tr>
      <w:tr w14:paraId="7FD2F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242" w:type="dxa"/>
            <w:tcBorders>
              <w:top w:val="single" w:color="auto" w:sz="4" w:space="0"/>
              <w:left w:val="single" w:color="auto" w:sz="4" w:space="0"/>
              <w:bottom w:val="single" w:color="auto" w:sz="4" w:space="0"/>
              <w:right w:val="single" w:color="auto" w:sz="4" w:space="0"/>
            </w:tcBorders>
          </w:tcPr>
          <w:p w14:paraId="1486E488">
            <w:pPr>
              <w:spacing w:line="312" w:lineRule="auto"/>
              <w:ind w:firstLine="360"/>
              <w:jc w:val="left"/>
              <w:rPr>
                <w:rFonts w:hint="eastAsia" w:ascii="宋体" w:hAnsi="宋体" w:cs="Arial"/>
                <w:bCs/>
                <w:sz w:val="18"/>
                <w:szCs w:val="18"/>
              </w:rPr>
            </w:pPr>
            <w:r>
              <w:rPr>
                <w:rFonts w:hint="eastAsia" w:ascii="宋体" w:hAnsi="宋体" w:cs="Arial"/>
                <w:bCs/>
                <w:sz w:val="18"/>
                <w:szCs w:val="18"/>
              </w:rPr>
              <w:t>大头孔直径</w:t>
            </w:r>
          </w:p>
        </w:tc>
        <w:tc>
          <w:tcPr>
            <w:tcW w:w="1507" w:type="dxa"/>
            <w:tcBorders>
              <w:top w:val="single" w:color="auto" w:sz="4" w:space="0"/>
              <w:left w:val="single" w:color="auto" w:sz="4" w:space="0"/>
              <w:bottom w:val="single" w:color="auto" w:sz="4" w:space="0"/>
              <w:right w:val="single" w:color="auto" w:sz="4" w:space="0"/>
            </w:tcBorders>
          </w:tcPr>
          <w:p w14:paraId="15F9FACB">
            <w:pPr>
              <w:pStyle w:val="5"/>
              <w:ind w:firstLine="420"/>
              <w:rPr>
                <w:rFonts w:hint="eastAsia"/>
              </w:rPr>
            </w:pPr>
            <w:r>
              <w:rPr>
                <w:rFonts w:hint="eastAsia"/>
              </w:rPr>
              <w:t>Φ95（+0.022/0）</w:t>
            </w:r>
          </w:p>
        </w:tc>
        <w:tc>
          <w:tcPr>
            <w:tcW w:w="1559" w:type="dxa"/>
            <w:tcBorders>
              <w:top w:val="single" w:color="auto" w:sz="4" w:space="0"/>
              <w:left w:val="single" w:color="auto" w:sz="4" w:space="0"/>
              <w:bottom w:val="single" w:color="auto" w:sz="4" w:space="0"/>
              <w:right w:val="single" w:color="auto" w:sz="4" w:space="0"/>
            </w:tcBorders>
          </w:tcPr>
          <w:p w14:paraId="3216F8DE">
            <w:pPr>
              <w:pStyle w:val="5"/>
              <w:ind w:firstLine="420"/>
              <w:rPr>
                <w:rFonts w:hint="eastAsia"/>
              </w:rPr>
            </w:pPr>
            <w:r>
              <w:rPr>
                <w:rFonts w:hint="eastAsia"/>
              </w:rPr>
              <w:t>Φ95（+0.022/0）</w:t>
            </w:r>
          </w:p>
        </w:tc>
        <w:tc>
          <w:tcPr>
            <w:tcW w:w="1701" w:type="dxa"/>
            <w:tcBorders>
              <w:top w:val="single" w:color="auto" w:sz="4" w:space="0"/>
              <w:left w:val="single" w:color="auto" w:sz="4" w:space="0"/>
              <w:bottom w:val="single" w:color="auto" w:sz="4" w:space="0"/>
              <w:right w:val="single" w:color="auto" w:sz="4" w:space="0"/>
            </w:tcBorders>
          </w:tcPr>
          <w:p w14:paraId="36561C30">
            <w:pPr>
              <w:pStyle w:val="5"/>
              <w:ind w:firstLine="420"/>
              <w:rPr>
                <w:rFonts w:hint="eastAsia"/>
              </w:rPr>
            </w:pPr>
            <w:r>
              <w:rPr>
                <w:rFonts w:hint="eastAsia"/>
              </w:rPr>
              <w:t>Φ95（+0.022/0）</w:t>
            </w:r>
          </w:p>
        </w:tc>
        <w:tc>
          <w:tcPr>
            <w:tcW w:w="1559" w:type="dxa"/>
            <w:tcBorders>
              <w:top w:val="single" w:color="auto" w:sz="4" w:space="0"/>
              <w:left w:val="single" w:color="auto" w:sz="4" w:space="0"/>
              <w:bottom w:val="single" w:color="auto" w:sz="4" w:space="0"/>
              <w:right w:val="single" w:color="auto" w:sz="4" w:space="0"/>
            </w:tcBorders>
          </w:tcPr>
          <w:p w14:paraId="2084387A">
            <w:pPr>
              <w:pStyle w:val="5"/>
              <w:ind w:firstLine="420"/>
              <w:rPr>
                <w:rFonts w:hint="eastAsia"/>
              </w:rPr>
            </w:pPr>
            <w:r>
              <w:rPr>
                <w:rFonts w:hint="eastAsia"/>
              </w:rPr>
              <w:t>Φ95（+0.022/0）</w:t>
            </w:r>
          </w:p>
        </w:tc>
        <w:tc>
          <w:tcPr>
            <w:tcW w:w="1612" w:type="dxa"/>
            <w:tcBorders>
              <w:top w:val="single" w:color="auto" w:sz="4" w:space="0"/>
              <w:left w:val="single" w:color="auto" w:sz="4" w:space="0"/>
              <w:bottom w:val="single" w:color="auto" w:sz="4" w:space="0"/>
              <w:right w:val="single" w:color="auto" w:sz="4" w:space="0"/>
            </w:tcBorders>
          </w:tcPr>
          <w:p w14:paraId="0B776E66">
            <w:pPr>
              <w:pStyle w:val="5"/>
              <w:ind w:firstLine="420"/>
              <w:rPr>
                <w:rFonts w:hint="eastAsia"/>
              </w:rPr>
            </w:pPr>
            <w:r>
              <w:rPr>
                <w:rFonts w:hint="eastAsia"/>
              </w:rPr>
              <w:t>Φ95（+0.022/0）</w:t>
            </w:r>
          </w:p>
        </w:tc>
      </w:tr>
      <w:tr w14:paraId="7821E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242" w:type="dxa"/>
            <w:tcBorders>
              <w:top w:val="single" w:color="auto" w:sz="4" w:space="0"/>
              <w:left w:val="single" w:color="auto" w:sz="4" w:space="0"/>
              <w:bottom w:val="single" w:color="auto" w:sz="4" w:space="0"/>
              <w:right w:val="single" w:color="auto" w:sz="4" w:space="0"/>
            </w:tcBorders>
          </w:tcPr>
          <w:p w14:paraId="5C3BCB3B">
            <w:pPr>
              <w:spacing w:line="312" w:lineRule="auto"/>
              <w:ind w:firstLine="360"/>
              <w:jc w:val="left"/>
              <w:rPr>
                <w:rFonts w:hint="eastAsia" w:ascii="宋体" w:hAnsi="宋体" w:cs="Arial"/>
                <w:bCs/>
                <w:sz w:val="18"/>
                <w:szCs w:val="18"/>
              </w:rPr>
            </w:pPr>
            <w:r>
              <w:rPr>
                <w:rFonts w:hint="eastAsia" w:ascii="宋体" w:hAnsi="宋体" w:cs="Arial"/>
                <w:bCs/>
                <w:sz w:val="18"/>
                <w:szCs w:val="18"/>
              </w:rPr>
              <w:t>圆柱度</w:t>
            </w:r>
          </w:p>
        </w:tc>
        <w:tc>
          <w:tcPr>
            <w:tcW w:w="1507" w:type="dxa"/>
            <w:tcBorders>
              <w:top w:val="single" w:color="auto" w:sz="4" w:space="0"/>
              <w:left w:val="single" w:color="auto" w:sz="4" w:space="0"/>
              <w:bottom w:val="single" w:color="auto" w:sz="4" w:space="0"/>
              <w:right w:val="single" w:color="auto" w:sz="4" w:space="0"/>
            </w:tcBorders>
          </w:tcPr>
          <w:p w14:paraId="7CF07690">
            <w:pPr>
              <w:pStyle w:val="5"/>
              <w:ind w:firstLine="420"/>
              <w:rPr>
                <w:rFonts w:hint="eastAsia"/>
              </w:rPr>
            </w:pPr>
            <w:r>
              <w:rPr>
                <w:rFonts w:hint="eastAsia"/>
              </w:rPr>
              <w:t>0.01</w:t>
            </w:r>
          </w:p>
        </w:tc>
        <w:tc>
          <w:tcPr>
            <w:tcW w:w="1559" w:type="dxa"/>
            <w:tcBorders>
              <w:top w:val="single" w:color="auto" w:sz="4" w:space="0"/>
              <w:left w:val="single" w:color="auto" w:sz="4" w:space="0"/>
              <w:bottom w:val="single" w:color="auto" w:sz="4" w:space="0"/>
              <w:right w:val="single" w:color="auto" w:sz="4" w:space="0"/>
            </w:tcBorders>
          </w:tcPr>
          <w:p w14:paraId="3001743D">
            <w:pPr>
              <w:pStyle w:val="5"/>
              <w:ind w:firstLine="420"/>
              <w:rPr>
                <w:rFonts w:hint="eastAsia"/>
              </w:rPr>
            </w:pPr>
            <w:r>
              <w:rPr>
                <w:rFonts w:hint="eastAsia"/>
              </w:rPr>
              <w:t>0.01</w:t>
            </w:r>
          </w:p>
        </w:tc>
        <w:tc>
          <w:tcPr>
            <w:tcW w:w="1701" w:type="dxa"/>
            <w:tcBorders>
              <w:top w:val="single" w:color="auto" w:sz="4" w:space="0"/>
              <w:left w:val="single" w:color="auto" w:sz="4" w:space="0"/>
              <w:bottom w:val="single" w:color="auto" w:sz="4" w:space="0"/>
              <w:right w:val="single" w:color="auto" w:sz="4" w:space="0"/>
            </w:tcBorders>
          </w:tcPr>
          <w:p w14:paraId="42D520CD">
            <w:pPr>
              <w:pStyle w:val="5"/>
              <w:ind w:firstLine="420"/>
              <w:rPr>
                <w:rFonts w:hint="eastAsia"/>
              </w:rPr>
            </w:pPr>
            <w:r>
              <w:rPr>
                <w:rFonts w:hint="eastAsia"/>
              </w:rPr>
              <w:t>0.01</w:t>
            </w:r>
          </w:p>
        </w:tc>
        <w:tc>
          <w:tcPr>
            <w:tcW w:w="1559" w:type="dxa"/>
            <w:tcBorders>
              <w:top w:val="single" w:color="auto" w:sz="4" w:space="0"/>
              <w:left w:val="single" w:color="auto" w:sz="4" w:space="0"/>
              <w:bottom w:val="single" w:color="auto" w:sz="4" w:space="0"/>
              <w:right w:val="single" w:color="auto" w:sz="4" w:space="0"/>
            </w:tcBorders>
          </w:tcPr>
          <w:p w14:paraId="05582DBF">
            <w:pPr>
              <w:pStyle w:val="5"/>
              <w:ind w:firstLine="420"/>
              <w:rPr>
                <w:rFonts w:hint="eastAsia"/>
              </w:rPr>
            </w:pPr>
            <w:r>
              <w:rPr>
                <w:rFonts w:hint="eastAsia"/>
              </w:rPr>
              <w:t>0.01</w:t>
            </w:r>
          </w:p>
        </w:tc>
        <w:tc>
          <w:tcPr>
            <w:tcW w:w="1612" w:type="dxa"/>
            <w:tcBorders>
              <w:top w:val="single" w:color="auto" w:sz="4" w:space="0"/>
              <w:left w:val="single" w:color="auto" w:sz="4" w:space="0"/>
              <w:bottom w:val="single" w:color="auto" w:sz="4" w:space="0"/>
              <w:right w:val="single" w:color="auto" w:sz="4" w:space="0"/>
            </w:tcBorders>
          </w:tcPr>
          <w:p w14:paraId="22DFA0A0">
            <w:pPr>
              <w:pStyle w:val="5"/>
              <w:ind w:firstLine="420"/>
              <w:rPr>
                <w:rFonts w:hint="eastAsia"/>
              </w:rPr>
            </w:pPr>
            <w:r>
              <w:rPr>
                <w:rFonts w:hint="eastAsia"/>
              </w:rPr>
              <w:t>0.01</w:t>
            </w:r>
          </w:p>
        </w:tc>
      </w:tr>
      <w:tr w14:paraId="1A84E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242" w:type="dxa"/>
            <w:tcBorders>
              <w:top w:val="single" w:color="auto" w:sz="4" w:space="0"/>
              <w:left w:val="single" w:color="auto" w:sz="4" w:space="0"/>
              <w:bottom w:val="single" w:color="auto" w:sz="4" w:space="0"/>
              <w:right w:val="single" w:color="auto" w:sz="4" w:space="0"/>
            </w:tcBorders>
          </w:tcPr>
          <w:p w14:paraId="46F59ACB">
            <w:pPr>
              <w:spacing w:line="312" w:lineRule="auto"/>
              <w:ind w:firstLine="360"/>
              <w:jc w:val="left"/>
              <w:rPr>
                <w:rFonts w:hint="eastAsia" w:ascii="宋体" w:hAnsi="宋体" w:cs="Arial"/>
                <w:bCs/>
                <w:sz w:val="18"/>
                <w:szCs w:val="18"/>
              </w:rPr>
            </w:pPr>
            <w:r>
              <w:rPr>
                <w:rFonts w:hint="eastAsia" w:ascii="宋体" w:hAnsi="宋体" w:cs="Arial"/>
                <w:bCs/>
                <w:sz w:val="18"/>
                <w:szCs w:val="18"/>
              </w:rPr>
              <w:t>垂直度</w:t>
            </w:r>
          </w:p>
        </w:tc>
        <w:tc>
          <w:tcPr>
            <w:tcW w:w="1507" w:type="dxa"/>
            <w:tcBorders>
              <w:top w:val="single" w:color="auto" w:sz="4" w:space="0"/>
              <w:left w:val="single" w:color="auto" w:sz="4" w:space="0"/>
              <w:bottom w:val="single" w:color="auto" w:sz="4" w:space="0"/>
              <w:right w:val="single" w:color="auto" w:sz="4" w:space="0"/>
            </w:tcBorders>
          </w:tcPr>
          <w:p w14:paraId="57404093">
            <w:pPr>
              <w:pStyle w:val="5"/>
              <w:ind w:firstLine="420"/>
              <w:rPr>
                <w:rFonts w:hint="eastAsia"/>
              </w:rPr>
            </w:pPr>
            <w:r>
              <w:rPr>
                <w:rFonts w:hint="eastAsia"/>
              </w:rPr>
              <w:t>0.05</w:t>
            </w:r>
          </w:p>
        </w:tc>
        <w:tc>
          <w:tcPr>
            <w:tcW w:w="1559" w:type="dxa"/>
            <w:tcBorders>
              <w:top w:val="single" w:color="auto" w:sz="4" w:space="0"/>
              <w:left w:val="single" w:color="auto" w:sz="4" w:space="0"/>
              <w:bottom w:val="single" w:color="auto" w:sz="4" w:space="0"/>
              <w:right w:val="single" w:color="auto" w:sz="4" w:space="0"/>
            </w:tcBorders>
          </w:tcPr>
          <w:p w14:paraId="56FA37A5">
            <w:pPr>
              <w:pStyle w:val="5"/>
              <w:ind w:firstLine="420"/>
              <w:rPr>
                <w:rFonts w:hint="eastAsia"/>
              </w:rPr>
            </w:pPr>
            <w:r>
              <w:rPr>
                <w:rFonts w:hint="eastAsia"/>
              </w:rPr>
              <w:t>0.05</w:t>
            </w:r>
          </w:p>
        </w:tc>
        <w:tc>
          <w:tcPr>
            <w:tcW w:w="1701" w:type="dxa"/>
            <w:tcBorders>
              <w:top w:val="single" w:color="auto" w:sz="4" w:space="0"/>
              <w:left w:val="single" w:color="auto" w:sz="4" w:space="0"/>
              <w:bottom w:val="single" w:color="auto" w:sz="4" w:space="0"/>
              <w:right w:val="single" w:color="auto" w:sz="4" w:space="0"/>
            </w:tcBorders>
          </w:tcPr>
          <w:p w14:paraId="58359287">
            <w:pPr>
              <w:pStyle w:val="5"/>
              <w:ind w:firstLine="420"/>
              <w:rPr>
                <w:rFonts w:hint="eastAsia"/>
              </w:rPr>
            </w:pPr>
            <w:r>
              <w:rPr>
                <w:rFonts w:hint="eastAsia"/>
              </w:rPr>
              <w:t>0.05</w:t>
            </w:r>
          </w:p>
        </w:tc>
        <w:tc>
          <w:tcPr>
            <w:tcW w:w="1559" w:type="dxa"/>
            <w:tcBorders>
              <w:top w:val="single" w:color="auto" w:sz="4" w:space="0"/>
              <w:left w:val="single" w:color="auto" w:sz="4" w:space="0"/>
              <w:bottom w:val="single" w:color="auto" w:sz="4" w:space="0"/>
              <w:right w:val="single" w:color="auto" w:sz="4" w:space="0"/>
            </w:tcBorders>
          </w:tcPr>
          <w:p w14:paraId="1A4319DD">
            <w:pPr>
              <w:pStyle w:val="5"/>
              <w:ind w:firstLine="420"/>
              <w:rPr>
                <w:rFonts w:hint="eastAsia"/>
              </w:rPr>
            </w:pPr>
            <w:r>
              <w:rPr>
                <w:rFonts w:hint="eastAsia"/>
              </w:rPr>
              <w:t>0.05</w:t>
            </w:r>
          </w:p>
        </w:tc>
        <w:tc>
          <w:tcPr>
            <w:tcW w:w="1612" w:type="dxa"/>
            <w:tcBorders>
              <w:top w:val="single" w:color="auto" w:sz="4" w:space="0"/>
              <w:left w:val="single" w:color="auto" w:sz="4" w:space="0"/>
              <w:bottom w:val="single" w:color="auto" w:sz="4" w:space="0"/>
              <w:right w:val="single" w:color="auto" w:sz="4" w:space="0"/>
            </w:tcBorders>
          </w:tcPr>
          <w:p w14:paraId="1B43FE71">
            <w:pPr>
              <w:pStyle w:val="5"/>
              <w:ind w:firstLine="420"/>
              <w:rPr>
                <w:rFonts w:hint="eastAsia"/>
              </w:rPr>
            </w:pPr>
            <w:r>
              <w:rPr>
                <w:rFonts w:hint="eastAsia"/>
              </w:rPr>
              <w:t>0.05</w:t>
            </w:r>
          </w:p>
        </w:tc>
      </w:tr>
      <w:tr w14:paraId="47EA1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242" w:type="dxa"/>
            <w:tcBorders>
              <w:top w:val="single" w:color="auto" w:sz="4" w:space="0"/>
              <w:left w:val="single" w:color="auto" w:sz="4" w:space="0"/>
              <w:bottom w:val="single" w:color="auto" w:sz="4" w:space="0"/>
              <w:right w:val="single" w:color="auto" w:sz="4" w:space="0"/>
            </w:tcBorders>
          </w:tcPr>
          <w:p w14:paraId="78EA686D">
            <w:pPr>
              <w:spacing w:line="312" w:lineRule="auto"/>
              <w:ind w:firstLine="360"/>
              <w:jc w:val="left"/>
              <w:rPr>
                <w:rFonts w:hint="eastAsia" w:ascii="宋体" w:hAnsi="宋体" w:cs="Arial"/>
                <w:bCs/>
                <w:sz w:val="18"/>
                <w:szCs w:val="18"/>
              </w:rPr>
            </w:pPr>
            <w:r>
              <w:rPr>
                <w:rFonts w:hint="eastAsia" w:ascii="宋体" w:hAnsi="宋体" w:cs="Arial"/>
                <w:bCs/>
                <w:sz w:val="18"/>
                <w:szCs w:val="18"/>
              </w:rPr>
              <w:t>小头孔直径</w:t>
            </w:r>
          </w:p>
        </w:tc>
        <w:tc>
          <w:tcPr>
            <w:tcW w:w="1507" w:type="dxa"/>
            <w:tcBorders>
              <w:top w:val="single" w:color="auto" w:sz="4" w:space="0"/>
              <w:left w:val="single" w:color="auto" w:sz="4" w:space="0"/>
              <w:bottom w:val="single" w:color="auto" w:sz="4" w:space="0"/>
              <w:right w:val="single" w:color="auto" w:sz="4" w:space="0"/>
            </w:tcBorders>
          </w:tcPr>
          <w:p w14:paraId="53B5157B">
            <w:pPr>
              <w:pStyle w:val="5"/>
              <w:ind w:firstLine="420"/>
              <w:rPr>
                <w:rFonts w:hint="eastAsia"/>
              </w:rPr>
            </w:pPr>
            <w:r>
              <w:rPr>
                <w:rFonts w:hint="eastAsia"/>
              </w:rPr>
              <w:t>Φ55.08±0.005</w:t>
            </w:r>
          </w:p>
        </w:tc>
        <w:tc>
          <w:tcPr>
            <w:tcW w:w="1559" w:type="dxa"/>
            <w:tcBorders>
              <w:top w:val="single" w:color="auto" w:sz="4" w:space="0"/>
              <w:left w:val="single" w:color="auto" w:sz="4" w:space="0"/>
              <w:bottom w:val="single" w:color="auto" w:sz="4" w:space="0"/>
              <w:right w:val="single" w:color="auto" w:sz="4" w:space="0"/>
            </w:tcBorders>
          </w:tcPr>
          <w:p w14:paraId="6506017F">
            <w:pPr>
              <w:pStyle w:val="5"/>
              <w:ind w:firstLine="420"/>
              <w:rPr>
                <w:rFonts w:hint="eastAsia"/>
              </w:rPr>
            </w:pPr>
            <w:r>
              <w:rPr>
                <w:rFonts w:hint="eastAsia"/>
              </w:rPr>
              <w:t>Φ54.08±0.005</w:t>
            </w:r>
          </w:p>
        </w:tc>
        <w:tc>
          <w:tcPr>
            <w:tcW w:w="1701" w:type="dxa"/>
            <w:tcBorders>
              <w:top w:val="single" w:color="auto" w:sz="4" w:space="0"/>
              <w:left w:val="single" w:color="auto" w:sz="4" w:space="0"/>
              <w:bottom w:val="single" w:color="auto" w:sz="4" w:space="0"/>
              <w:right w:val="single" w:color="auto" w:sz="4" w:space="0"/>
            </w:tcBorders>
          </w:tcPr>
          <w:p w14:paraId="327461F8">
            <w:pPr>
              <w:pStyle w:val="5"/>
              <w:ind w:firstLine="420"/>
              <w:rPr>
                <w:rFonts w:hint="eastAsia"/>
              </w:rPr>
            </w:pPr>
            <w:r>
              <w:rPr>
                <w:rFonts w:hint="eastAsia"/>
              </w:rPr>
              <w:t>Φ55.08±0.005</w:t>
            </w:r>
          </w:p>
        </w:tc>
        <w:tc>
          <w:tcPr>
            <w:tcW w:w="1559" w:type="dxa"/>
            <w:tcBorders>
              <w:top w:val="single" w:color="auto" w:sz="4" w:space="0"/>
              <w:left w:val="single" w:color="auto" w:sz="4" w:space="0"/>
              <w:bottom w:val="single" w:color="auto" w:sz="4" w:space="0"/>
              <w:right w:val="single" w:color="auto" w:sz="4" w:space="0"/>
            </w:tcBorders>
          </w:tcPr>
          <w:p w14:paraId="35DF3219">
            <w:pPr>
              <w:pStyle w:val="5"/>
              <w:ind w:firstLine="420"/>
              <w:rPr>
                <w:rFonts w:hint="eastAsia"/>
              </w:rPr>
            </w:pPr>
            <w:r>
              <w:rPr>
                <w:rFonts w:hint="eastAsia"/>
              </w:rPr>
              <w:t>Φ5</w:t>
            </w:r>
            <w:r>
              <w:t>2</w:t>
            </w:r>
            <w:r>
              <w:rPr>
                <w:rFonts w:hint="eastAsia"/>
              </w:rPr>
              <w:t>.0</w:t>
            </w:r>
            <w:r>
              <w:t>7</w:t>
            </w:r>
            <w:r>
              <w:rPr>
                <w:rFonts w:hint="eastAsia"/>
              </w:rPr>
              <w:t>±0.005</w:t>
            </w:r>
          </w:p>
        </w:tc>
        <w:tc>
          <w:tcPr>
            <w:tcW w:w="1612" w:type="dxa"/>
            <w:tcBorders>
              <w:top w:val="single" w:color="auto" w:sz="4" w:space="0"/>
              <w:left w:val="single" w:color="auto" w:sz="4" w:space="0"/>
              <w:bottom w:val="single" w:color="auto" w:sz="4" w:space="0"/>
              <w:right w:val="single" w:color="auto" w:sz="4" w:space="0"/>
            </w:tcBorders>
          </w:tcPr>
          <w:p w14:paraId="4E91BC1A">
            <w:pPr>
              <w:pStyle w:val="5"/>
              <w:ind w:firstLine="420"/>
              <w:rPr>
                <w:rFonts w:hint="eastAsia"/>
              </w:rPr>
            </w:pPr>
            <w:r>
              <w:rPr>
                <w:rFonts w:hint="eastAsia"/>
              </w:rPr>
              <w:t>Φ52.06±0.005</w:t>
            </w:r>
          </w:p>
        </w:tc>
      </w:tr>
      <w:tr w14:paraId="0D471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242" w:type="dxa"/>
            <w:tcBorders>
              <w:top w:val="single" w:color="auto" w:sz="4" w:space="0"/>
              <w:left w:val="single" w:color="auto" w:sz="4" w:space="0"/>
              <w:bottom w:val="single" w:color="auto" w:sz="4" w:space="0"/>
              <w:right w:val="single" w:color="auto" w:sz="4" w:space="0"/>
            </w:tcBorders>
          </w:tcPr>
          <w:p w14:paraId="7A3B301E">
            <w:pPr>
              <w:spacing w:line="312" w:lineRule="auto"/>
              <w:ind w:firstLine="360"/>
              <w:jc w:val="left"/>
              <w:rPr>
                <w:rFonts w:hint="eastAsia" w:ascii="宋体" w:hAnsi="宋体" w:cs="Arial"/>
                <w:bCs/>
                <w:sz w:val="18"/>
                <w:szCs w:val="18"/>
              </w:rPr>
            </w:pPr>
            <w:r>
              <w:rPr>
                <w:rFonts w:hint="eastAsia" w:ascii="宋体" w:hAnsi="宋体" w:cs="Arial"/>
                <w:bCs/>
                <w:sz w:val="18"/>
                <w:szCs w:val="18"/>
              </w:rPr>
              <w:t>圆柱度</w:t>
            </w:r>
          </w:p>
        </w:tc>
        <w:tc>
          <w:tcPr>
            <w:tcW w:w="1507" w:type="dxa"/>
            <w:tcBorders>
              <w:top w:val="single" w:color="auto" w:sz="4" w:space="0"/>
              <w:left w:val="single" w:color="auto" w:sz="4" w:space="0"/>
              <w:bottom w:val="single" w:color="auto" w:sz="4" w:space="0"/>
              <w:right w:val="single" w:color="auto" w:sz="4" w:space="0"/>
            </w:tcBorders>
          </w:tcPr>
          <w:p w14:paraId="4BB1E7C2">
            <w:pPr>
              <w:pStyle w:val="5"/>
              <w:ind w:firstLine="420"/>
              <w:rPr>
                <w:rFonts w:hint="eastAsia"/>
              </w:rPr>
            </w:pPr>
            <w:r>
              <w:rPr>
                <w:rFonts w:hint="eastAsia"/>
              </w:rPr>
              <w:t>0.01</w:t>
            </w:r>
          </w:p>
        </w:tc>
        <w:tc>
          <w:tcPr>
            <w:tcW w:w="1559" w:type="dxa"/>
            <w:tcBorders>
              <w:top w:val="single" w:color="auto" w:sz="4" w:space="0"/>
              <w:left w:val="single" w:color="auto" w:sz="4" w:space="0"/>
              <w:bottom w:val="single" w:color="auto" w:sz="4" w:space="0"/>
              <w:right w:val="single" w:color="auto" w:sz="4" w:space="0"/>
            </w:tcBorders>
          </w:tcPr>
          <w:p w14:paraId="0314D6DF">
            <w:pPr>
              <w:pStyle w:val="5"/>
              <w:ind w:firstLine="420"/>
              <w:rPr>
                <w:rFonts w:hint="eastAsia"/>
              </w:rPr>
            </w:pPr>
            <w:r>
              <w:rPr>
                <w:rFonts w:hint="eastAsia"/>
              </w:rPr>
              <w:t>0.01</w:t>
            </w:r>
          </w:p>
        </w:tc>
        <w:tc>
          <w:tcPr>
            <w:tcW w:w="1701" w:type="dxa"/>
            <w:tcBorders>
              <w:top w:val="single" w:color="auto" w:sz="4" w:space="0"/>
              <w:left w:val="single" w:color="auto" w:sz="4" w:space="0"/>
              <w:bottom w:val="single" w:color="auto" w:sz="4" w:space="0"/>
              <w:right w:val="single" w:color="auto" w:sz="4" w:space="0"/>
            </w:tcBorders>
          </w:tcPr>
          <w:p w14:paraId="5183D0DF">
            <w:pPr>
              <w:pStyle w:val="5"/>
              <w:ind w:firstLine="420"/>
              <w:rPr>
                <w:rFonts w:hint="eastAsia"/>
              </w:rPr>
            </w:pPr>
            <w:r>
              <w:rPr>
                <w:rFonts w:hint="eastAsia"/>
              </w:rPr>
              <w:t>0.01</w:t>
            </w:r>
          </w:p>
        </w:tc>
        <w:tc>
          <w:tcPr>
            <w:tcW w:w="1559" w:type="dxa"/>
            <w:tcBorders>
              <w:top w:val="single" w:color="auto" w:sz="4" w:space="0"/>
              <w:left w:val="single" w:color="auto" w:sz="4" w:space="0"/>
              <w:bottom w:val="single" w:color="auto" w:sz="4" w:space="0"/>
              <w:right w:val="single" w:color="auto" w:sz="4" w:space="0"/>
            </w:tcBorders>
          </w:tcPr>
          <w:p w14:paraId="48F0ED21">
            <w:pPr>
              <w:pStyle w:val="5"/>
              <w:ind w:firstLine="420"/>
              <w:rPr>
                <w:rFonts w:hint="eastAsia"/>
              </w:rPr>
            </w:pPr>
            <w:r>
              <w:rPr>
                <w:rFonts w:hint="eastAsia"/>
              </w:rPr>
              <w:t>0.01</w:t>
            </w:r>
          </w:p>
        </w:tc>
        <w:tc>
          <w:tcPr>
            <w:tcW w:w="1612" w:type="dxa"/>
            <w:tcBorders>
              <w:top w:val="single" w:color="auto" w:sz="4" w:space="0"/>
              <w:left w:val="single" w:color="auto" w:sz="4" w:space="0"/>
              <w:bottom w:val="single" w:color="auto" w:sz="4" w:space="0"/>
              <w:right w:val="single" w:color="auto" w:sz="4" w:space="0"/>
            </w:tcBorders>
          </w:tcPr>
          <w:p w14:paraId="5DC5EDF8">
            <w:pPr>
              <w:pStyle w:val="5"/>
              <w:ind w:firstLine="420"/>
              <w:rPr>
                <w:rFonts w:hint="eastAsia"/>
              </w:rPr>
            </w:pPr>
            <w:r>
              <w:rPr>
                <w:rFonts w:hint="eastAsia"/>
              </w:rPr>
              <w:t>0.01</w:t>
            </w:r>
          </w:p>
        </w:tc>
      </w:tr>
      <w:tr w14:paraId="43CDB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242" w:type="dxa"/>
            <w:tcBorders>
              <w:top w:val="single" w:color="auto" w:sz="4" w:space="0"/>
              <w:left w:val="single" w:color="auto" w:sz="4" w:space="0"/>
              <w:bottom w:val="single" w:color="auto" w:sz="4" w:space="0"/>
              <w:right w:val="single" w:color="auto" w:sz="4" w:space="0"/>
            </w:tcBorders>
            <w:vAlign w:val="center"/>
          </w:tcPr>
          <w:p w14:paraId="7BE031FC">
            <w:pPr>
              <w:spacing w:line="312" w:lineRule="auto"/>
              <w:ind w:firstLine="360"/>
              <w:jc w:val="left"/>
              <w:rPr>
                <w:rFonts w:hint="eastAsia" w:ascii="宋体" w:hAnsi="宋体" w:cs="Arial"/>
                <w:bCs/>
                <w:sz w:val="18"/>
                <w:szCs w:val="18"/>
              </w:rPr>
            </w:pPr>
            <w:r>
              <w:rPr>
                <w:rFonts w:hint="eastAsia" w:ascii="宋体" w:hAnsi="宋体" w:cs="Arial"/>
                <w:bCs/>
                <w:sz w:val="18"/>
                <w:szCs w:val="18"/>
              </w:rPr>
              <w:t>大、小头平行度</w:t>
            </w:r>
          </w:p>
        </w:tc>
        <w:tc>
          <w:tcPr>
            <w:tcW w:w="1507" w:type="dxa"/>
            <w:tcBorders>
              <w:top w:val="single" w:color="auto" w:sz="4" w:space="0"/>
              <w:left w:val="single" w:color="auto" w:sz="4" w:space="0"/>
              <w:bottom w:val="single" w:color="auto" w:sz="4" w:space="0"/>
              <w:right w:val="single" w:color="auto" w:sz="4" w:space="0"/>
            </w:tcBorders>
          </w:tcPr>
          <w:p w14:paraId="62EA8C7A">
            <w:pPr>
              <w:pStyle w:val="5"/>
              <w:ind w:firstLine="420"/>
              <w:rPr>
                <w:rFonts w:hint="eastAsia"/>
              </w:rPr>
            </w:pPr>
            <w:r>
              <w:rPr>
                <w:rFonts w:hint="eastAsia"/>
              </w:rPr>
              <w:t>Φ0.02</w:t>
            </w:r>
          </w:p>
        </w:tc>
        <w:tc>
          <w:tcPr>
            <w:tcW w:w="1559" w:type="dxa"/>
            <w:tcBorders>
              <w:top w:val="single" w:color="auto" w:sz="4" w:space="0"/>
              <w:left w:val="single" w:color="auto" w:sz="4" w:space="0"/>
              <w:bottom w:val="single" w:color="auto" w:sz="4" w:space="0"/>
              <w:right w:val="single" w:color="auto" w:sz="4" w:space="0"/>
            </w:tcBorders>
          </w:tcPr>
          <w:p w14:paraId="5B1C0EF1">
            <w:pPr>
              <w:pStyle w:val="5"/>
              <w:ind w:firstLine="420"/>
              <w:rPr>
                <w:rFonts w:hint="eastAsia"/>
              </w:rPr>
            </w:pPr>
            <w:r>
              <w:rPr>
                <w:rFonts w:hint="eastAsia"/>
              </w:rPr>
              <w:t>Φ0.02</w:t>
            </w:r>
          </w:p>
        </w:tc>
        <w:tc>
          <w:tcPr>
            <w:tcW w:w="1701" w:type="dxa"/>
            <w:tcBorders>
              <w:top w:val="single" w:color="auto" w:sz="4" w:space="0"/>
              <w:left w:val="single" w:color="auto" w:sz="4" w:space="0"/>
              <w:bottom w:val="single" w:color="auto" w:sz="4" w:space="0"/>
              <w:right w:val="single" w:color="auto" w:sz="4" w:space="0"/>
            </w:tcBorders>
          </w:tcPr>
          <w:p w14:paraId="5E761F99">
            <w:pPr>
              <w:pStyle w:val="5"/>
              <w:ind w:firstLine="420"/>
              <w:rPr>
                <w:rFonts w:hint="eastAsia"/>
              </w:rPr>
            </w:pPr>
            <w:r>
              <w:rPr>
                <w:rFonts w:hint="eastAsia"/>
              </w:rPr>
              <w:t>Φ0.02</w:t>
            </w:r>
          </w:p>
        </w:tc>
        <w:tc>
          <w:tcPr>
            <w:tcW w:w="1559" w:type="dxa"/>
            <w:tcBorders>
              <w:top w:val="single" w:color="auto" w:sz="4" w:space="0"/>
              <w:left w:val="single" w:color="auto" w:sz="4" w:space="0"/>
              <w:bottom w:val="single" w:color="auto" w:sz="4" w:space="0"/>
              <w:right w:val="single" w:color="auto" w:sz="4" w:space="0"/>
            </w:tcBorders>
          </w:tcPr>
          <w:p w14:paraId="74A70792">
            <w:pPr>
              <w:pStyle w:val="5"/>
              <w:ind w:firstLine="420"/>
              <w:rPr>
                <w:rFonts w:hint="eastAsia"/>
              </w:rPr>
            </w:pPr>
            <w:r>
              <w:rPr>
                <w:rFonts w:hint="eastAsia"/>
              </w:rPr>
              <w:t>Φ0.02</w:t>
            </w:r>
          </w:p>
        </w:tc>
        <w:tc>
          <w:tcPr>
            <w:tcW w:w="1612" w:type="dxa"/>
            <w:tcBorders>
              <w:top w:val="single" w:color="auto" w:sz="4" w:space="0"/>
              <w:left w:val="single" w:color="auto" w:sz="4" w:space="0"/>
              <w:bottom w:val="single" w:color="auto" w:sz="4" w:space="0"/>
              <w:right w:val="single" w:color="auto" w:sz="4" w:space="0"/>
            </w:tcBorders>
          </w:tcPr>
          <w:p w14:paraId="46DA67D2">
            <w:pPr>
              <w:pStyle w:val="5"/>
              <w:ind w:firstLine="420"/>
              <w:rPr>
                <w:rFonts w:hint="eastAsia"/>
              </w:rPr>
            </w:pPr>
            <w:r>
              <w:rPr>
                <w:rFonts w:hint="eastAsia"/>
              </w:rPr>
              <w:t>Φ0.02</w:t>
            </w:r>
          </w:p>
        </w:tc>
      </w:tr>
      <w:tr w14:paraId="4EE7F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242" w:type="dxa"/>
            <w:tcBorders>
              <w:top w:val="single" w:color="auto" w:sz="4" w:space="0"/>
              <w:left w:val="single" w:color="auto" w:sz="4" w:space="0"/>
              <w:bottom w:val="single" w:color="auto" w:sz="4" w:space="0"/>
              <w:right w:val="single" w:color="auto" w:sz="4" w:space="0"/>
            </w:tcBorders>
          </w:tcPr>
          <w:p w14:paraId="4744E801">
            <w:pPr>
              <w:spacing w:line="312" w:lineRule="auto"/>
              <w:ind w:firstLine="360"/>
              <w:jc w:val="left"/>
              <w:rPr>
                <w:rFonts w:hint="eastAsia" w:ascii="宋体" w:hAnsi="宋体" w:cs="Arial"/>
                <w:bCs/>
                <w:sz w:val="18"/>
                <w:szCs w:val="18"/>
              </w:rPr>
            </w:pPr>
            <w:r>
              <w:rPr>
                <w:rFonts w:hint="eastAsia" w:ascii="宋体" w:hAnsi="宋体" w:cs="Arial"/>
                <w:bCs/>
                <w:sz w:val="18"/>
                <w:szCs w:val="18"/>
              </w:rPr>
              <w:t>小头孔圆度</w:t>
            </w:r>
          </w:p>
        </w:tc>
        <w:tc>
          <w:tcPr>
            <w:tcW w:w="1507" w:type="dxa"/>
            <w:tcBorders>
              <w:top w:val="single" w:color="auto" w:sz="4" w:space="0"/>
              <w:left w:val="single" w:color="auto" w:sz="4" w:space="0"/>
              <w:bottom w:val="single" w:color="auto" w:sz="4" w:space="0"/>
              <w:right w:val="single" w:color="auto" w:sz="4" w:space="0"/>
            </w:tcBorders>
          </w:tcPr>
          <w:p w14:paraId="39854CD9">
            <w:pPr>
              <w:pStyle w:val="5"/>
              <w:ind w:firstLine="420"/>
              <w:rPr>
                <w:rFonts w:hint="eastAsia"/>
              </w:rPr>
            </w:pPr>
            <w:r>
              <w:rPr>
                <w:rFonts w:hint="eastAsia"/>
              </w:rPr>
              <w:t>0.005</w:t>
            </w:r>
          </w:p>
        </w:tc>
        <w:tc>
          <w:tcPr>
            <w:tcW w:w="1559" w:type="dxa"/>
            <w:tcBorders>
              <w:top w:val="single" w:color="auto" w:sz="4" w:space="0"/>
              <w:left w:val="single" w:color="auto" w:sz="4" w:space="0"/>
              <w:bottom w:val="single" w:color="auto" w:sz="4" w:space="0"/>
              <w:right w:val="single" w:color="auto" w:sz="4" w:space="0"/>
            </w:tcBorders>
          </w:tcPr>
          <w:p w14:paraId="49E1FC8B">
            <w:pPr>
              <w:pStyle w:val="5"/>
              <w:ind w:firstLine="420"/>
              <w:rPr>
                <w:rFonts w:hint="eastAsia"/>
              </w:rPr>
            </w:pPr>
            <w:r>
              <w:rPr>
                <w:rFonts w:hint="eastAsia"/>
              </w:rPr>
              <w:t>0.005</w:t>
            </w:r>
          </w:p>
        </w:tc>
        <w:tc>
          <w:tcPr>
            <w:tcW w:w="1701" w:type="dxa"/>
            <w:tcBorders>
              <w:top w:val="single" w:color="auto" w:sz="4" w:space="0"/>
              <w:left w:val="single" w:color="auto" w:sz="4" w:space="0"/>
              <w:bottom w:val="single" w:color="auto" w:sz="4" w:space="0"/>
              <w:right w:val="single" w:color="auto" w:sz="4" w:space="0"/>
            </w:tcBorders>
          </w:tcPr>
          <w:p w14:paraId="7DA246EB">
            <w:pPr>
              <w:pStyle w:val="5"/>
              <w:ind w:firstLine="420"/>
              <w:rPr>
                <w:rFonts w:hint="eastAsia"/>
              </w:rPr>
            </w:pPr>
            <w:r>
              <w:rPr>
                <w:rFonts w:hint="eastAsia"/>
              </w:rPr>
              <w:t>0.005</w:t>
            </w:r>
          </w:p>
        </w:tc>
        <w:tc>
          <w:tcPr>
            <w:tcW w:w="1559" w:type="dxa"/>
            <w:tcBorders>
              <w:top w:val="single" w:color="auto" w:sz="4" w:space="0"/>
              <w:left w:val="single" w:color="auto" w:sz="4" w:space="0"/>
              <w:bottom w:val="single" w:color="auto" w:sz="4" w:space="0"/>
              <w:right w:val="single" w:color="auto" w:sz="4" w:space="0"/>
            </w:tcBorders>
          </w:tcPr>
          <w:p w14:paraId="5587B130">
            <w:pPr>
              <w:pStyle w:val="5"/>
              <w:ind w:firstLine="420"/>
              <w:rPr>
                <w:rFonts w:hint="eastAsia"/>
              </w:rPr>
            </w:pPr>
            <w:r>
              <w:rPr>
                <w:rFonts w:hint="eastAsia"/>
              </w:rPr>
              <w:t>0.005</w:t>
            </w:r>
          </w:p>
        </w:tc>
        <w:tc>
          <w:tcPr>
            <w:tcW w:w="1612" w:type="dxa"/>
            <w:tcBorders>
              <w:top w:val="single" w:color="auto" w:sz="4" w:space="0"/>
              <w:left w:val="single" w:color="auto" w:sz="4" w:space="0"/>
              <w:bottom w:val="single" w:color="auto" w:sz="4" w:space="0"/>
              <w:right w:val="single" w:color="auto" w:sz="4" w:space="0"/>
            </w:tcBorders>
          </w:tcPr>
          <w:p w14:paraId="51A5562E">
            <w:pPr>
              <w:pStyle w:val="5"/>
              <w:ind w:firstLine="420"/>
              <w:rPr>
                <w:rFonts w:hint="eastAsia"/>
              </w:rPr>
            </w:pPr>
            <w:r>
              <w:rPr>
                <w:rFonts w:hint="eastAsia"/>
              </w:rPr>
              <w:t>0.005</w:t>
            </w:r>
          </w:p>
        </w:tc>
      </w:tr>
      <w:tr w14:paraId="690BE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242" w:type="dxa"/>
            <w:tcBorders>
              <w:top w:val="single" w:color="auto" w:sz="4" w:space="0"/>
              <w:left w:val="single" w:color="auto" w:sz="4" w:space="0"/>
              <w:bottom w:val="single" w:color="auto" w:sz="4" w:space="0"/>
              <w:right w:val="single" w:color="auto" w:sz="4" w:space="0"/>
            </w:tcBorders>
            <w:vAlign w:val="center"/>
          </w:tcPr>
          <w:p w14:paraId="3318B2AF">
            <w:pPr>
              <w:spacing w:line="312" w:lineRule="auto"/>
              <w:ind w:firstLine="360"/>
              <w:jc w:val="left"/>
              <w:rPr>
                <w:rFonts w:hint="eastAsia" w:ascii="宋体" w:hAnsi="宋体" w:cs="Arial"/>
                <w:bCs/>
                <w:sz w:val="18"/>
                <w:szCs w:val="18"/>
              </w:rPr>
            </w:pPr>
            <w:r>
              <w:rPr>
                <w:rFonts w:hint="eastAsia" w:ascii="宋体" w:hAnsi="宋体" w:cs="Arial"/>
                <w:bCs/>
                <w:sz w:val="18"/>
                <w:szCs w:val="18"/>
              </w:rPr>
              <w:t>中心距</w:t>
            </w:r>
          </w:p>
        </w:tc>
        <w:tc>
          <w:tcPr>
            <w:tcW w:w="1507" w:type="dxa"/>
            <w:tcBorders>
              <w:top w:val="single" w:color="auto" w:sz="4" w:space="0"/>
              <w:left w:val="single" w:color="auto" w:sz="4" w:space="0"/>
              <w:bottom w:val="single" w:color="auto" w:sz="4" w:space="0"/>
              <w:right w:val="single" w:color="auto" w:sz="4" w:space="0"/>
            </w:tcBorders>
          </w:tcPr>
          <w:p w14:paraId="558BA74F">
            <w:pPr>
              <w:pStyle w:val="5"/>
              <w:ind w:firstLine="420"/>
              <w:rPr>
                <w:rFonts w:hint="eastAsia"/>
              </w:rPr>
            </w:pPr>
            <w:r>
              <w:rPr>
                <w:rFonts w:hint="eastAsia"/>
              </w:rPr>
              <w:t>256±0.02</w:t>
            </w:r>
          </w:p>
        </w:tc>
        <w:tc>
          <w:tcPr>
            <w:tcW w:w="1559" w:type="dxa"/>
            <w:tcBorders>
              <w:top w:val="single" w:color="auto" w:sz="4" w:space="0"/>
              <w:left w:val="single" w:color="auto" w:sz="4" w:space="0"/>
              <w:bottom w:val="single" w:color="auto" w:sz="4" w:space="0"/>
              <w:right w:val="single" w:color="auto" w:sz="4" w:space="0"/>
            </w:tcBorders>
          </w:tcPr>
          <w:p w14:paraId="699E6354">
            <w:pPr>
              <w:pStyle w:val="5"/>
              <w:ind w:firstLine="420"/>
              <w:rPr>
                <w:rFonts w:hint="eastAsia"/>
              </w:rPr>
            </w:pPr>
            <w:r>
              <w:rPr>
                <w:rFonts w:hint="eastAsia"/>
              </w:rPr>
              <w:t>269.8±0.02</w:t>
            </w:r>
          </w:p>
        </w:tc>
        <w:tc>
          <w:tcPr>
            <w:tcW w:w="1701" w:type="dxa"/>
            <w:tcBorders>
              <w:top w:val="single" w:color="auto" w:sz="4" w:space="0"/>
              <w:left w:val="single" w:color="auto" w:sz="4" w:space="0"/>
              <w:bottom w:val="single" w:color="auto" w:sz="4" w:space="0"/>
              <w:right w:val="single" w:color="auto" w:sz="4" w:space="0"/>
            </w:tcBorders>
          </w:tcPr>
          <w:p w14:paraId="7C55815A">
            <w:pPr>
              <w:pStyle w:val="5"/>
              <w:ind w:firstLine="420"/>
              <w:rPr>
                <w:rFonts w:hint="eastAsia"/>
              </w:rPr>
            </w:pPr>
            <w:r>
              <w:rPr>
                <w:rFonts w:hint="eastAsia"/>
              </w:rPr>
              <w:t>2</w:t>
            </w:r>
            <w:r>
              <w:t>64.8</w:t>
            </w:r>
            <w:r>
              <w:rPr>
                <w:rFonts w:hint="eastAsia"/>
              </w:rPr>
              <w:t>±0.02</w:t>
            </w:r>
          </w:p>
        </w:tc>
        <w:tc>
          <w:tcPr>
            <w:tcW w:w="1559" w:type="dxa"/>
            <w:tcBorders>
              <w:top w:val="single" w:color="auto" w:sz="4" w:space="0"/>
              <w:left w:val="single" w:color="auto" w:sz="4" w:space="0"/>
              <w:bottom w:val="single" w:color="auto" w:sz="4" w:space="0"/>
              <w:right w:val="single" w:color="auto" w:sz="4" w:space="0"/>
            </w:tcBorders>
          </w:tcPr>
          <w:p w14:paraId="775052DA">
            <w:pPr>
              <w:pStyle w:val="5"/>
              <w:ind w:firstLine="420"/>
              <w:rPr>
                <w:rFonts w:hint="eastAsia"/>
              </w:rPr>
            </w:pPr>
            <w:r>
              <w:rPr>
                <w:rFonts w:hint="eastAsia"/>
              </w:rPr>
              <w:t>2</w:t>
            </w:r>
            <w:r>
              <w:t>51</w:t>
            </w:r>
            <w:r>
              <w:rPr>
                <w:rFonts w:hint="eastAsia"/>
              </w:rPr>
              <w:t>±0.02</w:t>
            </w:r>
          </w:p>
        </w:tc>
        <w:tc>
          <w:tcPr>
            <w:tcW w:w="1612" w:type="dxa"/>
            <w:tcBorders>
              <w:top w:val="single" w:color="auto" w:sz="4" w:space="0"/>
              <w:left w:val="single" w:color="auto" w:sz="4" w:space="0"/>
              <w:bottom w:val="single" w:color="auto" w:sz="4" w:space="0"/>
              <w:right w:val="single" w:color="auto" w:sz="4" w:space="0"/>
            </w:tcBorders>
          </w:tcPr>
          <w:p w14:paraId="5F876A75">
            <w:pPr>
              <w:pStyle w:val="5"/>
              <w:ind w:firstLine="420"/>
              <w:rPr>
                <w:rFonts w:hint="eastAsia"/>
              </w:rPr>
            </w:pPr>
            <w:r>
              <w:rPr>
                <w:rFonts w:hint="eastAsia"/>
              </w:rPr>
              <w:t>256±0.02</w:t>
            </w:r>
          </w:p>
        </w:tc>
      </w:tr>
      <w:tr w14:paraId="5DD44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242" w:type="dxa"/>
            <w:tcBorders>
              <w:top w:val="single" w:color="auto" w:sz="4" w:space="0"/>
              <w:left w:val="single" w:color="auto" w:sz="4" w:space="0"/>
              <w:bottom w:val="single" w:color="auto" w:sz="4" w:space="0"/>
              <w:right w:val="single" w:color="auto" w:sz="4" w:space="0"/>
            </w:tcBorders>
            <w:vAlign w:val="center"/>
          </w:tcPr>
          <w:p w14:paraId="09D083CC">
            <w:pPr>
              <w:spacing w:line="312" w:lineRule="auto"/>
              <w:ind w:firstLine="360"/>
              <w:jc w:val="left"/>
              <w:rPr>
                <w:rFonts w:hint="eastAsia" w:ascii="宋体" w:hAnsi="宋体" w:cs="Arial"/>
                <w:bCs/>
                <w:sz w:val="18"/>
                <w:szCs w:val="18"/>
              </w:rPr>
            </w:pPr>
            <w:r>
              <w:rPr>
                <w:rFonts w:hint="eastAsia" w:ascii="宋体" w:hAnsi="宋体" w:cs="Arial"/>
                <w:bCs/>
                <w:sz w:val="18"/>
                <w:szCs w:val="18"/>
              </w:rPr>
              <w:t>大头厚度</w:t>
            </w:r>
          </w:p>
        </w:tc>
        <w:tc>
          <w:tcPr>
            <w:tcW w:w="1507" w:type="dxa"/>
            <w:tcBorders>
              <w:top w:val="single" w:color="auto" w:sz="4" w:space="0"/>
              <w:left w:val="single" w:color="auto" w:sz="4" w:space="0"/>
              <w:bottom w:val="single" w:color="auto" w:sz="4" w:space="0"/>
              <w:right w:val="single" w:color="auto" w:sz="4" w:space="0"/>
            </w:tcBorders>
          </w:tcPr>
          <w:p w14:paraId="1F5CE2E2">
            <w:pPr>
              <w:pStyle w:val="5"/>
              <w:ind w:firstLine="420"/>
              <w:rPr>
                <w:rFonts w:hint="eastAsia"/>
              </w:rPr>
            </w:pPr>
            <w:r>
              <w:rPr>
                <w:rFonts w:hint="eastAsia"/>
              </w:rPr>
              <w:t>43.4(-0.13/-0.23)</w:t>
            </w:r>
          </w:p>
        </w:tc>
        <w:tc>
          <w:tcPr>
            <w:tcW w:w="1559" w:type="dxa"/>
            <w:tcBorders>
              <w:top w:val="single" w:color="auto" w:sz="4" w:space="0"/>
              <w:left w:val="single" w:color="auto" w:sz="4" w:space="0"/>
              <w:bottom w:val="single" w:color="auto" w:sz="4" w:space="0"/>
              <w:right w:val="single" w:color="auto" w:sz="4" w:space="0"/>
            </w:tcBorders>
          </w:tcPr>
          <w:p w14:paraId="4978AD4D">
            <w:pPr>
              <w:pStyle w:val="5"/>
              <w:ind w:firstLine="420"/>
              <w:rPr>
                <w:rFonts w:hint="eastAsia"/>
              </w:rPr>
            </w:pPr>
            <w:r>
              <w:rPr>
                <w:rFonts w:hint="eastAsia"/>
              </w:rPr>
              <w:t>43.4(-0.13/-0.23)</w:t>
            </w:r>
          </w:p>
        </w:tc>
        <w:tc>
          <w:tcPr>
            <w:tcW w:w="1701" w:type="dxa"/>
            <w:tcBorders>
              <w:top w:val="single" w:color="auto" w:sz="4" w:space="0"/>
              <w:left w:val="single" w:color="auto" w:sz="4" w:space="0"/>
              <w:bottom w:val="single" w:color="auto" w:sz="4" w:space="0"/>
              <w:right w:val="single" w:color="auto" w:sz="4" w:space="0"/>
            </w:tcBorders>
          </w:tcPr>
          <w:p w14:paraId="359D3B77">
            <w:pPr>
              <w:pStyle w:val="5"/>
              <w:ind w:firstLine="420"/>
              <w:rPr>
                <w:rFonts w:hint="eastAsia"/>
              </w:rPr>
            </w:pPr>
            <w:r>
              <w:rPr>
                <w:rFonts w:hint="eastAsia"/>
              </w:rPr>
              <w:t>43.4(-0.13/-0.23)</w:t>
            </w:r>
          </w:p>
        </w:tc>
        <w:tc>
          <w:tcPr>
            <w:tcW w:w="1559" w:type="dxa"/>
            <w:tcBorders>
              <w:top w:val="single" w:color="auto" w:sz="4" w:space="0"/>
              <w:left w:val="single" w:color="auto" w:sz="4" w:space="0"/>
              <w:bottom w:val="single" w:color="auto" w:sz="4" w:space="0"/>
              <w:right w:val="single" w:color="auto" w:sz="4" w:space="0"/>
            </w:tcBorders>
          </w:tcPr>
          <w:p w14:paraId="6BFF0B8F">
            <w:pPr>
              <w:pStyle w:val="5"/>
              <w:ind w:firstLine="420"/>
              <w:rPr>
                <w:rFonts w:hint="eastAsia"/>
              </w:rPr>
            </w:pPr>
            <w:r>
              <w:rPr>
                <w:rFonts w:hint="eastAsia"/>
              </w:rPr>
              <w:t>43.4(-0.13/-0.23)</w:t>
            </w:r>
          </w:p>
        </w:tc>
        <w:tc>
          <w:tcPr>
            <w:tcW w:w="1612" w:type="dxa"/>
            <w:tcBorders>
              <w:top w:val="single" w:color="auto" w:sz="4" w:space="0"/>
              <w:left w:val="single" w:color="auto" w:sz="4" w:space="0"/>
              <w:bottom w:val="single" w:color="auto" w:sz="4" w:space="0"/>
              <w:right w:val="single" w:color="auto" w:sz="4" w:space="0"/>
            </w:tcBorders>
          </w:tcPr>
          <w:p w14:paraId="326B6A28">
            <w:pPr>
              <w:pStyle w:val="5"/>
              <w:ind w:firstLine="420"/>
              <w:rPr>
                <w:rFonts w:hint="eastAsia"/>
              </w:rPr>
            </w:pPr>
            <w:r>
              <w:rPr>
                <w:rFonts w:hint="eastAsia"/>
              </w:rPr>
              <w:t>43.4(-0.13/-0.23)</w:t>
            </w:r>
          </w:p>
        </w:tc>
      </w:tr>
      <w:tr w14:paraId="6FCE1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242" w:type="dxa"/>
            <w:tcBorders>
              <w:top w:val="single" w:color="auto" w:sz="4" w:space="0"/>
              <w:left w:val="single" w:color="auto" w:sz="4" w:space="0"/>
              <w:bottom w:val="single" w:color="auto" w:sz="4" w:space="0"/>
              <w:right w:val="single" w:color="auto" w:sz="4" w:space="0"/>
            </w:tcBorders>
            <w:vAlign w:val="center"/>
          </w:tcPr>
          <w:p w14:paraId="33DE5FBD">
            <w:pPr>
              <w:spacing w:line="312" w:lineRule="auto"/>
              <w:ind w:firstLine="360"/>
              <w:jc w:val="left"/>
              <w:rPr>
                <w:rFonts w:hint="eastAsia" w:ascii="宋体" w:hAnsi="宋体" w:cs="Arial"/>
                <w:bCs/>
                <w:sz w:val="18"/>
                <w:szCs w:val="18"/>
              </w:rPr>
            </w:pPr>
            <w:r>
              <w:rPr>
                <w:rFonts w:hint="eastAsia" w:ascii="宋体" w:hAnsi="宋体" w:cs="Arial"/>
                <w:bCs/>
                <w:sz w:val="18"/>
                <w:szCs w:val="18"/>
              </w:rPr>
              <w:t>小头厚度</w:t>
            </w:r>
          </w:p>
        </w:tc>
        <w:tc>
          <w:tcPr>
            <w:tcW w:w="1507" w:type="dxa"/>
            <w:tcBorders>
              <w:top w:val="single" w:color="auto" w:sz="4" w:space="0"/>
              <w:left w:val="single" w:color="auto" w:sz="4" w:space="0"/>
              <w:bottom w:val="single" w:color="auto" w:sz="4" w:space="0"/>
              <w:right w:val="single" w:color="auto" w:sz="4" w:space="0"/>
            </w:tcBorders>
          </w:tcPr>
          <w:p w14:paraId="750BB724">
            <w:pPr>
              <w:pStyle w:val="5"/>
              <w:ind w:firstLine="420"/>
              <w:rPr>
                <w:rFonts w:hint="eastAsia"/>
              </w:rPr>
            </w:pPr>
            <w:r>
              <w:rPr>
                <w:rFonts w:hint="eastAsia"/>
              </w:rPr>
              <w:t>45（0/-0.3）</w:t>
            </w:r>
          </w:p>
        </w:tc>
        <w:tc>
          <w:tcPr>
            <w:tcW w:w="1559" w:type="dxa"/>
            <w:tcBorders>
              <w:top w:val="single" w:color="auto" w:sz="4" w:space="0"/>
              <w:left w:val="single" w:color="auto" w:sz="4" w:space="0"/>
              <w:bottom w:val="single" w:color="auto" w:sz="4" w:space="0"/>
              <w:right w:val="single" w:color="auto" w:sz="4" w:space="0"/>
            </w:tcBorders>
          </w:tcPr>
          <w:p w14:paraId="5D7DC5FB">
            <w:pPr>
              <w:pStyle w:val="5"/>
              <w:ind w:firstLine="420"/>
              <w:rPr>
                <w:rFonts w:hint="eastAsia"/>
              </w:rPr>
            </w:pPr>
            <w:r>
              <w:rPr>
                <w:rFonts w:hint="eastAsia"/>
              </w:rPr>
              <w:t>45（0/-0.3）</w:t>
            </w:r>
          </w:p>
        </w:tc>
        <w:tc>
          <w:tcPr>
            <w:tcW w:w="1701" w:type="dxa"/>
            <w:tcBorders>
              <w:top w:val="single" w:color="auto" w:sz="4" w:space="0"/>
              <w:left w:val="single" w:color="auto" w:sz="4" w:space="0"/>
              <w:bottom w:val="single" w:color="auto" w:sz="4" w:space="0"/>
              <w:right w:val="single" w:color="auto" w:sz="4" w:space="0"/>
            </w:tcBorders>
          </w:tcPr>
          <w:p w14:paraId="3D210939">
            <w:pPr>
              <w:pStyle w:val="5"/>
              <w:ind w:firstLine="420"/>
              <w:rPr>
                <w:rFonts w:hint="eastAsia"/>
              </w:rPr>
            </w:pPr>
            <w:r>
              <w:rPr>
                <w:rFonts w:hint="eastAsia"/>
              </w:rPr>
              <w:t>45（0/-0.3）</w:t>
            </w:r>
          </w:p>
        </w:tc>
        <w:tc>
          <w:tcPr>
            <w:tcW w:w="1559" w:type="dxa"/>
            <w:tcBorders>
              <w:top w:val="single" w:color="auto" w:sz="4" w:space="0"/>
              <w:left w:val="single" w:color="auto" w:sz="4" w:space="0"/>
              <w:bottom w:val="single" w:color="auto" w:sz="4" w:space="0"/>
              <w:right w:val="single" w:color="auto" w:sz="4" w:space="0"/>
            </w:tcBorders>
          </w:tcPr>
          <w:p w14:paraId="376B9DC8">
            <w:pPr>
              <w:pStyle w:val="5"/>
              <w:ind w:firstLine="420"/>
              <w:rPr>
                <w:rFonts w:hint="eastAsia"/>
              </w:rPr>
            </w:pPr>
            <w:r>
              <w:rPr>
                <w:rFonts w:hint="eastAsia"/>
              </w:rPr>
              <w:t>4</w:t>
            </w:r>
            <w:r>
              <w:t>3.5</w:t>
            </w:r>
            <w:r>
              <w:rPr>
                <w:rFonts w:hint="eastAsia"/>
              </w:rPr>
              <w:t>（0/-0.3）</w:t>
            </w:r>
          </w:p>
        </w:tc>
        <w:tc>
          <w:tcPr>
            <w:tcW w:w="1612" w:type="dxa"/>
            <w:tcBorders>
              <w:top w:val="single" w:color="auto" w:sz="4" w:space="0"/>
              <w:left w:val="single" w:color="auto" w:sz="4" w:space="0"/>
              <w:bottom w:val="single" w:color="auto" w:sz="4" w:space="0"/>
              <w:right w:val="single" w:color="auto" w:sz="4" w:space="0"/>
            </w:tcBorders>
          </w:tcPr>
          <w:p w14:paraId="3690E5D6">
            <w:pPr>
              <w:pStyle w:val="5"/>
              <w:ind w:firstLine="420"/>
              <w:rPr>
                <w:rFonts w:hint="eastAsia"/>
              </w:rPr>
            </w:pPr>
            <w:r>
              <w:rPr>
                <w:rFonts w:hint="eastAsia"/>
              </w:rPr>
              <w:t>42（0/-0.3）</w:t>
            </w:r>
          </w:p>
        </w:tc>
      </w:tr>
      <w:tr w14:paraId="12F91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242" w:type="dxa"/>
            <w:tcBorders>
              <w:top w:val="single" w:color="auto" w:sz="4" w:space="0"/>
              <w:left w:val="single" w:color="auto" w:sz="4" w:space="0"/>
              <w:bottom w:val="single" w:color="auto" w:sz="4" w:space="0"/>
              <w:right w:val="single" w:color="auto" w:sz="4" w:space="0"/>
            </w:tcBorders>
            <w:vAlign w:val="center"/>
          </w:tcPr>
          <w:p w14:paraId="5053BB80">
            <w:pPr>
              <w:spacing w:line="312" w:lineRule="auto"/>
              <w:ind w:firstLine="360"/>
              <w:jc w:val="left"/>
              <w:rPr>
                <w:rFonts w:hint="eastAsia" w:ascii="宋体" w:hAnsi="宋体" w:cs="Arial"/>
                <w:bCs/>
                <w:sz w:val="18"/>
                <w:szCs w:val="18"/>
              </w:rPr>
            </w:pPr>
            <w:r>
              <w:rPr>
                <w:rFonts w:hint="eastAsia" w:ascii="宋体" w:hAnsi="宋体" w:cs="Arial"/>
                <w:bCs/>
                <w:sz w:val="18"/>
                <w:szCs w:val="18"/>
              </w:rPr>
              <w:t>直线度</w:t>
            </w:r>
          </w:p>
        </w:tc>
        <w:tc>
          <w:tcPr>
            <w:tcW w:w="1507" w:type="dxa"/>
            <w:tcBorders>
              <w:top w:val="single" w:color="auto" w:sz="4" w:space="0"/>
              <w:left w:val="single" w:color="auto" w:sz="4" w:space="0"/>
              <w:bottom w:val="single" w:color="auto" w:sz="4" w:space="0"/>
              <w:right w:val="single" w:color="auto" w:sz="4" w:space="0"/>
            </w:tcBorders>
          </w:tcPr>
          <w:p w14:paraId="374CF923">
            <w:pPr>
              <w:pStyle w:val="5"/>
              <w:ind w:firstLine="420"/>
              <w:rPr>
                <w:rFonts w:hint="eastAsia"/>
              </w:rPr>
            </w:pPr>
            <w:r>
              <w:rPr>
                <w:rFonts w:hint="eastAsia"/>
              </w:rPr>
              <w:t>0.003</w:t>
            </w:r>
          </w:p>
        </w:tc>
        <w:tc>
          <w:tcPr>
            <w:tcW w:w="1559" w:type="dxa"/>
            <w:tcBorders>
              <w:top w:val="single" w:color="auto" w:sz="4" w:space="0"/>
              <w:left w:val="single" w:color="auto" w:sz="4" w:space="0"/>
              <w:bottom w:val="single" w:color="auto" w:sz="4" w:space="0"/>
              <w:right w:val="single" w:color="auto" w:sz="4" w:space="0"/>
            </w:tcBorders>
          </w:tcPr>
          <w:p w14:paraId="1EFE932D">
            <w:pPr>
              <w:pStyle w:val="5"/>
              <w:ind w:firstLine="420"/>
              <w:rPr>
                <w:rFonts w:hint="eastAsia"/>
              </w:rPr>
            </w:pPr>
            <w:r>
              <w:rPr>
                <w:rFonts w:hint="eastAsia"/>
              </w:rPr>
              <w:t>0.003</w:t>
            </w:r>
          </w:p>
        </w:tc>
        <w:tc>
          <w:tcPr>
            <w:tcW w:w="1701" w:type="dxa"/>
            <w:tcBorders>
              <w:top w:val="single" w:color="auto" w:sz="4" w:space="0"/>
              <w:left w:val="single" w:color="auto" w:sz="4" w:space="0"/>
              <w:bottom w:val="single" w:color="auto" w:sz="4" w:space="0"/>
              <w:right w:val="single" w:color="auto" w:sz="4" w:space="0"/>
            </w:tcBorders>
          </w:tcPr>
          <w:p w14:paraId="2760E88F">
            <w:pPr>
              <w:pStyle w:val="5"/>
              <w:ind w:firstLine="420"/>
              <w:rPr>
                <w:rFonts w:hint="eastAsia"/>
              </w:rPr>
            </w:pPr>
            <w:r>
              <w:rPr>
                <w:rFonts w:hint="eastAsia"/>
              </w:rPr>
              <w:t>0.003</w:t>
            </w:r>
          </w:p>
        </w:tc>
        <w:tc>
          <w:tcPr>
            <w:tcW w:w="1559" w:type="dxa"/>
            <w:tcBorders>
              <w:top w:val="single" w:color="auto" w:sz="4" w:space="0"/>
              <w:left w:val="single" w:color="auto" w:sz="4" w:space="0"/>
              <w:bottom w:val="single" w:color="auto" w:sz="4" w:space="0"/>
              <w:right w:val="single" w:color="auto" w:sz="4" w:space="0"/>
            </w:tcBorders>
          </w:tcPr>
          <w:p w14:paraId="4BC68D2A">
            <w:pPr>
              <w:pStyle w:val="5"/>
              <w:ind w:firstLine="420"/>
              <w:rPr>
                <w:rFonts w:hint="eastAsia"/>
              </w:rPr>
            </w:pPr>
            <w:r>
              <w:rPr>
                <w:rFonts w:hint="eastAsia"/>
              </w:rPr>
              <w:t>0.003</w:t>
            </w:r>
          </w:p>
        </w:tc>
        <w:tc>
          <w:tcPr>
            <w:tcW w:w="1612" w:type="dxa"/>
            <w:tcBorders>
              <w:top w:val="single" w:color="auto" w:sz="4" w:space="0"/>
              <w:left w:val="single" w:color="auto" w:sz="4" w:space="0"/>
              <w:bottom w:val="single" w:color="auto" w:sz="4" w:space="0"/>
              <w:right w:val="single" w:color="auto" w:sz="4" w:space="0"/>
            </w:tcBorders>
          </w:tcPr>
          <w:p w14:paraId="1B226E95">
            <w:pPr>
              <w:pStyle w:val="5"/>
              <w:ind w:firstLine="420"/>
              <w:rPr>
                <w:rFonts w:hint="eastAsia"/>
              </w:rPr>
            </w:pPr>
            <w:r>
              <w:rPr>
                <w:rFonts w:hint="eastAsia"/>
              </w:rPr>
              <w:t>0.003</w:t>
            </w:r>
          </w:p>
        </w:tc>
      </w:tr>
      <w:tr w14:paraId="08205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242" w:type="dxa"/>
            <w:tcBorders>
              <w:top w:val="single" w:color="auto" w:sz="4" w:space="0"/>
              <w:left w:val="single" w:color="auto" w:sz="4" w:space="0"/>
              <w:bottom w:val="single" w:color="auto" w:sz="4" w:space="0"/>
              <w:right w:val="single" w:color="auto" w:sz="4" w:space="0"/>
            </w:tcBorders>
            <w:vAlign w:val="center"/>
          </w:tcPr>
          <w:p w14:paraId="7972E372">
            <w:pPr>
              <w:spacing w:line="312" w:lineRule="auto"/>
              <w:ind w:firstLine="360"/>
              <w:jc w:val="left"/>
              <w:rPr>
                <w:rFonts w:hint="eastAsia" w:ascii="宋体" w:hAnsi="宋体" w:cs="Arial"/>
                <w:bCs/>
                <w:sz w:val="18"/>
                <w:szCs w:val="18"/>
              </w:rPr>
            </w:pPr>
            <w:r>
              <w:rPr>
                <w:rFonts w:hint="eastAsia" w:ascii="宋体" w:hAnsi="宋体" w:cs="Arial"/>
                <w:bCs/>
                <w:sz w:val="18"/>
                <w:szCs w:val="18"/>
              </w:rPr>
              <w:t>称重</w:t>
            </w:r>
          </w:p>
        </w:tc>
        <w:tc>
          <w:tcPr>
            <w:tcW w:w="1507" w:type="dxa"/>
            <w:tcBorders>
              <w:top w:val="single" w:color="auto" w:sz="4" w:space="0"/>
              <w:left w:val="single" w:color="auto" w:sz="4" w:space="0"/>
              <w:bottom w:val="single" w:color="auto" w:sz="4" w:space="0"/>
              <w:right w:val="single" w:color="auto" w:sz="4" w:space="0"/>
            </w:tcBorders>
          </w:tcPr>
          <w:p w14:paraId="478C86B2">
            <w:pPr>
              <w:pStyle w:val="5"/>
              <w:ind w:firstLine="420"/>
              <w:rPr>
                <w:rFonts w:hint="eastAsia"/>
              </w:rPr>
            </w:pPr>
            <w:r>
              <w:rPr>
                <w:rFonts w:hint="eastAsia"/>
              </w:rPr>
              <w:t>3991g</w:t>
            </w:r>
          </w:p>
        </w:tc>
        <w:tc>
          <w:tcPr>
            <w:tcW w:w="1559" w:type="dxa"/>
            <w:tcBorders>
              <w:top w:val="single" w:color="auto" w:sz="4" w:space="0"/>
              <w:left w:val="single" w:color="auto" w:sz="4" w:space="0"/>
              <w:bottom w:val="single" w:color="auto" w:sz="4" w:space="0"/>
              <w:right w:val="single" w:color="auto" w:sz="4" w:space="0"/>
            </w:tcBorders>
          </w:tcPr>
          <w:p w14:paraId="75184549">
            <w:pPr>
              <w:pStyle w:val="5"/>
              <w:ind w:firstLine="420"/>
              <w:rPr>
                <w:rFonts w:hint="eastAsia"/>
              </w:rPr>
            </w:pPr>
            <w:r>
              <w:rPr>
                <w:rFonts w:hint="eastAsia"/>
              </w:rPr>
              <w:t>4130g</w:t>
            </w:r>
          </w:p>
        </w:tc>
        <w:tc>
          <w:tcPr>
            <w:tcW w:w="1701" w:type="dxa"/>
            <w:tcBorders>
              <w:top w:val="single" w:color="auto" w:sz="4" w:space="0"/>
              <w:left w:val="single" w:color="auto" w:sz="4" w:space="0"/>
              <w:bottom w:val="single" w:color="auto" w:sz="4" w:space="0"/>
              <w:right w:val="single" w:color="auto" w:sz="4" w:space="0"/>
            </w:tcBorders>
          </w:tcPr>
          <w:p w14:paraId="3F26ED91">
            <w:pPr>
              <w:pStyle w:val="5"/>
              <w:ind w:firstLine="420"/>
              <w:rPr>
                <w:rFonts w:hint="eastAsia"/>
              </w:rPr>
            </w:pPr>
            <w:r>
              <w:t>4169g</w:t>
            </w:r>
          </w:p>
        </w:tc>
        <w:tc>
          <w:tcPr>
            <w:tcW w:w="1559" w:type="dxa"/>
            <w:tcBorders>
              <w:top w:val="single" w:color="auto" w:sz="4" w:space="0"/>
              <w:left w:val="single" w:color="auto" w:sz="4" w:space="0"/>
              <w:bottom w:val="single" w:color="auto" w:sz="4" w:space="0"/>
              <w:right w:val="single" w:color="auto" w:sz="4" w:space="0"/>
            </w:tcBorders>
          </w:tcPr>
          <w:p w14:paraId="5374AAD1">
            <w:pPr>
              <w:pStyle w:val="5"/>
              <w:ind w:firstLine="420"/>
              <w:rPr>
                <w:rFonts w:hint="eastAsia"/>
              </w:rPr>
            </w:pPr>
            <w:r>
              <w:rPr>
                <w:rFonts w:hint="eastAsia"/>
              </w:rPr>
              <w:t>3</w:t>
            </w:r>
            <w:r>
              <w:t>860g</w:t>
            </w:r>
          </w:p>
        </w:tc>
        <w:tc>
          <w:tcPr>
            <w:tcW w:w="1612" w:type="dxa"/>
            <w:tcBorders>
              <w:top w:val="single" w:color="auto" w:sz="4" w:space="0"/>
              <w:left w:val="single" w:color="auto" w:sz="4" w:space="0"/>
              <w:bottom w:val="single" w:color="auto" w:sz="4" w:space="0"/>
              <w:right w:val="single" w:color="auto" w:sz="4" w:space="0"/>
            </w:tcBorders>
          </w:tcPr>
          <w:p w14:paraId="3DC9F748">
            <w:pPr>
              <w:pStyle w:val="5"/>
              <w:ind w:firstLine="420"/>
              <w:rPr>
                <w:rFonts w:hint="eastAsia"/>
              </w:rPr>
            </w:pPr>
            <w:r>
              <w:rPr>
                <w:rFonts w:hint="eastAsia"/>
              </w:rPr>
              <w:t>3800g</w:t>
            </w:r>
          </w:p>
        </w:tc>
      </w:tr>
    </w:tbl>
    <w:p w14:paraId="547AF53B">
      <w:pPr>
        <w:tabs>
          <w:tab w:val="left" w:pos="1080"/>
        </w:tabs>
        <w:spacing w:line="360" w:lineRule="auto"/>
        <w:ind w:firstLine="420" w:firstLineChars="200"/>
        <w:rPr>
          <w:rFonts w:ascii="宋体" w:hAnsi="宋体"/>
        </w:rPr>
      </w:pPr>
    </w:p>
    <w:p w14:paraId="5C1477E1">
      <w:pPr>
        <w:tabs>
          <w:tab w:val="left" w:pos="1080"/>
        </w:tabs>
        <w:spacing w:line="360" w:lineRule="auto"/>
        <w:ind w:firstLine="420" w:firstLineChars="200"/>
        <w:rPr>
          <w:rFonts w:hint="eastAsia" w:ascii="宋体" w:hAnsi="宋体"/>
        </w:rPr>
      </w:pPr>
      <w:r>
        <w:rPr>
          <w:rFonts w:hint="eastAsia" w:ascii="宋体" w:hAnsi="宋体"/>
        </w:rPr>
        <w:t>2、节拍：</w:t>
      </w:r>
    </w:p>
    <w:p w14:paraId="1847CA2F">
      <w:pPr>
        <w:tabs>
          <w:tab w:val="left" w:pos="0"/>
        </w:tabs>
        <w:spacing w:line="360" w:lineRule="auto"/>
        <w:ind w:left="840" w:leftChars="400"/>
        <w:rPr>
          <w:rFonts w:hint="eastAsia" w:ascii="宋体" w:hAnsi="宋体"/>
        </w:rPr>
      </w:pPr>
      <w:r>
        <w:rPr>
          <w:rFonts w:hint="eastAsia" w:ascii="宋体" w:hAnsi="宋体"/>
          <w:color w:val="000000"/>
        </w:rPr>
        <w:t>生产节拍≤0.5分钟/件</w:t>
      </w:r>
    </w:p>
    <w:p w14:paraId="15241F94">
      <w:pPr>
        <w:tabs>
          <w:tab w:val="left" w:pos="0"/>
        </w:tabs>
        <w:spacing w:line="360" w:lineRule="auto"/>
        <w:ind w:left="840" w:leftChars="400"/>
        <w:rPr>
          <w:rFonts w:hint="eastAsia" w:ascii="宋体" w:hAnsi="宋体"/>
        </w:rPr>
      </w:pPr>
      <w:r>
        <w:rPr>
          <w:rFonts w:hint="eastAsia" w:ascii="宋体" w:hAnsi="宋体"/>
        </w:rPr>
        <w:t>全年工作</w:t>
      </w:r>
      <w:r>
        <w:rPr>
          <w:rFonts w:hint="eastAsia" w:ascii="宋体" w:hAnsi="宋体"/>
          <w:u w:val="single"/>
        </w:rPr>
        <w:t xml:space="preserve">  250  </w:t>
      </w:r>
      <w:r>
        <w:rPr>
          <w:rFonts w:hint="eastAsia" w:ascii="宋体" w:hAnsi="宋体"/>
        </w:rPr>
        <w:t>天、</w:t>
      </w:r>
      <w:r>
        <w:rPr>
          <w:rFonts w:hint="eastAsia" w:ascii="宋体" w:hAnsi="宋体"/>
          <w:u w:val="single"/>
        </w:rPr>
        <w:t xml:space="preserve">  3  </w:t>
      </w:r>
      <w:r>
        <w:rPr>
          <w:rFonts w:hint="eastAsia" w:ascii="宋体" w:hAnsi="宋体"/>
        </w:rPr>
        <w:t>班制、设备年时基数</w:t>
      </w:r>
      <w:r>
        <w:rPr>
          <w:rFonts w:hint="eastAsia" w:ascii="宋体" w:hAnsi="宋体"/>
          <w:u w:val="single"/>
        </w:rPr>
        <w:t xml:space="preserve">  5000 </w:t>
      </w:r>
      <w:r>
        <w:rPr>
          <w:rFonts w:hint="eastAsia" w:ascii="宋体" w:hAnsi="宋体"/>
        </w:rPr>
        <w:t xml:space="preserve"> 小时</w:t>
      </w:r>
    </w:p>
    <w:p w14:paraId="46B092F5">
      <w:pPr>
        <w:pStyle w:val="5"/>
        <w:ind w:firstLine="420"/>
        <w:rPr>
          <w:rFonts w:hint="eastAsia"/>
        </w:rPr>
      </w:pPr>
      <w:r>
        <w:rPr>
          <w:rFonts w:hint="eastAsia"/>
        </w:rPr>
        <w:t>3</w:t>
      </w:r>
      <w:r>
        <w:t>.</w:t>
      </w:r>
      <w:r>
        <w:rPr>
          <w:rFonts w:hint="eastAsia"/>
        </w:rPr>
        <w:t>主要供货范围</w:t>
      </w:r>
    </w:p>
    <w:p w14:paraId="7F02A39B">
      <w:pPr>
        <w:spacing w:line="360" w:lineRule="auto"/>
        <w:ind w:firstLine="420" w:firstLineChars="200"/>
        <w:rPr>
          <w:ins w:id="0" w:author="JonMMx 2000" w:date="2021-11-05T12:56:00Z"/>
          <w:rFonts w:ascii="宋体" w:hAnsi="宋体" w:eastAsia="宋体"/>
          <w:sz w:val="21"/>
          <w:szCs w:val="21"/>
          <w:highlight w:val="none"/>
          <w:rPrChange w:id="1" w:author="JonMMx 2000" w:date="2021-11-05T13:27:00Z">
            <w:rPr>
              <w:ins w:id="2" w:author="JonMMx 2000" w:date="2021-11-05T12:56:00Z"/>
              <w:rFonts w:ascii="仿宋" w:hAnsi="仿宋" w:eastAsia="仿宋"/>
              <w:sz w:val="28"/>
              <w:szCs w:val="28"/>
              <w:highlight w:val="yellow"/>
            </w:rPr>
          </w:rPrChange>
        </w:rPr>
      </w:pPr>
      <w:ins w:id="3" w:author="JonMMx 2000" w:date="2021-11-05T12:56:00Z">
        <w:r>
          <w:rPr>
            <w:rFonts w:hint="eastAsia" w:ascii="宋体" w:hAnsi="宋体" w:eastAsia="宋体"/>
            <w:sz w:val="21"/>
            <w:szCs w:val="21"/>
            <w:highlight w:val="none"/>
            <w:rPrChange w:id="4" w:author="JonMMx 2000" w:date="2021-11-05T13:27:00Z">
              <w:rPr>
                <w:rFonts w:hint="eastAsia" w:ascii="仿宋" w:hAnsi="仿宋" w:eastAsia="仿宋"/>
                <w:sz w:val="28"/>
                <w:szCs w:val="28"/>
                <w:highlight w:val="yellow"/>
              </w:rPr>
            </w:rPrChange>
          </w:rPr>
          <w:t>负责</w:t>
        </w:r>
      </w:ins>
      <w:r>
        <w:rPr>
          <w:rFonts w:hint="eastAsia" w:ascii="宋体" w:hAnsi="宋体"/>
        </w:rPr>
        <w:t>完成霍梅尔测量机升级改造，实现称重分组、测量、扫码及数据自动存储功能，实现产品质量数据与M</w:t>
      </w:r>
      <w:r>
        <w:rPr>
          <w:rFonts w:ascii="宋体" w:hAnsi="宋体"/>
        </w:rPr>
        <w:t>ES对接</w:t>
      </w:r>
      <w:r>
        <w:rPr>
          <w:rFonts w:hint="eastAsia" w:ascii="宋体" w:hAnsi="宋体"/>
        </w:rPr>
        <w:t>。</w:t>
      </w:r>
    </w:p>
    <w:p w14:paraId="234B7303">
      <w:pPr>
        <w:spacing w:line="480" w:lineRule="exact"/>
        <w:ind w:firstLine="420" w:firstLineChars="200"/>
        <w:rPr>
          <w:rFonts w:ascii="宋体" w:hAnsi="宋体"/>
        </w:rPr>
      </w:pPr>
      <w:r>
        <w:rPr>
          <w:rFonts w:hint="eastAsia" w:ascii="宋体" w:hAnsi="宋体"/>
        </w:rPr>
        <w:t>4</w:t>
      </w:r>
      <w:r>
        <w:rPr>
          <w:rFonts w:ascii="宋体" w:hAnsi="宋体"/>
        </w:rPr>
        <w:t>. 新增</w:t>
      </w:r>
      <w:r>
        <w:rPr>
          <w:rFonts w:hint="eastAsia" w:ascii="宋体" w:hAnsi="宋体"/>
        </w:rPr>
        <w:t>夹具及夹辅具：</w:t>
      </w:r>
      <w:r>
        <w:rPr>
          <w:rFonts w:ascii="宋体" w:hAnsi="宋体"/>
        </w:rPr>
        <w:tab/>
      </w:r>
    </w:p>
    <w:p w14:paraId="2087FDC1">
      <w:pPr>
        <w:tabs>
          <w:tab w:val="left" w:pos="660"/>
          <w:tab w:val="left" w:pos="1418"/>
        </w:tabs>
        <w:ind w:firstLine="420" w:firstLineChars="200"/>
        <w:rPr>
          <w:rFonts w:hint="eastAsia" w:ascii="宋体" w:hAnsi="宋体"/>
          <w:szCs w:val="21"/>
        </w:rPr>
      </w:pPr>
      <w:r>
        <w:rPr>
          <w:rFonts w:hint="eastAsia" w:ascii="宋体" w:hAnsi="宋体"/>
          <w:szCs w:val="21"/>
        </w:rPr>
        <w:t>4</w:t>
      </w:r>
      <w:r>
        <w:rPr>
          <w:rFonts w:ascii="宋体" w:hAnsi="宋体"/>
          <w:szCs w:val="21"/>
        </w:rPr>
        <w:t>.1</w:t>
      </w:r>
      <w:r>
        <w:rPr>
          <w:rFonts w:hint="eastAsia" w:ascii="宋体" w:hAnsi="宋体"/>
          <w:szCs w:val="21"/>
        </w:rPr>
        <w:t>夹具的设计制造符合ISO标准。</w:t>
      </w:r>
    </w:p>
    <w:p w14:paraId="1BF62CC5">
      <w:pPr>
        <w:tabs>
          <w:tab w:val="left" w:pos="660"/>
          <w:tab w:val="left" w:pos="1418"/>
        </w:tabs>
        <w:ind w:firstLine="420" w:firstLineChars="200"/>
        <w:rPr>
          <w:rFonts w:hint="eastAsia" w:ascii="宋体" w:hAnsi="宋体"/>
          <w:szCs w:val="21"/>
        </w:rPr>
      </w:pPr>
      <w:r>
        <w:rPr>
          <w:rFonts w:hint="eastAsia" w:ascii="宋体" w:hAnsi="宋体"/>
          <w:szCs w:val="21"/>
        </w:rPr>
        <w:t>4</w:t>
      </w:r>
      <w:r>
        <w:rPr>
          <w:rFonts w:ascii="宋体" w:hAnsi="宋体"/>
          <w:szCs w:val="21"/>
        </w:rPr>
        <w:t>.2</w:t>
      </w:r>
      <w:r>
        <w:rPr>
          <w:rFonts w:hint="eastAsia" w:ascii="宋体" w:hAnsi="宋体"/>
          <w:szCs w:val="21"/>
        </w:rPr>
        <w:t>夹具、部件及易损件应力求结构一致或通用。设备各部件均正确设计和制造，无过度的应力、振动、温升、磨损、腐蚀、老化等缺陷，不得提供带有试制性质的部件或产品。</w:t>
      </w:r>
      <w:r>
        <w:rPr>
          <w:rFonts w:ascii="宋体" w:hAnsi="宋体"/>
          <w:szCs w:val="21"/>
        </w:rPr>
        <w:t>工件夹紧</w:t>
      </w:r>
      <w:r>
        <w:rPr>
          <w:rFonts w:hint="eastAsia" w:ascii="宋体" w:hAnsi="宋体"/>
          <w:szCs w:val="21"/>
        </w:rPr>
        <w:t>气缸</w:t>
      </w:r>
      <w:r>
        <w:rPr>
          <w:rFonts w:ascii="宋体" w:hAnsi="宋体"/>
          <w:szCs w:val="21"/>
        </w:rPr>
        <w:t>要具有自锁功能，夹紧后，在外部</w:t>
      </w:r>
      <w:r>
        <w:rPr>
          <w:rFonts w:hint="eastAsia" w:ascii="宋体" w:hAnsi="宋体"/>
          <w:szCs w:val="21"/>
        </w:rPr>
        <w:t>气压</w:t>
      </w:r>
      <w:r>
        <w:rPr>
          <w:rFonts w:ascii="宋体" w:hAnsi="宋体"/>
          <w:szCs w:val="21"/>
        </w:rPr>
        <w:t>丢失的情况下，能够保持夹紧状态。设备换型要求简单易操作。</w:t>
      </w:r>
    </w:p>
    <w:p w14:paraId="4E2050B1">
      <w:pPr>
        <w:spacing w:line="360" w:lineRule="auto"/>
        <w:ind w:firstLine="420" w:firstLineChars="200"/>
        <w:rPr>
          <w:rFonts w:ascii="宋体" w:hAnsi="宋体"/>
          <w:kern w:val="0"/>
        </w:rPr>
      </w:pPr>
      <w:r>
        <w:rPr>
          <w:rFonts w:hint="eastAsia" w:ascii="宋体" w:hAnsi="宋体" w:cs="宋体"/>
          <w:bCs/>
        </w:rPr>
        <w:t>4</w:t>
      </w:r>
      <w:r>
        <w:rPr>
          <w:rFonts w:ascii="宋体" w:hAnsi="宋体" w:cs="宋体"/>
          <w:bCs/>
        </w:rPr>
        <w:t>.</w:t>
      </w:r>
      <w:r>
        <w:rPr>
          <w:rFonts w:hint="eastAsia" w:ascii="宋体" w:hAnsi="宋体" w:cs="宋体"/>
          <w:bCs/>
        </w:rPr>
        <w:t>3测量设备要求</w:t>
      </w:r>
    </w:p>
    <w:p w14:paraId="48C468F2">
      <w:pPr>
        <w:spacing w:line="360" w:lineRule="auto"/>
        <w:ind w:firstLine="420" w:firstLineChars="200"/>
        <w:rPr>
          <w:rFonts w:ascii="宋体" w:hAnsi="宋体" w:cs="宋体"/>
        </w:rPr>
      </w:pPr>
      <w:r>
        <w:rPr>
          <w:rFonts w:hint="eastAsia" w:ascii="宋体" w:hAnsi="宋体" w:cs="宋体"/>
        </w:rPr>
        <w:t>投标方提供《监视、测量设备清单》，清单应包含所有监视和测量设备，如：压力表、温度计、试漏仪、流量计、传感器等。验收前，需提供清单中仪器对应的国家、省、市、县级法定计量检测机构第三方检测机构出具的检定、校准或测试报告。</w:t>
      </w:r>
    </w:p>
    <w:p w14:paraId="31FAF32B">
      <w:pPr>
        <w:spacing w:line="360" w:lineRule="auto"/>
        <w:ind w:firstLine="420" w:firstLineChars="200"/>
        <w:rPr>
          <w:rFonts w:ascii="宋体" w:hAnsi="宋体" w:cs="宋体"/>
        </w:rPr>
      </w:pPr>
      <w:r>
        <w:rPr>
          <w:rFonts w:hint="eastAsia" w:ascii="宋体" w:hAnsi="宋体" w:cs="宋体"/>
        </w:rPr>
        <w:t>4</w:t>
      </w:r>
      <w:r>
        <w:rPr>
          <w:rFonts w:ascii="宋体" w:hAnsi="宋体" w:cs="宋体"/>
        </w:rPr>
        <w:t>.</w:t>
      </w:r>
      <w:r>
        <w:rPr>
          <w:rFonts w:hint="eastAsia" w:ascii="宋体" w:hAnsi="宋体" w:cs="宋体"/>
        </w:rPr>
        <w:t>4</w:t>
      </w:r>
      <w:r>
        <w:rPr>
          <w:rFonts w:ascii="宋体" w:hAnsi="宋体" w:cs="宋体"/>
        </w:rPr>
        <w:t>节能环保要求</w:t>
      </w:r>
    </w:p>
    <w:p w14:paraId="034F77A4">
      <w:pPr>
        <w:spacing w:line="360" w:lineRule="auto"/>
        <w:ind w:firstLine="420" w:firstLineChars="200"/>
        <w:rPr>
          <w:rFonts w:hint="eastAsia" w:ascii="宋体" w:hAnsi="宋体"/>
        </w:rPr>
      </w:pPr>
      <w:r>
        <w:rPr>
          <w:rFonts w:hint="eastAsia" w:ascii="宋体" w:hAnsi="宋体"/>
        </w:rPr>
        <w:t>所选电气元件能耗要符合国家最新法规要求，尽量选用节能产品。</w:t>
      </w:r>
    </w:p>
    <w:p w14:paraId="08A8DEBA">
      <w:pPr>
        <w:spacing w:line="360" w:lineRule="auto"/>
        <w:ind w:firstLine="420" w:firstLineChars="200"/>
        <w:rPr>
          <w:rFonts w:hint="eastAsia" w:ascii="宋体" w:hAnsi="宋体"/>
        </w:rPr>
      </w:pPr>
      <w:r>
        <w:rPr>
          <w:rFonts w:ascii="宋体" w:hAnsi="宋体"/>
        </w:rPr>
        <w:t>4.</w:t>
      </w:r>
      <w:r>
        <w:rPr>
          <w:rFonts w:hint="eastAsia" w:ascii="宋体" w:hAnsi="宋体"/>
        </w:rPr>
        <w:t>5</w:t>
      </w:r>
      <w:ins w:id="5" w:author="JonMMx 2000" w:date="2021-11-05T13:02:00Z">
        <w:r>
          <w:rPr>
            <w:rFonts w:ascii="宋体" w:hAnsi="宋体" w:eastAsia="宋体"/>
            <w:sz w:val="21"/>
            <w:szCs w:val="21"/>
            <w:highlight w:val="none"/>
            <w:rPrChange w:id="6" w:author="JonMMx 2000" w:date="2021-11-05T13:03:00Z">
              <w:rPr>
                <w:rFonts w:ascii="仿宋" w:hAnsi="仿宋" w:eastAsia="仿宋"/>
                <w:sz w:val="28"/>
                <w:szCs w:val="28"/>
                <w:highlight w:val="yellow"/>
              </w:rPr>
            </w:rPrChange>
          </w:rPr>
          <w:t xml:space="preserve"> </w:t>
        </w:r>
      </w:ins>
      <w:ins w:id="7" w:author="JonMMx 2000" w:date="2021-11-05T13:02:00Z">
        <w:r>
          <w:rPr>
            <w:rFonts w:hint="eastAsia" w:ascii="宋体" w:hAnsi="宋体" w:eastAsia="宋体"/>
            <w:sz w:val="21"/>
            <w:szCs w:val="21"/>
            <w:highlight w:val="none"/>
            <w:rPrChange w:id="8" w:author="JonMMx 2000" w:date="2021-11-05T13:03:00Z">
              <w:rPr>
                <w:rFonts w:hint="eastAsia" w:ascii="仿宋" w:hAnsi="仿宋" w:eastAsia="仿宋"/>
                <w:sz w:val="28"/>
                <w:szCs w:val="28"/>
                <w:highlight w:val="yellow"/>
              </w:rPr>
            </w:rPrChange>
          </w:rPr>
          <w:t>所具有的液压系统、气动系统、润滑系统应各自独立。</w:t>
        </w:r>
      </w:ins>
    </w:p>
    <w:p w14:paraId="5175421D">
      <w:pPr>
        <w:pStyle w:val="5"/>
        <w:ind w:firstLine="420"/>
        <w:rPr>
          <w:rFonts w:hint="eastAsia"/>
        </w:rPr>
      </w:pPr>
      <w:r>
        <w:rPr>
          <w:rFonts w:hint="eastAsia"/>
        </w:rPr>
        <w:t>四、施工要求：</w:t>
      </w:r>
    </w:p>
    <w:p w14:paraId="1A762363">
      <w:pPr>
        <w:spacing w:line="360" w:lineRule="auto"/>
        <w:ind w:firstLine="420" w:firstLineChars="200"/>
        <w:rPr>
          <w:rFonts w:ascii="宋体" w:hAnsi="宋体"/>
        </w:rPr>
      </w:pPr>
      <w:r>
        <w:rPr>
          <w:rFonts w:ascii="宋体" w:hAnsi="宋体"/>
        </w:rPr>
        <w:t>1</w:t>
      </w:r>
      <w:r>
        <w:rPr>
          <w:rFonts w:hint="eastAsia" w:ascii="宋体" w:hAnsi="宋体"/>
        </w:rPr>
        <w:t>、施工人员需取得相关证件，施工过程中使用的机械及工具类均应符合国家安全要求。</w:t>
      </w:r>
    </w:p>
    <w:p w14:paraId="41384011">
      <w:pPr>
        <w:spacing w:line="360" w:lineRule="auto"/>
        <w:ind w:firstLine="420" w:firstLineChars="200"/>
        <w:rPr>
          <w:rFonts w:ascii="宋体" w:hAnsi="宋体"/>
        </w:rPr>
      </w:pPr>
      <w:r>
        <w:rPr>
          <w:rFonts w:ascii="宋体" w:hAnsi="宋体"/>
        </w:rPr>
        <w:t>2</w:t>
      </w:r>
      <w:r>
        <w:rPr>
          <w:rFonts w:hint="eastAsia" w:ascii="宋体" w:hAnsi="宋体"/>
        </w:rPr>
        <w:t>、安全环保要求：乙方在施工期间，必须服从甲方的管理，遵守甲方的厂规厂纪，必须符合甲方环保/职业健康安全的有关规定，做到安全施工文明生产，否则甲方有权停止乙方的工作，并有权要求乙方更换工作人员。因乙方责任造成的安全事故，由乙方承担全部责任。需另签安全施工协议。 </w:t>
      </w:r>
    </w:p>
    <w:p w14:paraId="25FEA15F">
      <w:pPr>
        <w:spacing w:line="360" w:lineRule="auto"/>
        <w:ind w:firstLine="420" w:firstLineChars="200"/>
        <w:rPr>
          <w:rFonts w:ascii="宋体" w:hAnsi="宋体"/>
        </w:rPr>
      </w:pPr>
      <w:r>
        <w:rPr>
          <w:rFonts w:ascii="宋体" w:hAnsi="宋体"/>
        </w:rPr>
        <w:t>3</w:t>
      </w:r>
      <w:r>
        <w:rPr>
          <w:rFonts w:hint="eastAsia" w:ascii="宋体" w:hAnsi="宋体"/>
        </w:rPr>
        <w:t>、项目施工时间需服从甲方安排，不得影响甲方正常生产。</w:t>
      </w:r>
    </w:p>
    <w:p w14:paraId="34818125">
      <w:pPr>
        <w:spacing w:line="360" w:lineRule="auto"/>
        <w:ind w:firstLine="420" w:firstLineChars="200"/>
        <w:rPr>
          <w:rFonts w:ascii="宋体" w:hAnsi="宋体"/>
        </w:rPr>
      </w:pPr>
      <w:r>
        <w:rPr>
          <w:rFonts w:ascii="宋体" w:hAnsi="宋体"/>
        </w:rPr>
        <w:t>4</w:t>
      </w:r>
      <w:r>
        <w:rPr>
          <w:rFonts w:hint="eastAsia" w:ascii="宋体" w:hAnsi="宋体"/>
        </w:rPr>
        <w:t>、乙方应具备相应的资质：</w:t>
      </w:r>
    </w:p>
    <w:p w14:paraId="674434CB">
      <w:pPr>
        <w:spacing w:line="360" w:lineRule="auto"/>
        <w:ind w:firstLine="420" w:firstLineChars="200"/>
        <w:rPr>
          <w:rFonts w:ascii="宋体" w:hAnsi="宋体"/>
        </w:rPr>
      </w:pPr>
      <w:r>
        <w:rPr>
          <w:rFonts w:hint="eastAsia" w:ascii="宋体" w:hAnsi="宋体"/>
        </w:rPr>
        <w:t>施工高度在2M以上项目需提供人员《高空类作业证》，接电作业者需提供《电工类作业证》。</w:t>
      </w:r>
    </w:p>
    <w:p w14:paraId="3EAA2D1B">
      <w:pPr>
        <w:pStyle w:val="5"/>
        <w:ind w:firstLine="420"/>
      </w:pPr>
      <w:r>
        <w:t>5</w:t>
      </w:r>
      <w:r>
        <w:rPr>
          <w:rFonts w:hint="eastAsia"/>
        </w:rPr>
        <w:t>、由于乙方责任，造成甲方设备的损坏、丢失的，应当赔偿甲方因此造成的损失。赔偿金额视设备的损坏程度及价值而定。</w:t>
      </w:r>
    </w:p>
    <w:p w14:paraId="21914B17">
      <w:pPr>
        <w:pStyle w:val="5"/>
        <w:ind w:firstLine="420"/>
      </w:pPr>
      <w:r>
        <w:t>6</w:t>
      </w:r>
      <w:r>
        <w:rPr>
          <w:rFonts w:hint="eastAsia"/>
        </w:rPr>
        <w:t>、乙方完成的工作少于合同规定时，甲方仍然需要的，应当照数补齐，补齐部分按逾期交付处理；少交迟交部分甲方不再需要的，乙方应承担因此造成的损失。</w:t>
      </w:r>
    </w:p>
    <w:p w14:paraId="5DFA6282">
      <w:pPr>
        <w:pStyle w:val="5"/>
        <w:ind w:firstLine="420"/>
      </w:pPr>
      <w:r>
        <w:t>7</w:t>
      </w:r>
      <w:r>
        <w:rPr>
          <w:rFonts w:hint="eastAsia"/>
        </w:rPr>
        <w:t>、乙方保证全部按照合同条款规定和交货期向甲方主提供上述合格的设备和服务，并对材料及安装服务提供一年的质保，质保期自验收合格之日起开始计算，质保期内发生质量问题由乙方负责免费整改。</w:t>
      </w:r>
    </w:p>
    <w:p w14:paraId="69A1F50F">
      <w:pPr>
        <w:pStyle w:val="5"/>
        <w:ind w:firstLine="420"/>
      </w:pPr>
      <w:r>
        <w:t>8</w:t>
      </w:r>
      <w:r>
        <w:rPr>
          <w:rFonts w:hint="eastAsia"/>
        </w:rPr>
        <w:t>、质保期终止之日起一年内重复出现的质保期之内出现的故障，仍属质保范围而且应当免费。</w:t>
      </w:r>
    </w:p>
    <w:p w14:paraId="05432681">
      <w:pPr>
        <w:pStyle w:val="5"/>
        <w:ind w:firstLine="420"/>
        <w:rPr>
          <w:rFonts w:hint="eastAsia"/>
        </w:rPr>
      </w:pPr>
      <w:r>
        <w:rPr>
          <w:rFonts w:hint="eastAsia"/>
        </w:rPr>
        <w:t>五、验收标准：</w:t>
      </w:r>
    </w:p>
    <w:p w14:paraId="3BE15023">
      <w:pPr>
        <w:pStyle w:val="5"/>
        <w:ind w:firstLine="420"/>
      </w:pPr>
      <w:r>
        <w:rPr>
          <w:rFonts w:hint="eastAsia"/>
        </w:rPr>
        <w:t>1.扫码工位实现将工件二维码信息与测量数据、称重数据一一对应后输出测量报告，测量报告以工件二维码信息命名。</w:t>
      </w:r>
    </w:p>
    <w:p w14:paraId="4444C30E">
      <w:pPr>
        <w:pStyle w:val="5"/>
        <w:ind w:firstLine="420"/>
      </w:pPr>
      <w:r>
        <w:rPr>
          <w:rFonts w:hint="eastAsia"/>
        </w:rPr>
        <w:t>2.</w:t>
      </w:r>
      <w:r>
        <w:t>称重装置</w:t>
      </w:r>
      <w:r>
        <w:rPr>
          <w:rFonts w:hint="eastAsia"/>
        </w:rPr>
        <w:t>维修后</w:t>
      </w:r>
      <w:r>
        <w:t>，实现工件称重，并具备重量数据存储功能，同时可利用现有分组料道实现分组功能</w:t>
      </w:r>
      <w:r>
        <w:rPr>
          <w:rFonts w:hint="eastAsia"/>
        </w:rPr>
        <w:t>，重量误差不大于1g。</w:t>
      </w:r>
    </w:p>
    <w:p w14:paraId="370B82DF">
      <w:pPr>
        <w:pStyle w:val="5"/>
        <w:ind w:firstLine="420"/>
      </w:pPr>
      <w:r>
        <w:rPr>
          <w:rFonts w:hint="eastAsia"/>
        </w:rPr>
        <w:t>3.测量系统能够满足测量精度要求且实现数据自动存储功能，测量系统具备温度补偿功能，测量软件具有中文操作界面。连续对一件MC11连杆检测</w:t>
      </w:r>
      <w:r>
        <w:rPr>
          <w:rFonts w:hint="eastAsia"/>
          <w:u w:val="single"/>
        </w:rPr>
        <w:t xml:space="preserve">  30   </w:t>
      </w:r>
      <w:r>
        <w:rPr>
          <w:rFonts w:hint="eastAsia"/>
        </w:rPr>
        <w:t>次，进行Cg、Cgk分析。</w:t>
      </w:r>
    </w:p>
    <w:p w14:paraId="199BA019">
      <w:pPr>
        <w:pStyle w:val="5"/>
        <w:ind w:firstLine="420"/>
        <w:rPr>
          <w:rFonts w:hint="eastAsia"/>
        </w:rPr>
      </w:pPr>
    </w:p>
    <w:p w14:paraId="0259AC43">
      <w:pPr>
        <w:pStyle w:val="5"/>
        <w:ind w:firstLine="420"/>
        <w:rPr>
          <w:rFonts w:hint="eastAsia"/>
        </w:rPr>
      </w:pPr>
      <w:r>
        <w:rPr>
          <w:rFonts w:hint="eastAsia"/>
        </w:rPr>
        <w:t>4.工控机能够编译程序并与测量系统适配。</w:t>
      </w:r>
    </w:p>
    <w:p w14:paraId="336512A7">
      <w:pPr>
        <w:pStyle w:val="5"/>
        <w:ind w:firstLine="420"/>
        <w:rPr>
          <w:rFonts w:hint="eastAsia"/>
        </w:rPr>
      </w:pPr>
      <w:r>
        <w:rPr>
          <w:rFonts w:hint="eastAsia"/>
        </w:rPr>
        <w:t>5.提供错误报警信息并配有计数器统计出被检零件的总数、合格件总数，测量数据txt或xls格式输出。</w:t>
      </w:r>
    </w:p>
    <w:p w14:paraId="47895CF2">
      <w:pPr>
        <w:pStyle w:val="5"/>
        <w:ind w:firstLine="420"/>
        <w:rPr>
          <w:rFonts w:hint="eastAsia"/>
        </w:rPr>
      </w:pPr>
      <w:r>
        <w:rPr>
          <w:rFonts w:hint="eastAsia"/>
        </w:rPr>
        <w:t>6.预留信息化接口，与信息化对接后可传递工件测量数据。</w:t>
      </w:r>
    </w:p>
    <w:p w14:paraId="6779818E">
      <w:pPr>
        <w:pStyle w:val="5"/>
        <w:ind w:firstLine="420"/>
        <w:rPr>
          <w:rFonts w:hint="eastAsia"/>
        </w:rPr>
      </w:pPr>
      <w:r>
        <w:rPr>
          <w:rFonts w:hint="eastAsia"/>
        </w:rPr>
        <w:t>7.设备使用验证。要求维修改造内容12个月内不能出现问题。</w:t>
      </w:r>
    </w:p>
    <w:p w14:paraId="7D9048BB">
      <w:pPr>
        <w:pStyle w:val="5"/>
        <w:ind w:firstLine="420"/>
        <w:rPr>
          <w:rFonts w:hint="eastAsia"/>
        </w:rPr>
      </w:pPr>
      <w:r>
        <w:rPr>
          <w:rFonts w:hint="eastAsia"/>
        </w:rPr>
        <w:t>六、服务</w:t>
      </w:r>
    </w:p>
    <w:p w14:paraId="23432B71">
      <w:pPr>
        <w:pStyle w:val="5"/>
        <w:ind w:firstLine="420"/>
      </w:pPr>
      <w:r>
        <w:t>1</w:t>
      </w:r>
      <w:r>
        <w:rPr>
          <w:rFonts w:hint="eastAsia"/>
        </w:rPr>
        <w:t>、维修工作完成后，并达到甲方验收标准，乙方应及时通报给甲方，按甲方技术要求和国家有关标准共同验收，并填写验收记录，双方签字认可。</w:t>
      </w:r>
    </w:p>
    <w:p w14:paraId="62E64B1E">
      <w:pPr>
        <w:spacing w:line="360" w:lineRule="auto"/>
        <w:ind w:firstLine="420" w:firstLineChars="200"/>
        <w:rPr>
          <w:rFonts w:ascii="宋体" w:hAnsi="Courier New"/>
          <w:szCs w:val="22"/>
        </w:rPr>
      </w:pPr>
      <w:r>
        <w:rPr>
          <w:rFonts w:ascii="宋体" w:hAnsi="Courier New"/>
          <w:szCs w:val="22"/>
        </w:rPr>
        <w:t>2</w:t>
      </w:r>
      <w:r>
        <w:rPr>
          <w:rFonts w:hint="eastAsia" w:ascii="宋体" w:hAnsi="Courier New"/>
          <w:szCs w:val="22"/>
        </w:rPr>
        <w:t>、正式验收后，乙方应提供</w:t>
      </w:r>
      <w:r>
        <w:rPr>
          <w:rFonts w:ascii="宋体" w:hAnsi="Courier New"/>
          <w:szCs w:val="22"/>
        </w:rPr>
        <w:t xml:space="preserve">  12 </w:t>
      </w:r>
      <w:r>
        <w:rPr>
          <w:rFonts w:hint="eastAsia" w:ascii="宋体" w:hAnsi="Courier New"/>
          <w:szCs w:val="22"/>
        </w:rPr>
        <w:t>个月的免费保修。</w:t>
      </w:r>
    </w:p>
    <w:p w14:paraId="37DC9929">
      <w:pPr>
        <w:spacing w:line="360" w:lineRule="auto"/>
        <w:ind w:firstLine="420" w:firstLineChars="200"/>
        <w:rPr>
          <w:rFonts w:ascii="宋体" w:hAnsi="Courier New"/>
          <w:szCs w:val="22"/>
        </w:rPr>
      </w:pPr>
      <w:r>
        <w:rPr>
          <w:rFonts w:ascii="宋体" w:hAnsi="Courier New"/>
          <w:szCs w:val="22"/>
        </w:rPr>
        <w:t>3</w:t>
      </w:r>
      <w:r>
        <w:rPr>
          <w:rFonts w:hint="eastAsia" w:ascii="宋体" w:hAnsi="Courier New"/>
          <w:szCs w:val="22"/>
        </w:rPr>
        <w:t>、在保修期内发生设备故障，乙方必须在24小时内到达现场处理问题；如乙方24小时内未到现场，将承担相应的责任并酌情扣减保证金，如生产急需，甲方可自行处理由此产生的一切费用由乙方承担。质量保证期在重新维修验收合格后延长半年。 </w:t>
      </w:r>
    </w:p>
    <w:p w14:paraId="24EC9CE0">
      <w:pPr>
        <w:spacing w:line="360" w:lineRule="auto"/>
        <w:ind w:firstLine="420" w:firstLineChars="200"/>
        <w:rPr>
          <w:rFonts w:ascii="宋体" w:hAnsi="Courier New"/>
          <w:szCs w:val="22"/>
        </w:rPr>
      </w:pPr>
      <w:r>
        <w:rPr>
          <w:rFonts w:ascii="宋体" w:hAnsi="Courier New"/>
          <w:szCs w:val="22"/>
        </w:rPr>
        <w:t>4</w:t>
      </w:r>
      <w:r>
        <w:rPr>
          <w:rFonts w:hint="eastAsia" w:ascii="宋体" w:hAnsi="Courier New"/>
          <w:szCs w:val="22"/>
        </w:rPr>
        <w:t>、乙方派往甲方使用现场的人员，应具有较高的业务素质；现场解决问题时，不得无故拖延或推迟，应为甲方提供最佳的服务。</w:t>
      </w:r>
    </w:p>
    <w:p w14:paraId="244B1531">
      <w:pPr>
        <w:pStyle w:val="5"/>
        <w:ind w:firstLine="420"/>
        <w:rPr>
          <w:rFonts w:hint="eastAsia"/>
        </w:rPr>
      </w:pPr>
      <w:r>
        <w:rPr>
          <w:rFonts w:hint="eastAsia"/>
        </w:rPr>
        <w:t>七、技术资料及培训服务</w:t>
      </w:r>
    </w:p>
    <w:p w14:paraId="6F78CE24">
      <w:pPr>
        <w:pStyle w:val="5"/>
        <w:ind w:firstLine="420"/>
      </w:pPr>
      <w:r>
        <w:rPr>
          <w:rFonts w:hint="eastAsia"/>
        </w:rPr>
        <w:t>1、乙方负责对甲方技术、维修和操作人员提供免费的技术和操作、维修等方面的技术指导和培训。</w:t>
      </w:r>
    </w:p>
    <w:p w14:paraId="08893703">
      <w:pPr>
        <w:pStyle w:val="5"/>
        <w:ind w:firstLine="420"/>
      </w:pPr>
      <w:r>
        <w:rPr>
          <w:rFonts w:hint="eastAsia"/>
        </w:rPr>
        <w:t>2、乙方按要求免费积极协助和提供甲方以及甲方所委托的工程设计单位有关人员所需要的、与设备有关的工程设计资料、技术咨询等。</w:t>
      </w:r>
    </w:p>
    <w:p w14:paraId="1310325A">
      <w:pPr>
        <w:pStyle w:val="5"/>
        <w:ind w:firstLine="420"/>
      </w:pPr>
      <w:r>
        <w:rPr>
          <w:rFonts w:hint="eastAsia"/>
        </w:rPr>
        <w:t>3、若乙方提供的设备涉及到外购外协货物、而且该货物的技术质量等较为关键时，应保证能得到供应商的技术支持，并免费为甲方提供安装使用现场的指导与培训。</w:t>
      </w:r>
    </w:p>
    <w:p w14:paraId="6F686C60">
      <w:pPr>
        <w:pStyle w:val="5"/>
        <w:ind w:firstLine="420"/>
      </w:pPr>
      <w:r>
        <w:rPr>
          <w:rFonts w:hint="eastAsia"/>
        </w:rPr>
        <w:t>4、</w:t>
      </w:r>
      <w:r>
        <w:t>设备使用（操作）说明书，使用说明书包括调试说明、使用说明、操作说明、设备说明、维修资料等操作、安装、调试、保养和维修所需的全部资料(机械的、电气的以及合同规定的其他资料)</w:t>
      </w:r>
      <w:r>
        <w:rPr>
          <w:rFonts w:hint="eastAsia"/>
        </w:rPr>
        <w:t>。</w:t>
      </w:r>
    </w:p>
    <w:p w14:paraId="14129C3C">
      <w:pPr>
        <w:pStyle w:val="5"/>
        <w:ind w:firstLine="420"/>
        <w:rPr>
          <w:rFonts w:hint="eastAsia"/>
        </w:rPr>
      </w:pPr>
      <w:r>
        <w:rPr>
          <w:rFonts w:hint="eastAsia"/>
        </w:rPr>
        <w:t>八、其他</w:t>
      </w:r>
    </w:p>
    <w:p w14:paraId="290058EE">
      <w:pPr>
        <w:pStyle w:val="5"/>
        <w:ind w:firstLine="420"/>
      </w:pPr>
      <w:r>
        <w:rPr>
          <w:rFonts w:hint="eastAsia"/>
        </w:rPr>
        <w:t>1.乙人承诺对参与该项目所获得的与甲人产品相关的所有信息都予以保密，并承担与此相关的所有法律责任。</w:t>
      </w:r>
    </w:p>
    <w:p w14:paraId="0D605F9B">
      <w:pPr>
        <w:pStyle w:val="5"/>
        <w:ind w:firstLine="420"/>
      </w:pPr>
      <w:r>
        <w:rPr>
          <w:rFonts w:hint="eastAsia"/>
        </w:rPr>
        <w:t>2.其余未尽事宜，乙人应与甲人指派的答疑人员充分沟通，理解认可并接受相关技术规范及服务要求。</w:t>
      </w:r>
    </w:p>
    <w:p w14:paraId="4540792D">
      <w:pPr>
        <w:ind w:firstLine="440"/>
        <w:rPr>
          <w:sz w:val="22"/>
          <w:szCs w:val="22"/>
        </w:rPr>
      </w:pPr>
      <w:r>
        <w:rPr>
          <w:rFonts w:hint="eastAsia"/>
          <w:sz w:val="22"/>
          <w:szCs w:val="22"/>
        </w:rPr>
        <w:br w:type="page"/>
      </w:r>
    </w:p>
    <w:p w14:paraId="55759235">
      <w:pPr>
        <w:pStyle w:val="5"/>
        <w:ind w:firstLine="420"/>
      </w:pPr>
      <w:r>
        <w:rPr>
          <w:rFonts w:hint="eastAsia"/>
        </w:rPr>
        <w:t>第四章 设备维修合同（以实际签订为准）</w:t>
      </w:r>
    </w:p>
    <w:p w14:paraId="1A76D372">
      <w:pPr>
        <w:adjustRightInd w:val="0"/>
        <w:snapToGrid w:val="0"/>
        <w:spacing w:line="360" w:lineRule="auto"/>
        <w:ind w:firstLine="400"/>
        <w:jc w:val="left"/>
        <w:rPr>
          <w:rFonts w:hint="eastAsia" w:ascii="宋体" w:hAnsi="宋体"/>
          <w:sz w:val="20"/>
        </w:rPr>
      </w:pPr>
      <w:r>
        <w:rPr>
          <w:rFonts w:ascii="宋体" w:hAnsi="宋体"/>
          <w:sz w:val="20"/>
        </w:rPr>
        <w:t xml:space="preserve">                                </w:t>
      </w:r>
      <w:r>
        <w:rPr>
          <w:rFonts w:hint="eastAsia" w:ascii="宋体" w:hAnsi="宋体"/>
          <w:sz w:val="20"/>
        </w:rPr>
        <w:t xml:space="preserve">  </w:t>
      </w:r>
    </w:p>
    <w:p w14:paraId="5B9A8E3C">
      <w:pPr>
        <w:wordWrap w:val="0"/>
        <w:adjustRightInd w:val="0"/>
        <w:snapToGrid w:val="0"/>
        <w:spacing w:line="360" w:lineRule="auto"/>
        <w:ind w:firstLine="562"/>
        <w:jc w:val="right"/>
        <w:rPr>
          <w:rFonts w:hint="eastAsia" w:ascii="宋体" w:hAnsi="宋体"/>
          <w:b/>
          <w:sz w:val="28"/>
          <w:szCs w:val="28"/>
        </w:rPr>
      </w:pPr>
      <w:r>
        <w:rPr>
          <w:rFonts w:ascii="宋体" w:hAnsi="宋体"/>
          <w:b/>
          <w:sz w:val="28"/>
          <w:szCs w:val="28"/>
        </w:rPr>
        <w:t>编号：</w:t>
      </w:r>
      <w:r>
        <w:rPr>
          <w:rFonts w:ascii="宋体" w:hAnsi="宋体"/>
          <w:b/>
          <w:sz w:val="28"/>
          <w:szCs w:val="28"/>
          <w:u w:val="thick"/>
        </w:rPr>
        <w:t xml:space="preserve">                  </w:t>
      </w:r>
    </w:p>
    <w:p w14:paraId="534F7B1F">
      <w:pPr>
        <w:adjustRightInd w:val="0"/>
        <w:snapToGrid w:val="0"/>
        <w:spacing w:line="360" w:lineRule="auto"/>
        <w:ind w:firstLine="400"/>
        <w:jc w:val="left"/>
        <w:rPr>
          <w:rFonts w:hint="eastAsia" w:ascii="宋体" w:hAnsi="宋体"/>
          <w:sz w:val="20"/>
        </w:rPr>
      </w:pPr>
    </w:p>
    <w:p w14:paraId="2B33409C">
      <w:pPr>
        <w:adjustRightInd w:val="0"/>
        <w:snapToGrid w:val="0"/>
        <w:spacing w:line="360" w:lineRule="auto"/>
        <w:ind w:firstLine="400"/>
        <w:jc w:val="left"/>
        <w:rPr>
          <w:rFonts w:hint="eastAsia" w:ascii="宋体" w:hAnsi="宋体"/>
          <w:sz w:val="20"/>
        </w:rPr>
      </w:pPr>
    </w:p>
    <w:p w14:paraId="68426D2C">
      <w:pPr>
        <w:adjustRightInd w:val="0"/>
        <w:snapToGrid w:val="0"/>
        <w:spacing w:line="360" w:lineRule="auto"/>
        <w:ind w:firstLine="400"/>
        <w:jc w:val="left"/>
        <w:rPr>
          <w:rFonts w:hint="eastAsia" w:ascii="宋体" w:hAnsi="宋体"/>
          <w:sz w:val="20"/>
        </w:rPr>
      </w:pPr>
    </w:p>
    <w:p w14:paraId="57631C48">
      <w:pPr>
        <w:adjustRightInd w:val="0"/>
        <w:snapToGrid w:val="0"/>
        <w:spacing w:line="360" w:lineRule="auto"/>
        <w:ind w:firstLine="400"/>
        <w:jc w:val="left"/>
        <w:rPr>
          <w:rFonts w:hint="eastAsia" w:ascii="宋体" w:hAnsi="宋体"/>
          <w:sz w:val="20"/>
        </w:rPr>
      </w:pPr>
    </w:p>
    <w:p w14:paraId="1040D432">
      <w:pPr>
        <w:adjustRightInd w:val="0"/>
        <w:snapToGrid w:val="0"/>
        <w:spacing w:line="360" w:lineRule="auto"/>
        <w:ind w:firstLine="1044"/>
        <w:jc w:val="center"/>
        <w:rPr>
          <w:rFonts w:hint="eastAsia" w:ascii="宋体" w:hAnsi="宋体"/>
          <w:b/>
          <w:sz w:val="52"/>
          <w:szCs w:val="36"/>
        </w:rPr>
      </w:pPr>
      <w:r>
        <w:rPr>
          <w:rFonts w:hint="eastAsia" w:ascii="宋体" w:hAnsi="宋体"/>
          <w:b/>
          <w:bCs/>
          <w:sz w:val="52"/>
          <w:szCs w:val="36"/>
        </w:rPr>
        <w:t>设备维修</w:t>
      </w:r>
      <w:r>
        <w:rPr>
          <w:rFonts w:ascii="宋体" w:hAnsi="宋体"/>
          <w:b/>
          <w:bCs/>
          <w:sz w:val="52"/>
          <w:szCs w:val="36"/>
        </w:rPr>
        <w:t>合同</w:t>
      </w:r>
    </w:p>
    <w:p w14:paraId="22193412">
      <w:pPr>
        <w:adjustRightInd w:val="0"/>
        <w:snapToGrid w:val="0"/>
        <w:spacing w:line="360" w:lineRule="auto"/>
        <w:ind w:firstLine="723"/>
        <w:jc w:val="left"/>
        <w:rPr>
          <w:rFonts w:hint="eastAsia" w:ascii="宋体" w:hAnsi="宋体"/>
          <w:b/>
          <w:sz w:val="36"/>
          <w:szCs w:val="36"/>
        </w:rPr>
      </w:pPr>
    </w:p>
    <w:p w14:paraId="3BEF48F7">
      <w:pPr>
        <w:adjustRightInd w:val="0"/>
        <w:snapToGrid w:val="0"/>
        <w:spacing w:line="360" w:lineRule="auto"/>
        <w:ind w:firstLine="723"/>
        <w:jc w:val="left"/>
        <w:rPr>
          <w:rFonts w:hint="eastAsia" w:ascii="宋体" w:hAnsi="宋体"/>
          <w:b/>
          <w:sz w:val="36"/>
          <w:szCs w:val="36"/>
        </w:rPr>
      </w:pPr>
    </w:p>
    <w:p w14:paraId="65CF0EEF">
      <w:pPr>
        <w:adjustRightInd w:val="0"/>
        <w:snapToGrid w:val="0"/>
        <w:spacing w:line="360" w:lineRule="auto"/>
        <w:ind w:firstLine="723"/>
        <w:jc w:val="left"/>
        <w:rPr>
          <w:rFonts w:hint="eastAsia" w:ascii="宋体" w:hAnsi="宋体"/>
          <w:b/>
          <w:sz w:val="36"/>
          <w:szCs w:val="36"/>
        </w:rPr>
      </w:pPr>
    </w:p>
    <w:p w14:paraId="537CD38B">
      <w:pPr>
        <w:adjustRightInd w:val="0"/>
        <w:snapToGrid w:val="0"/>
        <w:spacing w:line="360" w:lineRule="auto"/>
        <w:ind w:firstLine="723"/>
        <w:jc w:val="left"/>
        <w:rPr>
          <w:rFonts w:hint="eastAsia" w:ascii="宋体" w:hAnsi="宋体"/>
          <w:b/>
          <w:sz w:val="36"/>
          <w:szCs w:val="36"/>
        </w:rPr>
      </w:pPr>
    </w:p>
    <w:p w14:paraId="76CC6AD6">
      <w:pPr>
        <w:adjustRightInd w:val="0"/>
        <w:snapToGrid w:val="0"/>
        <w:spacing w:line="360" w:lineRule="auto"/>
        <w:ind w:firstLine="723"/>
        <w:jc w:val="left"/>
        <w:rPr>
          <w:rFonts w:hint="eastAsia" w:ascii="宋体" w:hAnsi="宋体"/>
          <w:b/>
          <w:sz w:val="36"/>
          <w:szCs w:val="36"/>
        </w:rPr>
      </w:pPr>
    </w:p>
    <w:p w14:paraId="1B2B90CD">
      <w:pPr>
        <w:adjustRightInd w:val="0"/>
        <w:snapToGrid w:val="0"/>
        <w:spacing w:line="360" w:lineRule="auto"/>
        <w:ind w:firstLine="723"/>
        <w:jc w:val="left"/>
        <w:rPr>
          <w:rFonts w:hint="eastAsia" w:ascii="宋体" w:hAnsi="宋体"/>
          <w:b/>
          <w:sz w:val="36"/>
          <w:szCs w:val="36"/>
        </w:rPr>
      </w:pPr>
    </w:p>
    <w:p w14:paraId="715EC217">
      <w:pPr>
        <w:adjustRightInd w:val="0"/>
        <w:snapToGrid w:val="0"/>
        <w:spacing w:line="360" w:lineRule="auto"/>
        <w:ind w:firstLine="723"/>
        <w:jc w:val="left"/>
        <w:rPr>
          <w:rFonts w:hint="eastAsia" w:ascii="宋体" w:hAnsi="宋体"/>
          <w:b/>
          <w:sz w:val="36"/>
          <w:szCs w:val="36"/>
        </w:rPr>
      </w:pPr>
    </w:p>
    <w:p w14:paraId="5B48E058">
      <w:pPr>
        <w:adjustRightInd w:val="0"/>
        <w:snapToGrid w:val="0"/>
        <w:spacing w:line="360" w:lineRule="auto"/>
        <w:ind w:firstLine="723"/>
        <w:jc w:val="left"/>
        <w:rPr>
          <w:rFonts w:hint="eastAsia" w:ascii="宋体" w:hAnsi="宋体"/>
          <w:b/>
          <w:sz w:val="36"/>
          <w:szCs w:val="36"/>
        </w:rPr>
      </w:pPr>
    </w:p>
    <w:p w14:paraId="15D370B4">
      <w:pPr>
        <w:adjustRightInd w:val="0"/>
        <w:snapToGrid w:val="0"/>
        <w:spacing w:line="360" w:lineRule="auto"/>
        <w:ind w:firstLine="723"/>
        <w:jc w:val="left"/>
        <w:rPr>
          <w:rFonts w:hint="eastAsia" w:ascii="宋体" w:hAnsi="宋体"/>
          <w:b/>
          <w:sz w:val="36"/>
          <w:szCs w:val="36"/>
        </w:rPr>
      </w:pPr>
    </w:p>
    <w:p w14:paraId="6B976FF9">
      <w:pPr>
        <w:adjustRightInd w:val="0"/>
        <w:snapToGrid w:val="0"/>
        <w:spacing w:line="360" w:lineRule="auto"/>
        <w:ind w:firstLine="1687" w:firstLineChars="600"/>
        <w:jc w:val="left"/>
        <w:rPr>
          <w:rFonts w:hint="eastAsia" w:ascii="宋体" w:hAnsi="宋体"/>
          <w:b/>
          <w:sz w:val="28"/>
          <w:szCs w:val="36"/>
        </w:rPr>
      </w:pPr>
      <w:r>
        <w:rPr>
          <w:rFonts w:hint="eastAsia" w:ascii="宋体" w:hAnsi="宋体"/>
          <w:b/>
          <w:sz w:val="28"/>
          <w:szCs w:val="36"/>
        </w:rPr>
        <w:t>甲  方：</w:t>
      </w:r>
      <w:r>
        <w:rPr>
          <w:rFonts w:ascii="宋体" w:hAnsi="宋体"/>
          <w:b/>
          <w:sz w:val="28"/>
          <w:szCs w:val="36"/>
          <w:u w:val="thick"/>
        </w:rPr>
        <w:t xml:space="preserve">                           </w:t>
      </w:r>
    </w:p>
    <w:p w14:paraId="2BAF8158">
      <w:pPr>
        <w:adjustRightInd w:val="0"/>
        <w:snapToGrid w:val="0"/>
        <w:spacing w:line="360" w:lineRule="auto"/>
        <w:ind w:firstLine="562"/>
        <w:jc w:val="left"/>
        <w:rPr>
          <w:rFonts w:hint="eastAsia" w:ascii="宋体" w:hAnsi="宋体"/>
          <w:b/>
          <w:sz w:val="28"/>
          <w:szCs w:val="36"/>
        </w:rPr>
      </w:pPr>
    </w:p>
    <w:p w14:paraId="0701D760">
      <w:pPr>
        <w:adjustRightInd w:val="0"/>
        <w:snapToGrid w:val="0"/>
        <w:spacing w:line="360" w:lineRule="auto"/>
        <w:ind w:firstLine="1687" w:firstLineChars="600"/>
        <w:jc w:val="left"/>
        <w:rPr>
          <w:rFonts w:hint="eastAsia" w:ascii="宋体" w:hAnsi="宋体"/>
          <w:b/>
          <w:sz w:val="28"/>
          <w:szCs w:val="36"/>
        </w:rPr>
      </w:pPr>
      <w:r>
        <w:rPr>
          <w:rFonts w:hint="eastAsia" w:ascii="宋体" w:hAnsi="宋体"/>
          <w:b/>
          <w:sz w:val="28"/>
          <w:szCs w:val="36"/>
        </w:rPr>
        <w:t>乙  方：</w:t>
      </w:r>
      <w:r>
        <w:rPr>
          <w:rFonts w:ascii="宋体" w:hAnsi="宋体"/>
          <w:b/>
          <w:sz w:val="28"/>
          <w:szCs w:val="36"/>
          <w:u w:val="thick"/>
        </w:rPr>
        <w:t xml:space="preserve">                           </w:t>
      </w:r>
    </w:p>
    <w:p w14:paraId="6CB03F83">
      <w:pPr>
        <w:adjustRightInd w:val="0"/>
        <w:snapToGrid w:val="0"/>
        <w:spacing w:line="360" w:lineRule="auto"/>
        <w:ind w:firstLine="1124" w:firstLineChars="400"/>
        <w:jc w:val="left"/>
        <w:rPr>
          <w:rFonts w:hint="eastAsia" w:ascii="宋体" w:hAnsi="宋体"/>
          <w:b/>
          <w:sz w:val="28"/>
          <w:szCs w:val="36"/>
        </w:rPr>
      </w:pPr>
    </w:p>
    <w:p w14:paraId="408162ED">
      <w:pPr>
        <w:spacing w:line="360" w:lineRule="auto"/>
      </w:pPr>
    </w:p>
    <w:p w14:paraId="3EBCEBF3">
      <w:pPr>
        <w:spacing w:line="360" w:lineRule="auto"/>
      </w:pPr>
    </w:p>
    <w:p w14:paraId="70B4988D">
      <w:pPr>
        <w:spacing w:line="360" w:lineRule="auto"/>
        <w:ind w:firstLine="440"/>
        <w:rPr>
          <w:rFonts w:hint="eastAsia" w:ascii="宋体" w:hAnsi="宋体" w:cs="宋体"/>
          <w:bCs/>
          <w:sz w:val="22"/>
          <w:szCs w:val="22"/>
        </w:rPr>
      </w:pPr>
      <w:r>
        <w:rPr>
          <w:rFonts w:hint="eastAsia" w:ascii="宋体" w:hAnsi="宋体" w:cs="宋体"/>
          <w:bCs/>
          <w:sz w:val="22"/>
          <w:szCs w:val="22"/>
        </w:rPr>
        <w:t>甲方（委托方）：</w:t>
      </w:r>
    </w:p>
    <w:p w14:paraId="5B4D39CE">
      <w:pPr>
        <w:spacing w:line="360" w:lineRule="auto"/>
        <w:ind w:firstLine="440"/>
        <w:rPr>
          <w:rFonts w:hint="eastAsia" w:ascii="宋体" w:hAnsi="宋体" w:cs="宋体"/>
          <w:bCs/>
          <w:sz w:val="22"/>
          <w:szCs w:val="22"/>
        </w:rPr>
      </w:pPr>
    </w:p>
    <w:p w14:paraId="3CAF72EC">
      <w:pPr>
        <w:spacing w:line="360" w:lineRule="auto"/>
        <w:ind w:firstLine="440"/>
        <w:rPr>
          <w:rFonts w:hint="eastAsia" w:ascii="宋体" w:hAnsi="宋体" w:cs="宋体"/>
          <w:bCs/>
          <w:sz w:val="22"/>
          <w:szCs w:val="22"/>
        </w:rPr>
      </w:pPr>
      <w:r>
        <w:rPr>
          <w:rFonts w:hint="eastAsia" w:ascii="宋体" w:hAnsi="宋体" w:cs="宋体"/>
          <w:bCs/>
          <w:sz w:val="22"/>
          <w:szCs w:val="22"/>
        </w:rPr>
        <w:t>乙方（承揽方）：</w:t>
      </w:r>
    </w:p>
    <w:p w14:paraId="31D88E78">
      <w:pPr>
        <w:spacing w:line="360" w:lineRule="auto"/>
        <w:ind w:firstLine="440"/>
        <w:rPr>
          <w:rFonts w:hint="eastAsia" w:ascii="宋体" w:hAnsi="宋体" w:cs="宋体"/>
          <w:bCs/>
          <w:sz w:val="22"/>
          <w:szCs w:val="22"/>
        </w:rPr>
      </w:pPr>
    </w:p>
    <w:p w14:paraId="5BDE570D">
      <w:pPr>
        <w:spacing w:line="360" w:lineRule="auto"/>
        <w:ind w:firstLine="440" w:firstLineChars="200"/>
        <w:rPr>
          <w:rFonts w:hint="eastAsia" w:ascii="宋体" w:hAnsi="宋体" w:cs="宋体"/>
          <w:sz w:val="22"/>
          <w:szCs w:val="22"/>
        </w:rPr>
      </w:pPr>
      <w:r>
        <w:rPr>
          <w:rFonts w:hint="eastAsia" w:ascii="宋体" w:hAnsi="宋体" w:cs="宋体"/>
          <w:sz w:val="22"/>
          <w:szCs w:val="22"/>
        </w:rPr>
        <w:t>根据中华人民共和国相关法律、法规及有关规定，为明确双方的权利义务关系，甲方委托乙方进行设备维修改造，经双方充分协商，订立本合同，以便共同遵守。</w:t>
      </w:r>
    </w:p>
    <w:p w14:paraId="7BBE762B">
      <w:pPr>
        <w:spacing w:line="360" w:lineRule="auto"/>
        <w:ind w:firstLine="402"/>
        <w:rPr>
          <w:rFonts w:hint="eastAsia" w:ascii="宋体" w:hAnsi="宋体" w:cs="宋体"/>
          <w:b/>
          <w:sz w:val="20"/>
        </w:rPr>
      </w:pPr>
      <w:r>
        <w:rPr>
          <w:rFonts w:hint="eastAsia" w:ascii="宋体" w:hAnsi="宋体" w:cs="宋体"/>
          <w:b/>
          <w:sz w:val="20"/>
        </w:rPr>
        <w:t>一、设备明细、维修费：</w:t>
      </w:r>
    </w:p>
    <w:tbl>
      <w:tblPr>
        <w:tblStyle w:val="13"/>
        <w:tblW w:w="81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5"/>
        <w:gridCol w:w="1350"/>
        <w:gridCol w:w="1059"/>
        <w:gridCol w:w="1523"/>
        <w:gridCol w:w="1535"/>
        <w:gridCol w:w="1111"/>
        <w:gridCol w:w="1006"/>
      </w:tblGrid>
      <w:tr w14:paraId="3FA00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575" w:type="dxa"/>
            <w:vAlign w:val="center"/>
          </w:tcPr>
          <w:p w14:paraId="54C857C4">
            <w:pPr>
              <w:spacing w:line="360" w:lineRule="auto"/>
              <w:ind w:firstLine="400"/>
              <w:jc w:val="center"/>
              <w:rPr>
                <w:rFonts w:hint="eastAsia" w:ascii="宋体" w:hAnsi="宋体" w:cs="宋体"/>
                <w:sz w:val="20"/>
              </w:rPr>
            </w:pPr>
            <w:r>
              <w:rPr>
                <w:rFonts w:hint="eastAsia" w:ascii="宋体" w:hAnsi="宋体" w:cs="宋体"/>
                <w:sz w:val="20"/>
              </w:rPr>
              <w:t>序号</w:t>
            </w:r>
          </w:p>
        </w:tc>
        <w:tc>
          <w:tcPr>
            <w:tcW w:w="1350" w:type="dxa"/>
            <w:vAlign w:val="center"/>
          </w:tcPr>
          <w:p w14:paraId="24DBD5B1">
            <w:pPr>
              <w:spacing w:line="360" w:lineRule="auto"/>
              <w:ind w:firstLine="400"/>
              <w:jc w:val="center"/>
              <w:rPr>
                <w:rFonts w:hint="eastAsia" w:ascii="宋体" w:hAnsi="宋体" w:cs="宋体"/>
                <w:sz w:val="20"/>
              </w:rPr>
            </w:pPr>
            <w:r>
              <w:rPr>
                <w:rFonts w:hint="eastAsia" w:ascii="宋体" w:hAnsi="宋体" w:cs="宋体"/>
                <w:sz w:val="20"/>
              </w:rPr>
              <w:t>设备名称</w:t>
            </w:r>
          </w:p>
        </w:tc>
        <w:tc>
          <w:tcPr>
            <w:tcW w:w="1059" w:type="dxa"/>
            <w:vAlign w:val="center"/>
          </w:tcPr>
          <w:p w14:paraId="20A1B8D3">
            <w:pPr>
              <w:spacing w:line="360" w:lineRule="auto"/>
              <w:ind w:firstLine="400"/>
              <w:jc w:val="center"/>
              <w:rPr>
                <w:rFonts w:hint="eastAsia" w:ascii="宋体" w:hAnsi="宋体" w:cs="宋体"/>
                <w:sz w:val="20"/>
              </w:rPr>
            </w:pPr>
            <w:r>
              <w:rPr>
                <w:rFonts w:hint="eastAsia" w:ascii="宋体" w:hAnsi="宋体" w:cs="宋体"/>
                <w:sz w:val="20"/>
              </w:rPr>
              <w:t>设备型号</w:t>
            </w:r>
          </w:p>
        </w:tc>
        <w:tc>
          <w:tcPr>
            <w:tcW w:w="1523" w:type="dxa"/>
            <w:vAlign w:val="center"/>
          </w:tcPr>
          <w:p w14:paraId="773C421A">
            <w:pPr>
              <w:spacing w:line="360" w:lineRule="auto"/>
              <w:ind w:firstLine="400"/>
              <w:jc w:val="center"/>
              <w:rPr>
                <w:rFonts w:hint="eastAsia" w:ascii="宋体" w:hAnsi="宋体" w:cs="宋体"/>
                <w:sz w:val="20"/>
              </w:rPr>
            </w:pPr>
            <w:r>
              <w:rPr>
                <w:rFonts w:hint="eastAsia" w:ascii="宋体" w:hAnsi="宋体" w:cs="宋体"/>
                <w:sz w:val="20"/>
              </w:rPr>
              <w:t>设备资产编号</w:t>
            </w:r>
          </w:p>
        </w:tc>
        <w:tc>
          <w:tcPr>
            <w:tcW w:w="1535" w:type="dxa"/>
            <w:vAlign w:val="center"/>
          </w:tcPr>
          <w:p w14:paraId="5DC0DC46">
            <w:pPr>
              <w:spacing w:line="360" w:lineRule="auto"/>
              <w:ind w:firstLine="400"/>
              <w:jc w:val="center"/>
              <w:rPr>
                <w:rFonts w:hint="eastAsia" w:ascii="宋体" w:hAnsi="宋体" w:cs="宋体"/>
                <w:sz w:val="20"/>
              </w:rPr>
            </w:pPr>
            <w:r>
              <w:rPr>
                <w:rFonts w:hint="eastAsia" w:ascii="宋体" w:hAnsi="宋体" w:cs="宋体"/>
                <w:sz w:val="20"/>
              </w:rPr>
              <w:t>数量（台）</w:t>
            </w:r>
          </w:p>
        </w:tc>
        <w:tc>
          <w:tcPr>
            <w:tcW w:w="1111" w:type="dxa"/>
            <w:vAlign w:val="center"/>
          </w:tcPr>
          <w:p w14:paraId="4ACF5AF2">
            <w:pPr>
              <w:spacing w:line="360" w:lineRule="auto"/>
              <w:ind w:firstLine="400"/>
              <w:jc w:val="center"/>
              <w:rPr>
                <w:rFonts w:hint="eastAsia" w:ascii="宋体" w:hAnsi="宋体" w:cs="宋体"/>
                <w:sz w:val="20"/>
              </w:rPr>
            </w:pPr>
            <w:r>
              <w:rPr>
                <w:rFonts w:hint="eastAsia" w:ascii="宋体" w:hAnsi="宋体" w:cs="宋体"/>
                <w:sz w:val="20"/>
              </w:rPr>
              <w:t>维修费</w:t>
            </w:r>
          </w:p>
        </w:tc>
        <w:tc>
          <w:tcPr>
            <w:tcW w:w="1006" w:type="dxa"/>
            <w:vAlign w:val="center"/>
          </w:tcPr>
          <w:p w14:paraId="0FE0D6E0">
            <w:pPr>
              <w:spacing w:line="360" w:lineRule="auto"/>
              <w:ind w:firstLine="400"/>
              <w:jc w:val="center"/>
              <w:rPr>
                <w:rFonts w:hint="eastAsia" w:ascii="宋体" w:hAnsi="宋体" w:cs="宋体"/>
                <w:sz w:val="20"/>
              </w:rPr>
            </w:pPr>
            <w:r>
              <w:rPr>
                <w:rFonts w:hint="eastAsia" w:ascii="宋体" w:hAnsi="宋体" w:cs="宋体"/>
                <w:sz w:val="20"/>
              </w:rPr>
              <w:t>备注</w:t>
            </w:r>
          </w:p>
        </w:tc>
      </w:tr>
      <w:tr w14:paraId="3ED92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575" w:type="dxa"/>
            <w:vAlign w:val="center"/>
          </w:tcPr>
          <w:p w14:paraId="78D97405">
            <w:pPr>
              <w:spacing w:line="360" w:lineRule="auto"/>
              <w:ind w:firstLine="400"/>
              <w:jc w:val="center"/>
              <w:rPr>
                <w:rFonts w:hint="eastAsia" w:ascii="宋体" w:hAnsi="宋体" w:cs="宋体"/>
                <w:sz w:val="20"/>
              </w:rPr>
            </w:pPr>
            <w:r>
              <w:rPr>
                <w:rFonts w:hint="eastAsia" w:ascii="宋体" w:hAnsi="宋体" w:cs="宋体"/>
                <w:sz w:val="20"/>
              </w:rPr>
              <w:t>1</w:t>
            </w:r>
          </w:p>
        </w:tc>
        <w:tc>
          <w:tcPr>
            <w:tcW w:w="1350" w:type="dxa"/>
            <w:vAlign w:val="center"/>
          </w:tcPr>
          <w:p w14:paraId="4944D5A2">
            <w:pPr>
              <w:pStyle w:val="5"/>
              <w:ind w:firstLine="420"/>
              <w:rPr>
                <w:rFonts w:hint="eastAsia" w:hAnsi="宋体"/>
                <w:szCs w:val="21"/>
              </w:rPr>
            </w:pPr>
            <w:r>
              <w:rPr>
                <w:rFonts w:hint="eastAsia"/>
              </w:rPr>
              <w:t>自动连杆综合测量机</w:t>
            </w:r>
          </w:p>
        </w:tc>
        <w:tc>
          <w:tcPr>
            <w:tcW w:w="1059" w:type="dxa"/>
            <w:vAlign w:val="center"/>
          </w:tcPr>
          <w:p w14:paraId="70C47E64">
            <w:r>
              <w:rPr>
                <w:rFonts w:hint="eastAsia"/>
              </w:rPr>
              <w:t>WMS1532V</w:t>
            </w:r>
          </w:p>
        </w:tc>
        <w:tc>
          <w:tcPr>
            <w:tcW w:w="1523" w:type="dxa"/>
            <w:vAlign w:val="center"/>
          </w:tcPr>
          <w:p w14:paraId="3D31BAAA">
            <w:pPr>
              <w:spacing w:line="360" w:lineRule="auto"/>
              <w:jc w:val="center"/>
              <w:rPr>
                <w:rFonts w:hint="eastAsia" w:ascii="宋体" w:hAnsi="宋体" w:cs="宋体"/>
                <w:sz w:val="20"/>
              </w:rPr>
            </w:pPr>
            <w:r>
              <w:rPr>
                <w:rFonts w:hint="eastAsia"/>
              </w:rPr>
              <w:t>4301-JX-570-00004</w:t>
            </w:r>
          </w:p>
        </w:tc>
        <w:tc>
          <w:tcPr>
            <w:tcW w:w="1535" w:type="dxa"/>
            <w:vAlign w:val="center"/>
          </w:tcPr>
          <w:p w14:paraId="37D2DACF">
            <w:pPr>
              <w:spacing w:line="360" w:lineRule="auto"/>
              <w:ind w:firstLine="400"/>
              <w:jc w:val="center"/>
              <w:rPr>
                <w:rFonts w:hint="eastAsia" w:ascii="宋体" w:hAnsi="宋体" w:cs="宋体"/>
                <w:sz w:val="20"/>
              </w:rPr>
            </w:pPr>
            <w:r>
              <w:rPr>
                <w:rFonts w:hint="eastAsia" w:ascii="宋体" w:hAnsi="宋体" w:cs="宋体"/>
                <w:sz w:val="20"/>
              </w:rPr>
              <w:t>1</w:t>
            </w:r>
          </w:p>
        </w:tc>
        <w:tc>
          <w:tcPr>
            <w:tcW w:w="1111" w:type="dxa"/>
            <w:vAlign w:val="center"/>
          </w:tcPr>
          <w:p w14:paraId="2F2102E1">
            <w:pPr>
              <w:spacing w:line="360" w:lineRule="auto"/>
              <w:ind w:firstLine="400"/>
              <w:jc w:val="center"/>
              <w:rPr>
                <w:rFonts w:hint="eastAsia" w:ascii="宋体" w:hAnsi="宋体" w:cs="宋体"/>
                <w:sz w:val="20"/>
              </w:rPr>
            </w:pPr>
          </w:p>
        </w:tc>
        <w:tc>
          <w:tcPr>
            <w:tcW w:w="1006" w:type="dxa"/>
            <w:vAlign w:val="center"/>
          </w:tcPr>
          <w:p w14:paraId="207836C0">
            <w:pPr>
              <w:spacing w:line="360" w:lineRule="auto"/>
              <w:ind w:firstLine="400"/>
              <w:jc w:val="center"/>
              <w:rPr>
                <w:rFonts w:hint="eastAsia" w:ascii="宋体" w:hAnsi="宋体" w:cs="宋体"/>
                <w:sz w:val="20"/>
              </w:rPr>
            </w:pPr>
          </w:p>
        </w:tc>
      </w:tr>
      <w:tr w14:paraId="2055F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575" w:type="dxa"/>
            <w:vAlign w:val="center"/>
          </w:tcPr>
          <w:p w14:paraId="2B092A79">
            <w:pPr>
              <w:spacing w:line="360" w:lineRule="auto"/>
              <w:ind w:firstLine="400"/>
              <w:jc w:val="center"/>
              <w:rPr>
                <w:rFonts w:hint="eastAsia" w:ascii="宋体" w:hAnsi="宋体" w:cs="宋体"/>
                <w:sz w:val="20"/>
              </w:rPr>
            </w:pPr>
            <w:r>
              <w:rPr>
                <w:rFonts w:hint="eastAsia" w:ascii="宋体" w:hAnsi="宋体" w:cs="宋体"/>
                <w:sz w:val="20"/>
              </w:rPr>
              <w:t>总价</w:t>
            </w:r>
          </w:p>
        </w:tc>
        <w:tc>
          <w:tcPr>
            <w:tcW w:w="7584" w:type="dxa"/>
            <w:gridSpan w:val="6"/>
            <w:vAlign w:val="center"/>
          </w:tcPr>
          <w:p w14:paraId="19AF3D20">
            <w:pPr>
              <w:spacing w:line="360" w:lineRule="auto"/>
              <w:ind w:firstLine="400"/>
              <w:rPr>
                <w:rFonts w:hint="eastAsia" w:ascii="宋体" w:hAnsi="宋体" w:cs="宋体"/>
                <w:sz w:val="20"/>
              </w:rPr>
            </w:pPr>
            <w:r>
              <w:rPr>
                <w:rFonts w:hint="eastAsia" w:ascii="宋体" w:hAnsi="宋体" w:cs="宋体"/>
                <w:sz w:val="20"/>
              </w:rPr>
              <w:t>小写：人民币【】</w:t>
            </w:r>
          </w:p>
          <w:p w14:paraId="72C8ADF1">
            <w:pPr>
              <w:spacing w:line="360" w:lineRule="auto"/>
              <w:ind w:firstLine="400"/>
              <w:rPr>
                <w:rFonts w:hint="eastAsia" w:ascii="宋体" w:hAnsi="宋体" w:cs="宋体"/>
                <w:sz w:val="20"/>
              </w:rPr>
            </w:pPr>
            <w:r>
              <w:rPr>
                <w:rFonts w:hint="eastAsia" w:ascii="宋体" w:hAnsi="宋体" w:cs="宋体"/>
                <w:sz w:val="20"/>
              </w:rPr>
              <w:t>大写: 【】</w:t>
            </w:r>
          </w:p>
          <w:p w14:paraId="17C5F508">
            <w:pPr>
              <w:spacing w:line="360" w:lineRule="auto"/>
              <w:ind w:firstLine="400"/>
              <w:rPr>
                <w:rFonts w:eastAsia="仿宋_GB2312"/>
              </w:rPr>
            </w:pPr>
            <w:r>
              <w:rPr>
                <w:rFonts w:hint="eastAsia" w:ascii="宋体" w:hAnsi="宋体" w:cs="宋体"/>
                <w:sz w:val="20"/>
              </w:rPr>
              <w:t>税率：【】</w:t>
            </w:r>
          </w:p>
        </w:tc>
      </w:tr>
    </w:tbl>
    <w:p w14:paraId="1E1B43ED">
      <w:pPr>
        <w:spacing w:line="360" w:lineRule="auto"/>
        <w:ind w:firstLine="402"/>
        <w:rPr>
          <w:rFonts w:hint="eastAsia" w:ascii="宋体" w:hAnsi="宋体" w:cs="宋体"/>
          <w:b/>
          <w:sz w:val="20"/>
        </w:rPr>
      </w:pPr>
      <w:r>
        <w:rPr>
          <w:rFonts w:hint="eastAsia" w:ascii="宋体" w:hAnsi="宋体" w:cs="宋体"/>
          <w:b/>
          <w:sz w:val="20"/>
        </w:rPr>
        <w:t>二、维修内容</w:t>
      </w:r>
    </w:p>
    <w:p w14:paraId="1709A0B5">
      <w:pPr>
        <w:spacing w:line="360" w:lineRule="auto"/>
        <w:ind w:firstLine="400" w:firstLineChars="200"/>
        <w:rPr>
          <w:rFonts w:hint="eastAsia" w:ascii="宋体" w:hAnsi="宋体" w:cs="宋体"/>
          <w:sz w:val="20"/>
        </w:rPr>
      </w:pPr>
      <w:r>
        <w:rPr>
          <w:rFonts w:hint="eastAsia" w:ascii="宋体" w:hAnsi="宋体" w:cs="宋体"/>
          <w:sz w:val="20"/>
        </w:rPr>
        <w:t>1.1维修方式：按双方签订的技术协议相关内容进行维修。技术协议作为本合同附件。</w:t>
      </w:r>
    </w:p>
    <w:p w14:paraId="67670FC6">
      <w:pPr>
        <w:spacing w:line="360" w:lineRule="auto"/>
        <w:ind w:firstLine="400" w:firstLineChars="200"/>
        <w:rPr>
          <w:rFonts w:hint="eastAsia" w:ascii="宋体" w:hAnsi="宋体" w:cs="宋体"/>
          <w:sz w:val="20"/>
          <w:u w:val="single"/>
        </w:rPr>
      </w:pPr>
      <w:r>
        <w:rPr>
          <w:rFonts w:hint="eastAsia" w:ascii="宋体" w:hAnsi="宋体" w:cs="宋体"/>
          <w:sz w:val="20"/>
        </w:rPr>
        <w:t>1.2维修地点（选择以下其中之一）：</w:t>
      </w:r>
    </w:p>
    <w:p w14:paraId="77D51ED4">
      <w:pPr>
        <w:spacing w:line="360" w:lineRule="auto"/>
        <w:ind w:firstLine="700" w:firstLineChars="350"/>
        <w:rPr>
          <w:rFonts w:hint="eastAsia" w:ascii="宋体" w:hAnsi="宋体" w:cs="宋体"/>
          <w:sz w:val="20"/>
        </w:rPr>
      </w:pPr>
      <w:r>
        <w:rPr>
          <w:rFonts w:hint="eastAsia" w:ascii="宋体" w:hAnsi="宋体" w:cs="宋体"/>
          <w:sz w:val="20"/>
        </w:rPr>
        <w:t xml:space="preserve">1.2.1在甲方处进行维修   </w:t>
      </w:r>
    </w:p>
    <w:p w14:paraId="460CAD8A">
      <w:pPr>
        <w:spacing w:line="360" w:lineRule="auto"/>
        <w:ind w:firstLine="700" w:firstLineChars="350"/>
        <w:rPr>
          <w:rFonts w:hint="eastAsia" w:ascii="宋体" w:hAnsi="宋体" w:cs="宋体"/>
          <w:sz w:val="20"/>
        </w:rPr>
      </w:pPr>
      <w:r>
        <w:rPr>
          <w:rFonts w:hint="eastAsia" w:ascii="宋体" w:hAnsi="宋体" w:cs="宋体"/>
          <w:sz w:val="20"/>
        </w:rPr>
        <w:t>1.2.2在乙方处进行维修，由乙方负责运输并承担费用。</w:t>
      </w:r>
    </w:p>
    <w:p w14:paraId="6F6A7127">
      <w:pPr>
        <w:spacing w:line="360" w:lineRule="auto"/>
        <w:ind w:firstLine="400" w:firstLineChars="200"/>
        <w:rPr>
          <w:rFonts w:hint="eastAsia" w:ascii="宋体" w:hAnsi="宋体" w:cs="宋体"/>
          <w:sz w:val="20"/>
          <w:u w:val="single"/>
        </w:rPr>
      </w:pPr>
      <w:r>
        <w:rPr>
          <w:rFonts w:hint="eastAsia" w:ascii="宋体" w:hAnsi="宋体" w:cs="宋体"/>
          <w:sz w:val="20"/>
        </w:rPr>
        <w:t>1.3维修工期：</w:t>
      </w:r>
      <w:r>
        <w:rPr>
          <w:rFonts w:hint="eastAsia" w:ascii="宋体" w:hAnsi="宋体" w:cs="宋体"/>
          <w:sz w:val="20"/>
          <w:u w:val="single"/>
        </w:rPr>
        <w:t xml:space="preserve">         </w:t>
      </w:r>
    </w:p>
    <w:p w14:paraId="6183E631">
      <w:pPr>
        <w:spacing w:line="360" w:lineRule="auto"/>
        <w:ind w:firstLine="400" w:firstLineChars="200"/>
        <w:rPr>
          <w:rFonts w:hint="eastAsia" w:ascii="宋体" w:hAnsi="宋体" w:cs="宋体"/>
          <w:sz w:val="20"/>
        </w:rPr>
      </w:pPr>
      <w:r>
        <w:rPr>
          <w:rFonts w:hint="eastAsia" w:ascii="宋体" w:hAnsi="宋体" w:cs="宋体"/>
          <w:sz w:val="20"/>
        </w:rPr>
        <w:t>1.4安装调试时间：</w:t>
      </w:r>
      <w:r>
        <w:rPr>
          <w:rFonts w:hint="eastAsia" w:ascii="宋体" w:hAnsi="宋体" w:cs="宋体"/>
          <w:sz w:val="20"/>
          <w:u w:val="single"/>
        </w:rPr>
        <w:t xml:space="preserve">          </w:t>
      </w:r>
    </w:p>
    <w:p w14:paraId="1C22DDEA">
      <w:pPr>
        <w:spacing w:line="360" w:lineRule="auto"/>
        <w:ind w:firstLine="400" w:firstLineChars="200"/>
        <w:rPr>
          <w:rFonts w:hint="eastAsia" w:ascii="宋体" w:hAnsi="宋体" w:cs="宋体"/>
          <w:sz w:val="20"/>
        </w:rPr>
      </w:pPr>
      <w:r>
        <w:rPr>
          <w:rFonts w:hint="eastAsia" w:ascii="宋体" w:hAnsi="宋体" w:cs="宋体"/>
          <w:sz w:val="20"/>
        </w:rPr>
        <w:t>1.5安装调试地点：</w:t>
      </w:r>
      <w:r>
        <w:rPr>
          <w:rFonts w:hint="eastAsia" w:ascii="宋体" w:hAnsi="宋体" w:cs="宋体"/>
          <w:sz w:val="20"/>
          <w:u w:val="single"/>
        </w:rPr>
        <w:t xml:space="preserve">         </w:t>
      </w:r>
    </w:p>
    <w:p w14:paraId="00A81402">
      <w:pPr>
        <w:spacing w:line="360" w:lineRule="auto"/>
        <w:ind w:firstLine="402"/>
        <w:rPr>
          <w:rFonts w:hint="eastAsia" w:ascii="宋体" w:hAnsi="宋体" w:cs="宋体"/>
          <w:sz w:val="20"/>
        </w:rPr>
      </w:pPr>
      <w:r>
        <w:rPr>
          <w:rFonts w:hint="eastAsia" w:ascii="宋体" w:hAnsi="宋体" w:cs="宋体"/>
          <w:b/>
          <w:sz w:val="20"/>
        </w:rPr>
        <w:t>三、运输要求</w:t>
      </w:r>
      <w:r>
        <w:rPr>
          <w:rFonts w:hint="eastAsia" w:ascii="宋体" w:hAnsi="宋体" w:cs="宋体"/>
          <w:i/>
          <w:iCs/>
          <w:sz w:val="20"/>
        </w:rPr>
        <w:t>（如选择在甲方处维修则可删除此条）</w:t>
      </w:r>
    </w:p>
    <w:p w14:paraId="4B143478">
      <w:pPr>
        <w:spacing w:line="360" w:lineRule="auto"/>
        <w:ind w:firstLine="400" w:firstLineChars="200"/>
        <w:rPr>
          <w:rFonts w:hint="eastAsia" w:ascii="宋体" w:hAnsi="宋体" w:cs="宋体"/>
          <w:sz w:val="20"/>
        </w:rPr>
      </w:pPr>
      <w:r>
        <w:rPr>
          <w:rFonts w:hint="eastAsia" w:ascii="宋体" w:hAnsi="宋体" w:cs="宋体"/>
          <w:sz w:val="20"/>
        </w:rPr>
        <w:t>1、乙方运输设备应符合如下要求：</w:t>
      </w:r>
    </w:p>
    <w:p w14:paraId="612DABB8">
      <w:pPr>
        <w:spacing w:line="360" w:lineRule="auto"/>
        <w:ind w:firstLine="400" w:firstLineChars="200"/>
        <w:rPr>
          <w:rFonts w:hint="eastAsia" w:ascii="宋体" w:hAnsi="宋体" w:cs="宋体"/>
          <w:sz w:val="20"/>
        </w:rPr>
      </w:pPr>
      <w:r>
        <w:rPr>
          <w:rFonts w:hint="eastAsia" w:ascii="宋体" w:hAnsi="宋体" w:cs="宋体"/>
          <w:sz w:val="20"/>
        </w:rPr>
        <w:t>1.1保证所用车辆性能良好，在年审有效期内，司机的行车证、驾驶证合法有效，身体健康、不酗酒、具有丰富的驾驶经验。</w:t>
      </w:r>
    </w:p>
    <w:p w14:paraId="3021AC21">
      <w:pPr>
        <w:spacing w:line="360" w:lineRule="auto"/>
        <w:ind w:firstLine="400" w:firstLineChars="200"/>
        <w:rPr>
          <w:rFonts w:hint="eastAsia" w:ascii="宋体" w:hAnsi="宋体" w:cs="宋体"/>
          <w:sz w:val="20"/>
        </w:rPr>
      </w:pPr>
      <w:r>
        <w:rPr>
          <w:rFonts w:hint="eastAsia" w:ascii="宋体" w:hAnsi="宋体" w:cs="宋体"/>
          <w:sz w:val="20"/>
        </w:rPr>
        <w:t>1.2乙方派送到甲方运取设备人员（以下称“取货人”）需提供乙方法定代表人授权书、取货人身份证复印件，并遵守甲方出入厂的规定。乙方授权的取货人的行为视同乙方的行为，乙方应对该人员的行为承担全部法律责任。</w:t>
      </w:r>
    </w:p>
    <w:p w14:paraId="16D53240">
      <w:pPr>
        <w:spacing w:line="360" w:lineRule="auto"/>
        <w:ind w:firstLine="400" w:firstLineChars="200"/>
        <w:rPr>
          <w:rFonts w:hint="eastAsia" w:ascii="宋体" w:hAnsi="宋体" w:cs="宋体"/>
          <w:b/>
          <w:sz w:val="20"/>
        </w:rPr>
      </w:pPr>
      <w:r>
        <w:rPr>
          <w:rFonts w:hint="eastAsia" w:ascii="宋体" w:hAnsi="宋体" w:cs="宋体"/>
          <w:sz w:val="20"/>
        </w:rPr>
        <w:t>1.3乙方现场对设备情况予以确认，有异议及时提出，乙方一旦接收，则视为甲方的设备符合乙方确认的维修状态，并适合运输，以后所发现的设备部件缺失等情况由乙方负责补齐。</w:t>
      </w:r>
    </w:p>
    <w:p w14:paraId="0BF586F0">
      <w:pPr>
        <w:spacing w:line="360" w:lineRule="auto"/>
        <w:ind w:firstLine="402"/>
        <w:rPr>
          <w:rFonts w:hint="eastAsia" w:ascii="宋体" w:hAnsi="宋体" w:cs="宋体"/>
          <w:b/>
          <w:sz w:val="20"/>
        </w:rPr>
      </w:pPr>
      <w:r>
        <w:rPr>
          <w:rFonts w:hint="eastAsia" w:ascii="宋体" w:hAnsi="宋体" w:cs="宋体"/>
          <w:b/>
          <w:sz w:val="20"/>
        </w:rPr>
        <w:t>四、包装标准、包装物的供应与回收：</w:t>
      </w:r>
      <w:r>
        <w:rPr>
          <w:rFonts w:hint="eastAsia" w:ascii="宋体" w:hAnsi="宋体" w:cs="宋体"/>
          <w:i/>
          <w:iCs/>
          <w:sz w:val="20"/>
        </w:rPr>
        <w:t>（如选择在甲方处维修则可删除此条）</w:t>
      </w:r>
    </w:p>
    <w:p w14:paraId="654655D0">
      <w:pPr>
        <w:spacing w:line="360" w:lineRule="auto"/>
        <w:ind w:firstLine="400" w:firstLineChars="200"/>
        <w:rPr>
          <w:rFonts w:hint="eastAsia" w:ascii="宋体" w:hAnsi="宋体" w:cs="宋体"/>
          <w:sz w:val="20"/>
        </w:rPr>
      </w:pPr>
      <w:r>
        <w:rPr>
          <w:rFonts w:hint="eastAsia" w:ascii="宋体" w:hAnsi="宋体" w:cs="宋体"/>
          <w:sz w:val="20"/>
        </w:rPr>
        <w:t>1、乙方运输设备的包装应适于长途运输，并有良好的防潮、防锈和防野蛮装卸等保护措施，以确保产品在运输过程中不受损伤安全抵运现场。乙方应承担由于其包装、防护不妥而引起的产品锈蚀、损坏、丢失等任何损失的责任和费用。</w:t>
      </w:r>
    </w:p>
    <w:p w14:paraId="56570858">
      <w:pPr>
        <w:spacing w:line="360" w:lineRule="auto"/>
        <w:ind w:firstLine="400" w:firstLineChars="200"/>
        <w:rPr>
          <w:rFonts w:hint="eastAsia" w:ascii="宋体" w:hAnsi="宋体" w:cs="宋体"/>
          <w:sz w:val="20"/>
        </w:rPr>
      </w:pPr>
      <w:r>
        <w:rPr>
          <w:rFonts w:hint="eastAsia" w:ascii="宋体" w:hAnsi="宋体" w:cs="宋体"/>
          <w:sz w:val="20"/>
        </w:rPr>
        <w:t>2、乙方运输设备的包装物上应做出明显标识(如：乙方名称、货物名称等)以便甲方管理。包装物乙方不回收、不收费。</w:t>
      </w:r>
    </w:p>
    <w:p w14:paraId="63E7F481">
      <w:pPr>
        <w:spacing w:line="360" w:lineRule="auto"/>
        <w:ind w:firstLine="402"/>
        <w:rPr>
          <w:rFonts w:hint="eastAsia" w:ascii="宋体" w:hAnsi="宋体" w:cs="宋体"/>
          <w:sz w:val="20"/>
        </w:rPr>
      </w:pPr>
      <w:r>
        <w:rPr>
          <w:rFonts w:hint="eastAsia" w:ascii="宋体" w:hAnsi="宋体" w:cs="宋体"/>
          <w:b/>
          <w:sz w:val="20"/>
        </w:rPr>
        <w:t>五、验收标准和方法</w:t>
      </w:r>
      <w:r>
        <w:rPr>
          <w:rFonts w:hint="eastAsia" w:ascii="宋体" w:hAnsi="宋体" w:cs="宋体"/>
          <w:i/>
          <w:iCs/>
          <w:sz w:val="20"/>
        </w:rPr>
        <w:t>（根据实际情况补充、修订）</w:t>
      </w:r>
      <w:r>
        <w:rPr>
          <w:rFonts w:hint="eastAsia" w:ascii="宋体" w:hAnsi="宋体" w:cs="宋体"/>
          <w:b/>
          <w:sz w:val="20"/>
        </w:rPr>
        <w:t>：</w:t>
      </w:r>
    </w:p>
    <w:p w14:paraId="549BDF37">
      <w:pPr>
        <w:spacing w:line="360" w:lineRule="auto"/>
        <w:ind w:firstLine="400" w:firstLineChars="200"/>
        <w:rPr>
          <w:rFonts w:hint="eastAsia" w:ascii="宋体" w:hAnsi="宋体" w:cs="宋体"/>
          <w:sz w:val="20"/>
        </w:rPr>
      </w:pPr>
      <w:r>
        <w:rPr>
          <w:rFonts w:hint="eastAsia" w:ascii="宋体" w:hAnsi="宋体" w:cs="宋体"/>
          <w:sz w:val="20"/>
        </w:rPr>
        <w:t>按双方签订的技术协议相关内容验收。</w:t>
      </w:r>
    </w:p>
    <w:p w14:paraId="7ACF1F76">
      <w:pPr>
        <w:spacing w:line="360" w:lineRule="auto"/>
        <w:ind w:firstLine="402"/>
        <w:rPr>
          <w:rFonts w:hint="eastAsia" w:ascii="宋体" w:hAnsi="宋体" w:cs="宋体"/>
          <w:b/>
          <w:sz w:val="20"/>
        </w:rPr>
      </w:pPr>
      <w:r>
        <w:rPr>
          <w:rFonts w:hint="eastAsia" w:ascii="宋体" w:hAnsi="宋体" w:cs="宋体"/>
          <w:b/>
          <w:sz w:val="20"/>
        </w:rPr>
        <w:t>六、结算及付款方式：</w:t>
      </w:r>
    </w:p>
    <w:p w14:paraId="76F6F3F1">
      <w:pPr>
        <w:spacing w:line="360" w:lineRule="auto"/>
        <w:ind w:firstLine="400" w:firstLineChars="200"/>
        <w:rPr>
          <w:rFonts w:hint="eastAsia" w:ascii="宋体" w:hAnsi="宋体" w:cs="宋体"/>
          <w:sz w:val="20"/>
        </w:rPr>
      </w:pPr>
      <w:r>
        <w:rPr>
          <w:rFonts w:hint="eastAsia" w:ascii="宋体" w:hAnsi="宋体" w:cs="宋体"/>
          <w:sz w:val="20"/>
        </w:rPr>
        <w:t>1.1合同不含税总价为人民币¥</w:t>
      </w:r>
      <w:r>
        <w:rPr>
          <w:rFonts w:ascii="宋体" w:hAnsi="宋体" w:cs="宋体"/>
          <w:sz w:val="20"/>
          <w:u w:val="single"/>
        </w:rPr>
        <w:t xml:space="preserve">          </w:t>
      </w:r>
      <w:r>
        <w:rPr>
          <w:rFonts w:hint="eastAsia" w:ascii="宋体" w:hAnsi="宋体" w:cs="宋体"/>
          <w:sz w:val="20"/>
        </w:rPr>
        <w:t>元（大写：</w:t>
      </w:r>
      <w:r>
        <w:rPr>
          <w:rFonts w:ascii="宋体" w:hAnsi="宋体" w:cs="宋体"/>
          <w:sz w:val="20"/>
          <w:u w:val="single"/>
        </w:rPr>
        <w:t xml:space="preserve">        </w:t>
      </w:r>
      <w:r>
        <w:rPr>
          <w:rFonts w:hint="eastAsia" w:ascii="宋体" w:hAnsi="宋体" w:cs="宋体"/>
          <w:sz w:val="20"/>
        </w:rPr>
        <w:t>），增值税税率</w:t>
      </w:r>
      <w:r>
        <w:rPr>
          <w:rFonts w:hint="eastAsia" w:ascii="宋体" w:hAnsi="宋体" w:cs="宋体"/>
          <w:sz w:val="20"/>
          <w:u w:val="single"/>
        </w:rPr>
        <w:t>【】</w:t>
      </w:r>
      <w:r>
        <w:rPr>
          <w:rFonts w:hint="eastAsia" w:ascii="宋体" w:hAnsi="宋体" w:cs="宋体"/>
          <w:sz w:val="20"/>
        </w:rPr>
        <w:t>%，税额</w:t>
      </w:r>
      <w:r>
        <w:rPr>
          <w:rFonts w:ascii="宋体" w:hAnsi="宋体" w:cs="宋体"/>
          <w:sz w:val="20"/>
          <w:u w:val="single"/>
        </w:rPr>
        <w:t xml:space="preserve">       </w:t>
      </w:r>
      <w:r>
        <w:rPr>
          <w:rFonts w:hint="eastAsia" w:ascii="宋体" w:hAnsi="宋体" w:cs="宋体"/>
          <w:sz w:val="20"/>
        </w:rPr>
        <w:t>元，含税总价</w:t>
      </w:r>
      <w:r>
        <w:rPr>
          <w:rFonts w:ascii="宋体" w:hAnsi="宋体" w:cs="宋体"/>
          <w:sz w:val="20"/>
          <w:u w:val="single"/>
        </w:rPr>
        <w:t xml:space="preserve">       </w:t>
      </w:r>
      <w:r>
        <w:rPr>
          <w:rFonts w:hint="eastAsia" w:ascii="宋体" w:hAnsi="宋体" w:cs="宋体"/>
          <w:sz w:val="20"/>
        </w:rPr>
        <w:t>元人民币（大写：</w:t>
      </w:r>
      <w:r>
        <w:rPr>
          <w:rFonts w:ascii="宋体" w:hAnsi="宋体" w:cs="宋体"/>
          <w:sz w:val="20"/>
          <w:u w:val="single"/>
        </w:rPr>
        <w:t xml:space="preserve">              </w:t>
      </w:r>
      <w:r>
        <w:rPr>
          <w:rFonts w:hint="eastAsia" w:ascii="宋体" w:hAnsi="宋体" w:cs="宋体"/>
          <w:sz w:val="20"/>
        </w:rPr>
        <w:t>），如国家出台新政策对增值税率进行了调整，则不含税价款不变，本合同含税总价在不含税价基础上根据国家最新税法进行相应的调整。</w:t>
      </w:r>
    </w:p>
    <w:p w14:paraId="7AF94AF9">
      <w:pPr>
        <w:spacing w:line="360" w:lineRule="auto"/>
        <w:ind w:firstLine="400" w:firstLineChars="200"/>
        <w:rPr>
          <w:rFonts w:hint="eastAsia" w:ascii="宋体" w:hAnsi="宋体" w:cs="宋体"/>
          <w:sz w:val="20"/>
        </w:rPr>
      </w:pPr>
      <w:r>
        <w:rPr>
          <w:rFonts w:hint="eastAsia" w:ascii="宋体" w:hAnsi="宋体" w:cs="宋体"/>
          <w:sz w:val="20"/>
        </w:rPr>
        <w:t>该价格包括但不限于维修费、设备拆解装卸费、运输费、包装费、安装调试费、税费、备品备件、指导培训、保险等全部费用。</w:t>
      </w:r>
    </w:p>
    <w:p w14:paraId="48BE3E59">
      <w:pPr>
        <w:spacing w:line="360" w:lineRule="auto"/>
        <w:ind w:firstLine="400" w:firstLineChars="200"/>
        <w:rPr>
          <w:rFonts w:hint="eastAsia" w:ascii="宋体" w:hAnsi="宋体" w:cs="宋体"/>
          <w:sz w:val="20"/>
        </w:rPr>
      </w:pPr>
      <w:r>
        <w:rPr>
          <w:rFonts w:hint="eastAsia" w:ascii="宋体" w:hAnsi="宋体" w:cs="宋体"/>
          <w:sz w:val="20"/>
        </w:rPr>
        <w:t>1.2付款方式为：</w:t>
      </w:r>
      <w:r>
        <w:rPr>
          <w:rFonts w:hint="eastAsia"/>
          <w:b/>
          <w:bCs/>
          <w:u w:val="single"/>
        </w:rPr>
        <w:t>半年期商业汇票</w:t>
      </w:r>
      <w:r>
        <w:rPr>
          <w:rFonts w:hint="eastAsia" w:ascii="宋体" w:hAnsi="宋体" w:cs="宋体"/>
          <w:sz w:val="20"/>
          <w:u w:val="single"/>
        </w:rPr>
        <w:t xml:space="preserve"> </w:t>
      </w:r>
      <w:r>
        <w:rPr>
          <w:rFonts w:hint="eastAsia" w:ascii="宋体" w:hAnsi="宋体" w:cs="宋体"/>
          <w:sz w:val="20"/>
        </w:rPr>
        <w:t>。</w:t>
      </w:r>
    </w:p>
    <w:p w14:paraId="456ABAF7">
      <w:pPr>
        <w:spacing w:line="360" w:lineRule="auto"/>
        <w:ind w:firstLine="400" w:firstLineChars="200"/>
        <w:rPr>
          <w:rFonts w:hint="eastAsia" w:ascii="宋体" w:hAnsi="宋体" w:cs="宋体"/>
          <w:sz w:val="20"/>
        </w:rPr>
      </w:pPr>
      <w:r>
        <w:rPr>
          <w:rFonts w:hint="eastAsia" w:ascii="宋体" w:hAnsi="宋体" w:cs="宋体"/>
          <w:sz w:val="20"/>
        </w:rPr>
        <w:t>1.3合同价款的支付</w:t>
      </w:r>
    </w:p>
    <w:p w14:paraId="2A937F62">
      <w:pPr>
        <w:spacing w:line="360" w:lineRule="auto"/>
        <w:ind w:left="-105" w:leftChars="-50" w:right="-105" w:rightChars="-50" w:firstLine="500" w:firstLineChars="250"/>
        <w:rPr>
          <w:rFonts w:hint="eastAsia" w:ascii="宋体" w:hAnsi="宋体" w:cs="宋体"/>
          <w:sz w:val="20"/>
        </w:rPr>
      </w:pPr>
      <w:r>
        <w:rPr>
          <w:rFonts w:hint="eastAsia" w:ascii="宋体" w:hAnsi="宋体" w:cs="宋体"/>
          <w:sz w:val="20"/>
        </w:rPr>
        <w:t>1.3.1合同生效后，乙方提交金额为合同</w:t>
      </w:r>
      <w:r>
        <w:rPr>
          <w:rFonts w:hint="eastAsia" w:ascii="宋体" w:hAnsi="宋体" w:cs="宋体"/>
          <w:b/>
          <w:bCs/>
          <w:sz w:val="20"/>
        </w:rPr>
        <w:t>价款</w:t>
      </w:r>
      <w:r>
        <w:rPr>
          <w:rFonts w:hint="eastAsia" w:ascii="宋体" w:hAnsi="宋体" w:cs="宋体"/>
          <w:b/>
          <w:bCs/>
          <w:sz w:val="20"/>
          <w:u w:val="single"/>
        </w:rPr>
        <w:t xml:space="preserve"> 0  </w:t>
      </w:r>
      <w:r>
        <w:rPr>
          <w:rFonts w:hint="eastAsia" w:ascii="宋体" w:hAnsi="宋体" w:cs="宋体"/>
          <w:b/>
          <w:bCs/>
          <w:sz w:val="20"/>
        </w:rPr>
        <w:t>%约</w:t>
      </w:r>
      <w:r>
        <w:rPr>
          <w:rFonts w:hint="eastAsia" w:ascii="宋体" w:hAnsi="宋体" w:cs="宋体"/>
          <w:sz w:val="20"/>
        </w:rPr>
        <w:t>为</w:t>
      </w:r>
      <w:r>
        <w:rPr>
          <w:rFonts w:hint="eastAsia" w:ascii="宋体" w:hAnsi="宋体" w:cs="宋体"/>
          <w:sz w:val="20"/>
          <w:u w:val="single"/>
        </w:rPr>
        <w:t xml:space="preserve">     </w:t>
      </w:r>
      <w:r>
        <w:rPr>
          <w:rFonts w:hint="eastAsia" w:ascii="宋体" w:hAnsi="宋体" w:cs="宋体"/>
          <w:sz w:val="20"/>
        </w:rPr>
        <w:t>元人民币的收据（正本一份，复印件二份），经甲方依照财务制度审核无误后支付，该笔价款作为合同的预付款。</w:t>
      </w:r>
    </w:p>
    <w:p w14:paraId="778A8A6C">
      <w:pPr>
        <w:spacing w:line="360" w:lineRule="auto"/>
        <w:ind w:left="-105" w:leftChars="-50" w:right="-105" w:rightChars="-50" w:firstLine="500" w:firstLineChars="250"/>
        <w:rPr>
          <w:rFonts w:hint="eastAsia" w:ascii="宋体" w:hAnsi="宋体" w:cs="宋体"/>
          <w:sz w:val="20"/>
        </w:rPr>
      </w:pPr>
      <w:r>
        <w:rPr>
          <w:rFonts w:hint="eastAsia" w:ascii="宋体" w:hAnsi="宋体" w:cs="宋体"/>
          <w:sz w:val="20"/>
        </w:rPr>
        <w:t>1.3.2设备维修完毕，经安装、调试最终经甲方验收合格后，甲方出具书面验收单，乙方提交金额为合同</w:t>
      </w:r>
      <w:r>
        <w:rPr>
          <w:rFonts w:hint="eastAsia" w:ascii="宋体" w:hAnsi="宋体" w:cs="宋体"/>
          <w:b/>
          <w:bCs/>
          <w:sz w:val="20"/>
        </w:rPr>
        <w:t>价款</w:t>
      </w:r>
      <w:r>
        <w:rPr>
          <w:rFonts w:hint="eastAsia" w:ascii="宋体" w:hAnsi="宋体" w:cs="宋体"/>
          <w:b/>
          <w:bCs/>
          <w:sz w:val="20"/>
          <w:u w:val="single"/>
        </w:rPr>
        <w:t xml:space="preserve"> 90 </w:t>
      </w:r>
      <w:r>
        <w:rPr>
          <w:rFonts w:hint="eastAsia" w:ascii="宋体" w:hAnsi="宋体" w:cs="宋体"/>
          <w:b/>
          <w:bCs/>
          <w:sz w:val="20"/>
        </w:rPr>
        <w:t>%约</w:t>
      </w:r>
      <w:r>
        <w:rPr>
          <w:rFonts w:hint="eastAsia" w:ascii="宋体" w:hAnsi="宋体" w:cs="宋体"/>
          <w:sz w:val="20"/>
        </w:rPr>
        <w:t>为</w:t>
      </w:r>
      <w:r>
        <w:rPr>
          <w:rFonts w:hint="eastAsia" w:ascii="宋体" w:hAnsi="宋体" w:cs="宋体"/>
          <w:sz w:val="20"/>
          <w:u w:val="single"/>
        </w:rPr>
        <w:t xml:space="preserve">    </w:t>
      </w:r>
      <w:r>
        <w:rPr>
          <w:rFonts w:hint="eastAsia" w:ascii="宋体" w:hAnsi="宋体" w:cs="宋体"/>
          <w:sz w:val="20"/>
        </w:rPr>
        <w:t>元人民币的收据并附带下列单据，经甲方依照财务制度审核无误后支付：</w:t>
      </w:r>
    </w:p>
    <w:p w14:paraId="18ED3770">
      <w:pPr>
        <w:spacing w:line="360" w:lineRule="auto"/>
        <w:ind w:left="-105" w:leftChars="-50" w:right="-105" w:rightChars="-50" w:firstLine="400" w:firstLineChars="200"/>
        <w:rPr>
          <w:rFonts w:hint="eastAsia" w:ascii="宋体" w:hAnsi="宋体" w:cs="宋体"/>
          <w:sz w:val="20"/>
        </w:rPr>
      </w:pPr>
      <w:r>
        <w:rPr>
          <w:rFonts w:hint="eastAsia" w:ascii="宋体" w:hAnsi="宋体" w:cs="宋体"/>
          <w:sz w:val="20"/>
        </w:rPr>
        <w:t>A 金额为该套合同设备价格100%的增值税专用发票（含复印件二份）；</w:t>
      </w:r>
    </w:p>
    <w:p w14:paraId="5F74943C">
      <w:pPr>
        <w:spacing w:line="360" w:lineRule="auto"/>
        <w:ind w:left="-105" w:leftChars="-50" w:right="-105" w:rightChars="-50" w:firstLine="400" w:firstLineChars="200"/>
        <w:rPr>
          <w:rFonts w:hint="eastAsia" w:ascii="宋体" w:hAnsi="宋体" w:cs="宋体"/>
          <w:sz w:val="20"/>
        </w:rPr>
      </w:pPr>
      <w:r>
        <w:rPr>
          <w:rFonts w:hint="eastAsia" w:ascii="宋体" w:hAnsi="宋体" w:cs="宋体"/>
          <w:sz w:val="20"/>
        </w:rPr>
        <w:t>B 该套合同设备维修最终验收报告的原件及其复印件两份。</w:t>
      </w:r>
    </w:p>
    <w:p w14:paraId="1667A5C1">
      <w:pPr>
        <w:spacing w:line="360" w:lineRule="auto"/>
        <w:ind w:firstLine="400" w:firstLineChars="200"/>
        <w:rPr>
          <w:rFonts w:hint="eastAsia" w:ascii="宋体" w:hAnsi="宋体" w:cs="宋体"/>
          <w:sz w:val="20"/>
        </w:rPr>
      </w:pPr>
      <w:r>
        <w:rPr>
          <w:rFonts w:hint="eastAsia" w:ascii="宋体" w:hAnsi="宋体" w:cs="宋体"/>
          <w:sz w:val="20"/>
        </w:rPr>
        <w:t>1.3.3合同总</w:t>
      </w:r>
      <w:r>
        <w:rPr>
          <w:rFonts w:hint="eastAsia" w:ascii="宋体" w:hAnsi="宋体" w:cs="宋体"/>
          <w:b/>
          <w:bCs/>
          <w:sz w:val="20"/>
        </w:rPr>
        <w:t>价款的</w:t>
      </w:r>
      <w:r>
        <w:rPr>
          <w:rFonts w:hint="eastAsia" w:ascii="宋体" w:hAnsi="宋体" w:cs="宋体"/>
          <w:b/>
          <w:bCs/>
          <w:sz w:val="20"/>
          <w:u w:val="single"/>
        </w:rPr>
        <w:t xml:space="preserve">10 </w:t>
      </w:r>
      <w:r>
        <w:rPr>
          <w:rFonts w:hint="eastAsia" w:ascii="宋体" w:hAnsi="宋体" w:cs="宋体"/>
          <w:b/>
          <w:bCs/>
          <w:sz w:val="20"/>
        </w:rPr>
        <w:t>%</w:t>
      </w:r>
      <w:r>
        <w:rPr>
          <w:rFonts w:hint="eastAsia" w:ascii="宋体" w:hAnsi="宋体" w:cs="宋体"/>
          <w:sz w:val="20"/>
        </w:rPr>
        <w:t>约为</w:t>
      </w:r>
      <w:r>
        <w:rPr>
          <w:rFonts w:hint="eastAsia" w:ascii="宋体" w:hAnsi="宋体" w:cs="宋体"/>
          <w:sz w:val="20"/>
          <w:u w:val="single"/>
        </w:rPr>
        <w:t xml:space="preserve">    </w:t>
      </w:r>
      <w:r>
        <w:rPr>
          <w:rFonts w:hint="eastAsia" w:ascii="宋体" w:hAnsi="宋体" w:cs="宋体"/>
          <w:sz w:val="20"/>
        </w:rPr>
        <w:t>元人民币作为本合同约定的质量保证金，质量保证金在本合同约定的质量保证期内不计利息，</w:t>
      </w:r>
      <w:r>
        <w:rPr>
          <w:rFonts w:hint="eastAsia" w:ascii="宋体" w:hAnsi="宋体" w:cs="宋体"/>
          <w:b/>
          <w:bCs/>
          <w:sz w:val="20"/>
        </w:rPr>
        <w:t>待设备质量保证期满1年后，</w:t>
      </w:r>
      <w:r>
        <w:rPr>
          <w:rFonts w:hint="eastAsia" w:ascii="宋体" w:hAnsi="宋体" w:cs="宋体"/>
          <w:sz w:val="20"/>
        </w:rPr>
        <w:t>设备运行稳定无故障，乙方向甲方提交相应金额的收据及设备使用单位的使用情况说明，经甲方依照财务制度审核无误后</w:t>
      </w:r>
      <w:r>
        <w:rPr>
          <w:rFonts w:hint="eastAsia" w:ascii="宋体" w:hAnsi="宋体" w:cs="宋体"/>
          <w:sz w:val="20"/>
          <w:u w:val="single"/>
        </w:rPr>
        <w:t xml:space="preserve">   </w:t>
      </w:r>
      <w:r>
        <w:rPr>
          <w:rFonts w:hint="eastAsia" w:ascii="宋体" w:hAnsi="宋体" w:cs="宋体"/>
          <w:sz w:val="20"/>
        </w:rPr>
        <w:t>日内支付；如有质量问题，质量保证金予以扣除。</w:t>
      </w:r>
    </w:p>
    <w:p w14:paraId="214E9C6E">
      <w:pPr>
        <w:spacing w:line="360" w:lineRule="auto"/>
        <w:ind w:right="-105" w:rightChars="-50" w:firstLine="402"/>
        <w:rPr>
          <w:rFonts w:hint="eastAsia" w:ascii="宋体" w:hAnsi="宋体" w:cs="宋体"/>
          <w:b/>
          <w:bCs/>
          <w:sz w:val="20"/>
        </w:rPr>
      </w:pPr>
      <w:r>
        <w:rPr>
          <w:rFonts w:hint="eastAsia" w:ascii="宋体" w:hAnsi="宋体" w:cs="宋体"/>
          <w:b/>
          <w:sz w:val="20"/>
        </w:rPr>
        <w:t>七、</w:t>
      </w:r>
      <w:r>
        <w:rPr>
          <w:rFonts w:hint="eastAsia" w:ascii="宋体" w:hAnsi="宋体" w:cs="宋体"/>
          <w:b/>
          <w:bCs/>
          <w:sz w:val="20"/>
        </w:rPr>
        <w:t>质量保证期及质量保证金</w:t>
      </w:r>
    </w:p>
    <w:p w14:paraId="5FD3EE18">
      <w:pPr>
        <w:spacing w:line="360" w:lineRule="auto"/>
        <w:ind w:firstLine="400" w:firstLineChars="200"/>
        <w:rPr>
          <w:rFonts w:hint="eastAsia" w:ascii="宋体" w:hAnsi="宋体" w:cs="宋体"/>
          <w:sz w:val="20"/>
        </w:rPr>
      </w:pPr>
      <w:r>
        <w:rPr>
          <w:rFonts w:hint="eastAsia" w:ascii="宋体" w:hAnsi="宋体" w:cs="宋体"/>
          <w:sz w:val="20"/>
        </w:rPr>
        <w:t>1、</w:t>
      </w:r>
      <w:r>
        <w:rPr>
          <w:rFonts w:hint="eastAsia" w:ascii="宋体" w:hAnsi="宋体" w:cs="宋体"/>
          <w:b/>
          <w:bCs/>
          <w:sz w:val="20"/>
        </w:rPr>
        <w:t>质量保证期限为最终验收报告签署之日（以签署日期最晚者为准）起 12个月</w:t>
      </w:r>
      <w:r>
        <w:rPr>
          <w:rFonts w:hint="eastAsia" w:ascii="宋体" w:hAnsi="宋体" w:cs="宋体"/>
          <w:sz w:val="20"/>
        </w:rPr>
        <w:t>。</w:t>
      </w:r>
    </w:p>
    <w:p w14:paraId="6061E928">
      <w:pPr>
        <w:spacing w:line="360" w:lineRule="auto"/>
        <w:ind w:firstLine="400" w:firstLineChars="200"/>
        <w:rPr>
          <w:rFonts w:hint="eastAsia" w:ascii="宋体" w:hAnsi="宋体" w:cs="宋体"/>
          <w:sz w:val="20"/>
        </w:rPr>
      </w:pPr>
      <w:r>
        <w:rPr>
          <w:rFonts w:hint="eastAsia" w:ascii="宋体" w:hAnsi="宋体" w:cs="宋体"/>
          <w:sz w:val="20"/>
        </w:rPr>
        <w:t>2、若在质量保证期内该设备出现质量问题，乙方须应根据甲方的要求在  小时内答复或  小时内派员现场服务，费用由乙方承担。甲方有权从质量保证金中扣除相应费用，若质量保证金不足以补偿甲方因此所受到的损失，乙方须向甲方赔偿差额部分。质量保证期在重新维修验收合格后延长半年。</w:t>
      </w:r>
    </w:p>
    <w:p w14:paraId="273A8697">
      <w:pPr>
        <w:spacing w:line="360" w:lineRule="auto"/>
        <w:ind w:firstLine="400" w:firstLineChars="200"/>
        <w:rPr>
          <w:rFonts w:hint="eastAsia" w:ascii="宋体" w:hAnsi="宋体" w:cs="宋体"/>
          <w:sz w:val="20"/>
        </w:rPr>
      </w:pPr>
      <w:r>
        <w:rPr>
          <w:rFonts w:hint="eastAsia" w:ascii="宋体" w:hAnsi="宋体" w:cs="宋体"/>
          <w:sz w:val="20"/>
        </w:rPr>
        <w:t>3、质量保证期届满后，如甲方需要乙方提供技术服务，乙方应在2小时内进行答复，如需到现场解决问题的，乙方应24小时内派服务人员到达甲方现场提供服务。</w:t>
      </w:r>
    </w:p>
    <w:p w14:paraId="0B4A0748">
      <w:pPr>
        <w:spacing w:line="360" w:lineRule="auto"/>
        <w:ind w:right="-105" w:rightChars="-50" w:firstLine="402"/>
        <w:rPr>
          <w:rFonts w:hint="eastAsia" w:ascii="宋体" w:hAnsi="宋体" w:cs="宋体"/>
          <w:b/>
          <w:sz w:val="20"/>
        </w:rPr>
      </w:pPr>
      <w:r>
        <w:rPr>
          <w:rFonts w:hint="eastAsia" w:ascii="宋体" w:hAnsi="宋体" w:cs="宋体"/>
          <w:b/>
          <w:sz w:val="20"/>
        </w:rPr>
        <w:t>八、保密条款</w:t>
      </w:r>
    </w:p>
    <w:p w14:paraId="32060004">
      <w:pPr>
        <w:spacing w:line="360" w:lineRule="auto"/>
        <w:ind w:firstLine="400" w:firstLineChars="200"/>
        <w:rPr>
          <w:rFonts w:hint="eastAsia" w:ascii="宋体" w:hAnsi="宋体" w:cs="宋体"/>
          <w:sz w:val="20"/>
        </w:rPr>
      </w:pPr>
      <w:r>
        <w:rPr>
          <w:rFonts w:hint="eastAsia" w:ascii="宋体" w:hAnsi="宋体" w:cs="宋体"/>
          <w:sz w:val="20"/>
        </w:rPr>
        <w:t xml:space="preserve">乙方在维修过程中掌握的甲方的业务、产品、程序、研究或与之有关的一切数据、工艺、配方、图纸等，均属于甲方的商业秘密，未经甲方书面允许，乙方不得披露给任何第三人。设备维修完成后，乙方须将掌握的上述商业秘密全部返还给甲方，不得以任何形式和载体备份自留。 </w:t>
      </w:r>
    </w:p>
    <w:p w14:paraId="2B3B6F66">
      <w:pPr>
        <w:spacing w:line="360" w:lineRule="auto"/>
        <w:ind w:firstLine="402"/>
        <w:rPr>
          <w:rFonts w:hint="eastAsia" w:ascii="宋体" w:hAnsi="宋体" w:cs="宋体"/>
          <w:b/>
          <w:sz w:val="20"/>
        </w:rPr>
      </w:pPr>
      <w:r>
        <w:rPr>
          <w:rFonts w:hint="eastAsia" w:ascii="宋体" w:hAnsi="宋体" w:cs="宋体"/>
          <w:b/>
          <w:sz w:val="20"/>
        </w:rPr>
        <w:t>九、其它约定</w:t>
      </w:r>
    </w:p>
    <w:p w14:paraId="222D5CA5">
      <w:pPr>
        <w:tabs>
          <w:tab w:val="left" w:pos="720"/>
        </w:tabs>
        <w:spacing w:line="360" w:lineRule="auto"/>
        <w:ind w:firstLine="400" w:firstLineChars="200"/>
        <w:jc w:val="left"/>
        <w:rPr>
          <w:rFonts w:hint="eastAsia" w:ascii="宋体" w:hAnsi="宋体" w:cs="宋体"/>
          <w:sz w:val="20"/>
        </w:rPr>
      </w:pPr>
      <w:r>
        <w:rPr>
          <w:rFonts w:hint="eastAsia" w:ascii="宋体" w:hAnsi="宋体" w:cs="宋体"/>
          <w:sz w:val="20"/>
        </w:rPr>
        <w:t>1.乙方应安排具备相关资质的施工人员在甲方现场施工，遵守甲方现场安全生产有关管理规定,严格按照安全标准组织施工，并随时接受甲方安全管理人员的监督检查，乙方需采取必要的安全防护措施，消除安全隐患。由于乙方安全措施不利造成事故的责任和因此发生的一切费用均由乙方承担。</w:t>
      </w:r>
    </w:p>
    <w:p w14:paraId="4147EF72">
      <w:pPr>
        <w:tabs>
          <w:tab w:val="left" w:pos="720"/>
        </w:tabs>
        <w:spacing w:line="360" w:lineRule="auto"/>
        <w:ind w:firstLine="400" w:firstLineChars="200"/>
        <w:jc w:val="left"/>
        <w:rPr>
          <w:rFonts w:hint="eastAsia" w:ascii="宋体" w:hAnsi="宋体" w:cs="宋体"/>
          <w:sz w:val="20"/>
        </w:rPr>
      </w:pPr>
      <w:r>
        <w:rPr>
          <w:rFonts w:hint="eastAsia" w:ascii="宋体" w:hAnsi="宋体" w:cs="宋体"/>
          <w:sz w:val="20"/>
        </w:rPr>
        <w:t>2. 乙方人员在甲方厂区内必须遵守甲方的有关管理制度，服从甲方人员的安排。乙方在甲方现场进行工作时，发生的一切人身伤害和财产损失，由乙方自行负完全责任。上述因乙方责任行为导致甲方或第三人发生损失时，乙方须对甲方或第三人因此造成的损失负全部责任并给予赔偿。</w:t>
      </w:r>
    </w:p>
    <w:p w14:paraId="7FB9C984">
      <w:pPr>
        <w:spacing w:line="360" w:lineRule="auto"/>
        <w:ind w:firstLine="400" w:firstLineChars="200"/>
        <w:rPr>
          <w:rFonts w:hint="eastAsia" w:ascii="宋体" w:hAnsi="宋体" w:cs="宋体"/>
          <w:sz w:val="20"/>
        </w:rPr>
      </w:pPr>
      <w:r>
        <w:rPr>
          <w:rFonts w:hint="eastAsia" w:ascii="宋体" w:hAnsi="宋体" w:cs="宋体"/>
          <w:sz w:val="20"/>
        </w:rPr>
        <w:t>3. 设备调试期间，乙方应保持甲方现场的清洁，负责清理工作，并服从甲方的组织协调。</w:t>
      </w:r>
    </w:p>
    <w:p w14:paraId="1574DCBE">
      <w:pPr>
        <w:spacing w:line="360" w:lineRule="auto"/>
        <w:ind w:firstLine="400" w:firstLineChars="200"/>
        <w:rPr>
          <w:rFonts w:hint="eastAsia" w:ascii="宋体" w:hAnsi="宋体" w:cs="宋体"/>
          <w:sz w:val="20"/>
        </w:rPr>
      </w:pPr>
      <w:r>
        <w:rPr>
          <w:rFonts w:hint="eastAsia" w:ascii="宋体" w:hAnsi="宋体" w:cs="宋体"/>
          <w:sz w:val="20"/>
        </w:rPr>
        <w:t>4、设备从拆解、运输、维修至设备安装调试完成期间所发生的设备毁损风险及责任全部由乙方承担。</w:t>
      </w:r>
    </w:p>
    <w:p w14:paraId="3F452E61">
      <w:pPr>
        <w:spacing w:line="360" w:lineRule="auto"/>
        <w:ind w:firstLine="400" w:firstLineChars="200"/>
        <w:rPr>
          <w:rFonts w:hint="eastAsia" w:ascii="宋体" w:hAnsi="宋体" w:cs="宋体"/>
          <w:sz w:val="20"/>
        </w:rPr>
      </w:pPr>
      <w:r>
        <w:rPr>
          <w:rFonts w:hint="eastAsia" w:ascii="宋体" w:hAnsi="宋体" w:cs="宋体"/>
          <w:sz w:val="20"/>
        </w:rPr>
        <w:t>5、乙方确认本合同中的地址为其可以接收到函件的有效送达地址，如有变更应在三日内以书面形式告知甲方。否则，甲方依本合同中的乙方地址寄发函件即视为送达。</w:t>
      </w:r>
    </w:p>
    <w:p w14:paraId="5C111268">
      <w:pPr>
        <w:spacing w:line="360" w:lineRule="auto"/>
        <w:ind w:firstLine="402"/>
        <w:rPr>
          <w:rFonts w:hint="eastAsia" w:ascii="宋体" w:hAnsi="宋体" w:cs="宋体"/>
          <w:b/>
          <w:sz w:val="20"/>
        </w:rPr>
      </w:pPr>
      <w:r>
        <w:rPr>
          <w:rFonts w:hint="eastAsia" w:ascii="宋体" w:hAnsi="宋体" w:cs="宋体"/>
          <w:b/>
          <w:sz w:val="20"/>
        </w:rPr>
        <w:t>十、违约责任</w:t>
      </w:r>
    </w:p>
    <w:p w14:paraId="15FC1173">
      <w:pPr>
        <w:spacing w:line="360" w:lineRule="auto"/>
        <w:ind w:firstLine="400" w:firstLineChars="200"/>
        <w:rPr>
          <w:rFonts w:hint="eastAsia" w:ascii="宋体" w:hAnsi="宋体" w:cs="宋体"/>
          <w:sz w:val="20"/>
        </w:rPr>
      </w:pPr>
      <w:r>
        <w:rPr>
          <w:rFonts w:hint="eastAsia" w:ascii="宋体" w:hAnsi="宋体" w:cs="宋体"/>
          <w:sz w:val="20"/>
        </w:rPr>
        <w:t>乙方未按合同的约定完成修理工作的，甲方有权按照以下一种或多种方式要求乙方赔偿：</w:t>
      </w:r>
    </w:p>
    <w:p w14:paraId="02363150">
      <w:pPr>
        <w:spacing w:line="360" w:lineRule="auto"/>
        <w:ind w:firstLine="400" w:firstLineChars="200"/>
        <w:rPr>
          <w:rFonts w:hint="eastAsia" w:ascii="宋体" w:hAnsi="宋体" w:cs="宋体"/>
          <w:sz w:val="20"/>
        </w:rPr>
      </w:pPr>
      <w:r>
        <w:rPr>
          <w:rFonts w:hint="eastAsia" w:ascii="宋体" w:hAnsi="宋体" w:cs="宋体"/>
          <w:sz w:val="20"/>
        </w:rPr>
        <w:t>1、乙方逾期交付工作成果的，每逾期一天，应当向甲方支付合同总价款  %的违约金。当违约金超过设备合同总金额的   %时，甲方有权解除本合同，且乙方应当向甲方支付上述违约金，并赔偿由此给甲方造成的一切损失和费用。</w:t>
      </w:r>
    </w:p>
    <w:p w14:paraId="740E76F1">
      <w:pPr>
        <w:spacing w:line="360" w:lineRule="auto"/>
        <w:ind w:firstLine="400" w:firstLineChars="200"/>
        <w:rPr>
          <w:rFonts w:hint="eastAsia" w:ascii="宋体" w:hAnsi="宋体" w:cs="宋体"/>
          <w:sz w:val="20"/>
        </w:rPr>
      </w:pPr>
      <w:r>
        <w:rPr>
          <w:rFonts w:hint="eastAsia" w:ascii="宋体" w:hAnsi="宋体" w:cs="宋体"/>
          <w:sz w:val="20"/>
        </w:rPr>
        <w:t>2、乙方未按合同规定的质量完成工作，甲方同意使用的，应当按照乙方完成的工作量及甲方遭受损失的金额，降低维修费用；甲方不同意使用的，乙方应当负责重新修理并承担上述逾期交付的责任；经过重新修整，仍不符合合同规定的，甲方有权终止合同并拒付合同款，且乙方须赔偿由此给甲方造成的一切损失。</w:t>
      </w:r>
    </w:p>
    <w:p w14:paraId="69F5F42F">
      <w:pPr>
        <w:spacing w:line="360" w:lineRule="auto"/>
        <w:ind w:firstLine="400" w:firstLineChars="200"/>
        <w:rPr>
          <w:rFonts w:hint="eastAsia" w:ascii="宋体" w:hAnsi="宋体" w:cs="宋体"/>
          <w:sz w:val="20"/>
        </w:rPr>
      </w:pPr>
      <w:r>
        <w:rPr>
          <w:rFonts w:hint="eastAsia" w:ascii="宋体" w:hAnsi="宋体" w:cs="宋体"/>
          <w:sz w:val="20"/>
        </w:rPr>
        <w:t>3、擅自调换甲方认可的修理零部件，甲方有权拒收，乙方应赔偿甲方因此造成的损失。如甲方要求重新修理，应当按甲方要求办理，并承担逾期交付的责任。</w:t>
      </w:r>
    </w:p>
    <w:p w14:paraId="1BA5B0ED">
      <w:pPr>
        <w:spacing w:line="360" w:lineRule="auto"/>
        <w:ind w:firstLine="400" w:firstLineChars="200"/>
        <w:rPr>
          <w:rFonts w:hint="eastAsia" w:ascii="宋体" w:hAnsi="宋体" w:cs="宋体"/>
          <w:sz w:val="20"/>
        </w:rPr>
      </w:pPr>
      <w:r>
        <w:rPr>
          <w:rFonts w:hint="eastAsia" w:ascii="宋体" w:hAnsi="宋体" w:cs="宋体"/>
          <w:sz w:val="20"/>
        </w:rPr>
        <w:t>4、乙方擅自使用有缺陷的零件、部件、设备或通过修理缺陷部分以使维修设备达到合同规定的规格、质量和性能，乙方应承担一切费用和风险并负担甲方遭受的一切损失，同时乙方应相应延长被更换设备的质量保证期，自重新维修验收合格后     个月。</w:t>
      </w:r>
    </w:p>
    <w:p w14:paraId="3E81459F">
      <w:pPr>
        <w:spacing w:line="360" w:lineRule="auto"/>
        <w:ind w:firstLine="400" w:firstLineChars="200"/>
        <w:rPr>
          <w:rFonts w:hint="eastAsia" w:ascii="宋体" w:hAnsi="宋体" w:cs="宋体"/>
          <w:sz w:val="20"/>
        </w:rPr>
      </w:pPr>
      <w:r>
        <w:rPr>
          <w:rFonts w:hint="eastAsia" w:ascii="宋体" w:hAnsi="宋体" w:cs="宋体"/>
          <w:sz w:val="20"/>
        </w:rPr>
        <w:t>5、乙方隐瞒备件的缺陷或使用不符合规定的备件而影响质量时，甲方有权要求重新修理、减少价款或不付款。如因乙方提供的备品备件出现质量问题或其他任何归责于乙方的原因造成甲方的设备出现毁损的，乙方应当赔偿甲方因此造成的损失，赔偿金额应视设备的损坏程度及设备的价值而定。</w:t>
      </w:r>
    </w:p>
    <w:p w14:paraId="0058B038">
      <w:pPr>
        <w:spacing w:line="360" w:lineRule="auto"/>
        <w:ind w:firstLine="400" w:firstLineChars="200"/>
        <w:rPr>
          <w:rFonts w:hint="eastAsia" w:ascii="宋体" w:hAnsi="宋体" w:cs="宋体"/>
          <w:sz w:val="20"/>
        </w:rPr>
      </w:pPr>
      <w:r>
        <w:rPr>
          <w:rFonts w:hint="eastAsia" w:ascii="宋体" w:hAnsi="宋体" w:cs="宋体"/>
          <w:sz w:val="20"/>
        </w:rPr>
        <w:t>6、如果乙方违反本合同其他约定（包括本合同及所有附件），应赔偿因此给甲方造成的一切损失。</w:t>
      </w:r>
    </w:p>
    <w:p w14:paraId="656D0472">
      <w:pPr>
        <w:spacing w:line="360" w:lineRule="auto"/>
        <w:ind w:firstLine="402"/>
        <w:rPr>
          <w:rFonts w:hint="eastAsia" w:ascii="宋体" w:hAnsi="宋体" w:cs="宋体"/>
          <w:b/>
          <w:sz w:val="20"/>
        </w:rPr>
      </w:pPr>
      <w:r>
        <w:rPr>
          <w:rFonts w:hint="eastAsia" w:ascii="宋体" w:hAnsi="宋体" w:cs="宋体"/>
          <w:b/>
          <w:sz w:val="20"/>
        </w:rPr>
        <w:t>十一、纠纷的处理</w:t>
      </w:r>
    </w:p>
    <w:p w14:paraId="22507AC9">
      <w:pPr>
        <w:spacing w:line="360" w:lineRule="auto"/>
        <w:ind w:firstLine="500" w:firstLineChars="250"/>
        <w:rPr>
          <w:rFonts w:hint="eastAsia" w:ascii="宋体" w:hAnsi="宋体" w:cs="宋体"/>
          <w:sz w:val="20"/>
        </w:rPr>
      </w:pPr>
      <w:r>
        <w:rPr>
          <w:rFonts w:hint="eastAsia" w:ascii="宋体" w:hAnsi="宋体" w:cs="宋体"/>
          <w:sz w:val="20"/>
        </w:rPr>
        <w:t>解决合同纠纷的方式：双方协商解决，如双方协商解决不成，向甲方所在地人民法院提起诉讼。</w:t>
      </w:r>
    </w:p>
    <w:p w14:paraId="04832C11">
      <w:pPr>
        <w:spacing w:line="360" w:lineRule="auto"/>
        <w:ind w:firstLine="402"/>
        <w:rPr>
          <w:rFonts w:hint="eastAsia" w:ascii="宋体" w:hAnsi="宋体" w:cs="宋体"/>
          <w:b/>
          <w:sz w:val="20"/>
        </w:rPr>
      </w:pPr>
      <w:r>
        <w:rPr>
          <w:rFonts w:hint="eastAsia" w:ascii="宋体" w:hAnsi="宋体" w:cs="宋体"/>
          <w:b/>
          <w:sz w:val="20"/>
        </w:rPr>
        <w:t>十二、附件</w:t>
      </w:r>
    </w:p>
    <w:p w14:paraId="373E40BF">
      <w:pPr>
        <w:spacing w:line="360" w:lineRule="auto"/>
        <w:ind w:firstLine="400" w:firstLineChars="200"/>
        <w:rPr>
          <w:rFonts w:hint="eastAsia" w:ascii="宋体" w:hAnsi="宋体" w:cs="宋体"/>
          <w:sz w:val="20"/>
        </w:rPr>
      </w:pPr>
      <w:r>
        <w:rPr>
          <w:rFonts w:hint="eastAsia" w:ascii="宋体" w:hAnsi="宋体" w:cs="宋体"/>
          <w:sz w:val="20"/>
        </w:rPr>
        <w:t>1、双方签订的技术协议作为本合同的附件，具有与合同相同的法律效力。</w:t>
      </w:r>
    </w:p>
    <w:p w14:paraId="6A46BE8B">
      <w:pPr>
        <w:spacing w:line="360" w:lineRule="auto"/>
        <w:ind w:firstLine="400" w:firstLineChars="200"/>
        <w:rPr>
          <w:rFonts w:hint="eastAsia" w:ascii="宋体" w:hAnsi="宋体" w:cs="宋体"/>
          <w:sz w:val="20"/>
        </w:rPr>
      </w:pPr>
      <w:r>
        <w:rPr>
          <w:rFonts w:hint="eastAsia" w:ascii="宋体" w:hAnsi="宋体" w:cs="宋体"/>
          <w:sz w:val="20"/>
        </w:rPr>
        <w:t>2、合同未尽事宜，须经双方共同协商，做出补充协议，补充协议与本合同具有同等效力。本合同附件均为本合同的组成部分，具有同等的法律效力。</w:t>
      </w:r>
    </w:p>
    <w:p w14:paraId="3708CE90">
      <w:pPr>
        <w:spacing w:line="360" w:lineRule="auto"/>
        <w:ind w:firstLine="400" w:firstLineChars="200"/>
        <w:rPr>
          <w:rFonts w:hint="eastAsia" w:ascii="宋体" w:hAnsi="宋体" w:cs="宋体"/>
          <w:sz w:val="20"/>
        </w:rPr>
      </w:pPr>
      <w:r>
        <w:rPr>
          <w:rFonts w:hint="eastAsia" w:ascii="宋体" w:hAnsi="宋体" w:cs="宋体"/>
          <w:sz w:val="20"/>
        </w:rPr>
        <w:t>3、本合同自双方签署之日起生效。本合同一式四份，甲方三份，乙方一份。</w:t>
      </w:r>
    </w:p>
    <w:p w14:paraId="67E92BA6">
      <w:pPr>
        <w:widowControl/>
        <w:adjustRightInd w:val="0"/>
        <w:snapToGrid w:val="0"/>
        <w:spacing w:line="360" w:lineRule="auto"/>
        <w:ind w:firstLine="400"/>
        <w:jc w:val="left"/>
        <w:rPr>
          <w:rFonts w:hint="eastAsia" w:ascii="宋体" w:hAnsi="宋体"/>
          <w:snapToGrid w:val="0"/>
          <w:kern w:val="0"/>
          <w:sz w:val="20"/>
          <w:lang w:eastAsia="zh-Hans"/>
        </w:rPr>
      </w:pPr>
    </w:p>
    <w:p w14:paraId="773C6820">
      <w:pPr>
        <w:widowControl/>
        <w:adjustRightInd w:val="0"/>
        <w:snapToGrid w:val="0"/>
        <w:spacing w:line="360" w:lineRule="auto"/>
        <w:ind w:firstLine="400"/>
        <w:jc w:val="left"/>
        <w:rPr>
          <w:rFonts w:hint="eastAsia" w:ascii="宋体" w:hAnsi="宋体"/>
          <w:snapToGrid w:val="0"/>
          <w:kern w:val="0"/>
          <w:sz w:val="20"/>
          <w:lang w:eastAsia="zh-Hans"/>
        </w:rPr>
      </w:pPr>
      <w:r>
        <w:rPr>
          <w:rFonts w:hint="eastAsia" w:ascii="宋体" w:hAnsi="宋体"/>
          <w:snapToGrid w:val="0"/>
          <w:kern w:val="0"/>
          <w:sz w:val="20"/>
          <w:lang w:eastAsia="zh-Hans"/>
        </w:rPr>
        <w:t>甲方</w:t>
      </w:r>
      <w:r>
        <w:rPr>
          <w:rFonts w:hint="eastAsia" w:ascii="宋体" w:hAnsi="宋体"/>
          <w:snapToGrid w:val="0"/>
          <w:kern w:val="0"/>
          <w:sz w:val="20"/>
        </w:rPr>
        <w:t>（盖章）</w:t>
      </w:r>
      <w:r>
        <w:rPr>
          <w:rFonts w:hint="eastAsia" w:ascii="宋体" w:hAnsi="宋体"/>
          <w:snapToGrid w:val="0"/>
          <w:kern w:val="0"/>
          <w:sz w:val="20"/>
          <w:lang w:eastAsia="zh-Hans"/>
        </w:rPr>
        <w:t xml:space="preserve">：                    </w:t>
      </w:r>
      <w:r>
        <w:rPr>
          <w:rFonts w:hint="eastAsia" w:ascii="宋体" w:hAnsi="宋体"/>
          <w:snapToGrid w:val="0"/>
          <w:kern w:val="0"/>
          <w:sz w:val="20"/>
        </w:rPr>
        <w:t xml:space="preserve">           </w:t>
      </w:r>
      <w:r>
        <w:rPr>
          <w:rFonts w:hint="eastAsia" w:ascii="宋体" w:hAnsi="宋体"/>
          <w:snapToGrid w:val="0"/>
          <w:kern w:val="0"/>
          <w:sz w:val="20"/>
          <w:lang w:eastAsia="zh-Hans"/>
        </w:rPr>
        <w:t>乙方</w:t>
      </w:r>
      <w:r>
        <w:rPr>
          <w:rFonts w:hint="eastAsia" w:ascii="宋体" w:hAnsi="宋体"/>
          <w:snapToGrid w:val="0"/>
          <w:kern w:val="0"/>
          <w:sz w:val="20"/>
        </w:rPr>
        <w:t>（盖章）</w:t>
      </w:r>
      <w:r>
        <w:rPr>
          <w:rFonts w:hint="eastAsia" w:ascii="宋体" w:hAnsi="宋体"/>
          <w:snapToGrid w:val="0"/>
          <w:kern w:val="0"/>
          <w:sz w:val="20"/>
          <w:lang w:eastAsia="zh-Hans"/>
        </w:rPr>
        <w:t>：</w:t>
      </w:r>
    </w:p>
    <w:p w14:paraId="6373983F">
      <w:pPr>
        <w:widowControl/>
        <w:adjustRightInd w:val="0"/>
        <w:snapToGrid w:val="0"/>
        <w:spacing w:line="360" w:lineRule="auto"/>
        <w:ind w:firstLine="400"/>
        <w:jc w:val="left"/>
        <w:rPr>
          <w:rFonts w:hint="eastAsia" w:ascii="宋体" w:hAnsi="宋体"/>
          <w:snapToGrid w:val="0"/>
          <w:color w:val="000000"/>
          <w:kern w:val="0"/>
          <w:sz w:val="20"/>
          <w:lang w:eastAsia="zh-Hans"/>
        </w:rPr>
      </w:pPr>
    </w:p>
    <w:p w14:paraId="64A49635">
      <w:pPr>
        <w:widowControl/>
        <w:adjustRightInd w:val="0"/>
        <w:snapToGrid w:val="0"/>
        <w:spacing w:line="360" w:lineRule="auto"/>
        <w:ind w:firstLine="400"/>
        <w:jc w:val="left"/>
        <w:rPr>
          <w:rFonts w:hint="eastAsia" w:ascii="宋体" w:hAnsi="宋体"/>
          <w:snapToGrid w:val="0"/>
          <w:color w:val="000000"/>
          <w:kern w:val="0"/>
          <w:sz w:val="20"/>
          <w:lang w:eastAsia="zh-Hans"/>
        </w:rPr>
      </w:pPr>
    </w:p>
    <w:p w14:paraId="1923499F">
      <w:pPr>
        <w:widowControl/>
        <w:adjustRightInd w:val="0"/>
        <w:snapToGrid w:val="0"/>
        <w:spacing w:line="360" w:lineRule="auto"/>
        <w:ind w:firstLine="400"/>
        <w:jc w:val="left"/>
        <w:rPr>
          <w:rFonts w:hint="eastAsia" w:ascii="宋体" w:hAnsi="宋体"/>
          <w:snapToGrid w:val="0"/>
          <w:color w:val="000000"/>
          <w:kern w:val="0"/>
          <w:sz w:val="20"/>
          <w:lang w:eastAsia="zh-Hans"/>
        </w:rPr>
      </w:pPr>
    </w:p>
    <w:p w14:paraId="79CC0E7B">
      <w:pPr>
        <w:widowControl/>
        <w:adjustRightInd w:val="0"/>
        <w:snapToGrid w:val="0"/>
        <w:spacing w:line="360" w:lineRule="auto"/>
        <w:ind w:firstLine="400"/>
        <w:jc w:val="left"/>
        <w:rPr>
          <w:rFonts w:hint="eastAsia" w:ascii="宋体" w:hAnsi="宋体"/>
          <w:snapToGrid w:val="0"/>
          <w:color w:val="000000"/>
          <w:kern w:val="0"/>
          <w:sz w:val="20"/>
          <w:lang w:eastAsia="zh-Hans"/>
        </w:rPr>
      </w:pPr>
      <w:r>
        <w:rPr>
          <w:rFonts w:ascii="宋体" w:hAnsi="宋体"/>
          <w:snapToGrid w:val="0"/>
          <w:color w:val="000000"/>
          <w:kern w:val="0"/>
          <w:sz w:val="20"/>
          <w:lang w:eastAsia="zh-Hans"/>
        </w:rPr>
        <w:t xml:space="preserve">法定代表人或代理人（签字）：         </w:t>
      </w:r>
      <w:r>
        <w:rPr>
          <w:rFonts w:ascii="宋体" w:hAnsi="宋体"/>
          <w:snapToGrid w:val="0"/>
          <w:kern w:val="0"/>
          <w:sz w:val="20"/>
          <w:lang w:eastAsia="zh-Hans"/>
        </w:rPr>
        <w:t xml:space="preserve">       </w:t>
      </w:r>
      <w:r>
        <w:rPr>
          <w:rFonts w:ascii="宋体" w:hAnsi="宋体"/>
          <w:snapToGrid w:val="0"/>
          <w:color w:val="000000"/>
          <w:kern w:val="0"/>
          <w:sz w:val="20"/>
          <w:lang w:eastAsia="zh-Hans"/>
        </w:rPr>
        <w:t xml:space="preserve"> 法定代表人或代理人（签字）：</w:t>
      </w:r>
    </w:p>
    <w:p w14:paraId="24548DF4">
      <w:pPr>
        <w:widowControl/>
        <w:adjustRightInd w:val="0"/>
        <w:snapToGrid w:val="0"/>
        <w:spacing w:line="360" w:lineRule="auto"/>
        <w:ind w:firstLine="400"/>
        <w:jc w:val="left"/>
        <w:rPr>
          <w:rFonts w:hint="eastAsia" w:ascii="宋体" w:hAnsi="宋体"/>
          <w:snapToGrid w:val="0"/>
          <w:color w:val="000000"/>
          <w:kern w:val="0"/>
          <w:sz w:val="20"/>
          <w:lang w:eastAsia="zh-Hans"/>
        </w:rPr>
      </w:pPr>
      <w:r>
        <w:rPr>
          <w:rFonts w:ascii="宋体" w:hAnsi="宋体"/>
          <w:snapToGrid w:val="0"/>
          <w:color w:val="000000"/>
          <w:kern w:val="0"/>
          <w:sz w:val="20"/>
          <w:lang w:eastAsia="zh-Hans"/>
        </w:rPr>
        <w:t xml:space="preserve">地  址：                             </w:t>
      </w:r>
      <w:r>
        <w:rPr>
          <w:rFonts w:ascii="宋体" w:hAnsi="宋体"/>
          <w:snapToGrid w:val="0"/>
          <w:kern w:val="0"/>
          <w:sz w:val="20"/>
          <w:lang w:eastAsia="zh-Hans"/>
        </w:rPr>
        <w:t xml:space="preserve">        </w:t>
      </w:r>
      <w:r>
        <w:rPr>
          <w:rFonts w:ascii="宋体" w:hAnsi="宋体"/>
          <w:snapToGrid w:val="0"/>
          <w:color w:val="000000"/>
          <w:kern w:val="0"/>
          <w:sz w:val="20"/>
          <w:lang w:eastAsia="zh-Hans"/>
        </w:rPr>
        <w:t xml:space="preserve">地  址： </w:t>
      </w:r>
    </w:p>
    <w:p w14:paraId="5AD69A7D">
      <w:pPr>
        <w:widowControl/>
        <w:adjustRightInd w:val="0"/>
        <w:snapToGrid w:val="0"/>
        <w:spacing w:line="360" w:lineRule="auto"/>
        <w:ind w:firstLine="400"/>
        <w:jc w:val="left"/>
        <w:rPr>
          <w:rFonts w:hint="eastAsia" w:ascii="宋体" w:hAnsi="宋体"/>
          <w:snapToGrid w:val="0"/>
          <w:kern w:val="0"/>
          <w:sz w:val="20"/>
          <w:lang w:eastAsia="zh-Hans"/>
        </w:rPr>
      </w:pPr>
      <w:r>
        <w:rPr>
          <w:rFonts w:ascii="宋体" w:hAnsi="宋体"/>
          <w:snapToGrid w:val="0"/>
          <w:kern w:val="0"/>
          <w:sz w:val="20"/>
          <w:lang w:eastAsia="zh-Hans"/>
        </w:rPr>
        <w:t xml:space="preserve">电话：                                       电话： </w:t>
      </w:r>
    </w:p>
    <w:p w14:paraId="75F186DF">
      <w:pPr>
        <w:widowControl/>
        <w:adjustRightInd w:val="0"/>
        <w:snapToGrid w:val="0"/>
        <w:spacing w:line="360" w:lineRule="auto"/>
        <w:ind w:firstLine="400"/>
        <w:jc w:val="left"/>
        <w:rPr>
          <w:rFonts w:hint="eastAsia" w:ascii="宋体" w:hAnsi="宋体"/>
          <w:snapToGrid w:val="0"/>
          <w:kern w:val="0"/>
          <w:sz w:val="20"/>
          <w:lang w:eastAsia="zh-Hans"/>
        </w:rPr>
      </w:pPr>
      <w:r>
        <w:rPr>
          <w:rFonts w:ascii="宋体" w:hAnsi="宋体"/>
          <w:snapToGrid w:val="0"/>
          <w:kern w:val="0"/>
          <w:sz w:val="20"/>
          <w:lang w:eastAsia="zh-Hans"/>
        </w:rPr>
        <w:t xml:space="preserve">传真：                                       传真： </w:t>
      </w:r>
    </w:p>
    <w:p w14:paraId="4DD01491">
      <w:pPr>
        <w:widowControl/>
        <w:adjustRightInd w:val="0"/>
        <w:snapToGrid w:val="0"/>
        <w:spacing w:line="360" w:lineRule="auto"/>
        <w:ind w:firstLine="400"/>
        <w:jc w:val="left"/>
        <w:rPr>
          <w:rFonts w:hint="eastAsia" w:ascii="宋体" w:hAnsi="宋体"/>
          <w:snapToGrid w:val="0"/>
          <w:color w:val="000000"/>
          <w:kern w:val="0"/>
          <w:sz w:val="20"/>
          <w:lang w:eastAsia="zh-Hans"/>
        </w:rPr>
      </w:pPr>
      <w:r>
        <w:rPr>
          <w:rFonts w:ascii="宋体" w:hAnsi="宋体"/>
          <w:snapToGrid w:val="0"/>
          <w:color w:val="000000"/>
          <w:kern w:val="0"/>
          <w:sz w:val="20"/>
          <w:lang w:eastAsia="zh-Hans"/>
        </w:rPr>
        <w:t xml:space="preserve">开户银行：                          </w:t>
      </w:r>
      <w:r>
        <w:rPr>
          <w:rFonts w:ascii="宋体" w:hAnsi="宋体"/>
          <w:snapToGrid w:val="0"/>
          <w:kern w:val="0"/>
          <w:sz w:val="20"/>
          <w:lang w:eastAsia="zh-Hans"/>
        </w:rPr>
        <w:t xml:space="preserve">        </w:t>
      </w:r>
      <w:r>
        <w:rPr>
          <w:rFonts w:ascii="宋体" w:hAnsi="宋体"/>
          <w:snapToGrid w:val="0"/>
          <w:color w:val="000000"/>
          <w:kern w:val="0"/>
          <w:sz w:val="20"/>
          <w:lang w:eastAsia="zh-Hans"/>
        </w:rPr>
        <w:t xml:space="preserve"> 开户银行：   </w:t>
      </w:r>
    </w:p>
    <w:p w14:paraId="42B1ECBF">
      <w:pPr>
        <w:widowControl/>
        <w:adjustRightInd w:val="0"/>
        <w:snapToGrid w:val="0"/>
        <w:spacing w:line="360" w:lineRule="auto"/>
        <w:ind w:firstLine="400"/>
        <w:jc w:val="left"/>
        <w:rPr>
          <w:rFonts w:ascii="黑体" w:hAnsi="Courier New" w:eastAsia="黑体"/>
          <w:b/>
          <w:bCs/>
          <w:sz w:val="36"/>
          <w:szCs w:val="36"/>
        </w:rPr>
      </w:pPr>
      <w:r>
        <w:rPr>
          <w:rFonts w:ascii="宋体" w:hAnsi="宋体"/>
          <w:snapToGrid w:val="0"/>
          <w:color w:val="000000"/>
          <w:kern w:val="0"/>
          <w:sz w:val="20"/>
          <w:lang w:eastAsia="zh-Hans"/>
        </w:rPr>
        <w:t xml:space="preserve">账  号：                            </w:t>
      </w:r>
      <w:r>
        <w:rPr>
          <w:rFonts w:ascii="宋体" w:hAnsi="宋体"/>
          <w:snapToGrid w:val="0"/>
          <w:kern w:val="0"/>
          <w:sz w:val="20"/>
          <w:lang w:eastAsia="zh-Hans"/>
        </w:rPr>
        <w:t xml:space="preserve">        </w:t>
      </w:r>
      <w:r>
        <w:rPr>
          <w:rFonts w:ascii="宋体" w:hAnsi="宋体"/>
          <w:snapToGrid w:val="0"/>
          <w:color w:val="000000"/>
          <w:kern w:val="0"/>
          <w:sz w:val="20"/>
          <w:lang w:eastAsia="zh-Hans"/>
        </w:rPr>
        <w:t xml:space="preserve"> 账 号： </w:t>
      </w:r>
    </w:p>
    <w:p w14:paraId="3ED42EB5">
      <w:pPr>
        <w:pStyle w:val="2"/>
        <w:ind w:firstLine="640"/>
      </w:pPr>
    </w:p>
    <w:p w14:paraId="6D10AEFE">
      <w:pPr>
        <w:spacing w:line="360" w:lineRule="auto"/>
        <w:ind w:firstLine="400"/>
        <w:rPr>
          <w:rFonts w:hint="eastAsia" w:ascii="宋体" w:hAnsi="宋体" w:cs="宋体"/>
          <w:sz w:val="20"/>
        </w:rPr>
      </w:pPr>
    </w:p>
    <w:p w14:paraId="34162CED"/>
    <w:p w14:paraId="51C6543E">
      <w:pPr>
        <w:pStyle w:val="5"/>
        <w:ind w:firstLine="420"/>
      </w:pPr>
    </w:p>
    <w:sectPr>
      <w:headerReference r:id="rId3" w:type="default"/>
      <w:footerReference r:id="rId4" w:type="default"/>
      <w:footerReference r:id="rId5" w:type="even"/>
      <w:pgSz w:w="11906" w:h="16838"/>
      <w:pgMar w:top="1701" w:right="1418" w:bottom="1134" w:left="1418" w:header="851" w:footer="896" w:gutter="0"/>
      <w:pgNumType w:fmt="numberInDash"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华文仿宋">
    <w:panose1 w:val="02010600040101010101"/>
    <w:charset w:val="86"/>
    <w:family w:val="auto"/>
    <w:pitch w:val="default"/>
    <w:sig w:usb0="00000287" w:usb1="080F0000" w:usb2="00000000" w:usb3="00000000" w:csb0="0004009F" w:csb1="DFD70000"/>
  </w:font>
  <w:font w:name="Segoe UI">
    <w:panose1 w:val="020B0502040204020203"/>
    <w:charset w:val="00"/>
    <w:family w:val="swiss"/>
    <w:pitch w:val="default"/>
    <w:sig w:usb0="E4002EFF" w:usb1="C000E47F"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D29CD3">
    <w:pPr>
      <w:pStyle w:val="6"/>
      <w:framePr w:wrap="around" w:vAnchor="text" w:hAnchor="margin" w:xAlign="center" w:y="1"/>
      <w:spacing w:before="120"/>
      <w:ind w:firstLine="420"/>
      <w:rPr>
        <w:rStyle w:val="17"/>
      </w:rPr>
    </w:pPr>
    <w:r>
      <w:fldChar w:fldCharType="begin"/>
    </w:r>
    <w:r>
      <w:rPr>
        <w:rStyle w:val="17"/>
      </w:rPr>
      <w:instrText xml:space="preserve">PAGE  </w:instrText>
    </w:r>
    <w:r>
      <w:fldChar w:fldCharType="separate"/>
    </w:r>
    <w:r>
      <w:rPr>
        <w:rStyle w:val="17"/>
      </w:rPr>
      <w:t>- 2 -</w:t>
    </w:r>
    <w:r>
      <w:fldChar w:fldCharType="end"/>
    </w:r>
  </w:p>
  <w:p w14:paraId="65D73C77">
    <w:pPr>
      <w:pStyle w:val="6"/>
      <w:spacing w:before="120"/>
      <w:ind w:firstLine="360"/>
    </w:pPr>
  </w:p>
  <w:p w14:paraId="0D379E24">
    <w:pPr>
      <w:spacing w:before="120"/>
    </w:pPr>
  </w:p>
  <w:p w14:paraId="282F6B24">
    <w:pPr>
      <w:spacing w:before="1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C4D9B5">
    <w:pPr>
      <w:pStyle w:val="6"/>
      <w:framePr w:wrap="around" w:vAnchor="text" w:hAnchor="margin" w:xAlign="center" w:y="1"/>
      <w:spacing w:before="120"/>
      <w:ind w:firstLine="360"/>
      <w:rPr>
        <w:rStyle w:val="17"/>
      </w:rPr>
    </w:pPr>
    <w:r>
      <w:fldChar w:fldCharType="begin"/>
    </w:r>
    <w:r>
      <w:rPr>
        <w:rStyle w:val="17"/>
      </w:rPr>
      <w:instrText xml:space="preserve">PAGE  </w:instrText>
    </w:r>
    <w:r>
      <w:fldChar w:fldCharType="end"/>
    </w:r>
  </w:p>
  <w:p w14:paraId="1FE0BFE9">
    <w:pPr>
      <w:pStyle w:val="6"/>
      <w:spacing w:before="120"/>
      <w:ind w:firstLine="360"/>
    </w:pPr>
  </w:p>
  <w:p w14:paraId="0C2F083E">
    <w:pPr>
      <w:spacing w:before="120"/>
    </w:pPr>
  </w:p>
  <w:p w14:paraId="3C35FB48">
    <w:pPr>
      <w:spacing w:before="1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E0408C">
    <w:pPr>
      <w:pStyle w:val="8"/>
      <w:spacing w:before="120"/>
      <w:ind w:firstLine="420"/>
      <w:rPr>
        <w:rFonts w:ascii="楷体_GB2312" w:eastAsia="楷体_GB2312"/>
        <w:sz w:val="28"/>
        <w:szCs w:val="28"/>
      </w:rPr>
    </w:pPr>
    <w:r>
      <w:drawing>
        <wp:anchor distT="0" distB="0" distL="114300" distR="114300" simplePos="0" relativeHeight="251659264" behindDoc="0" locked="0" layoutInCell="1" allowOverlap="1">
          <wp:simplePos x="0" y="0"/>
          <wp:positionH relativeFrom="column">
            <wp:posOffset>-205105</wp:posOffset>
          </wp:positionH>
          <wp:positionV relativeFrom="paragraph">
            <wp:posOffset>-218440</wp:posOffset>
          </wp:positionV>
          <wp:extent cx="1257300" cy="398145"/>
          <wp:effectExtent l="0" t="0" r="0" b="1905"/>
          <wp:wrapSquare wrapText="bothSides"/>
          <wp:docPr id="1" name="图片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0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257300" cy="398145"/>
                  </a:xfrm>
                  <a:prstGeom prst="rect">
                    <a:avLst/>
                  </a:prstGeom>
                  <a:solidFill>
                    <a:srgbClr val="FFCC99"/>
                  </a:solidFill>
                  <a:ln>
                    <a:noFill/>
                  </a:ln>
                  <a:effectLst/>
                </pic:spPr>
              </pic:pic>
            </a:graphicData>
          </a:graphic>
        </wp:anchor>
      </w:drawing>
    </w:r>
    <w:r>
      <w:rPr>
        <w:rFonts w:hint="eastAsia"/>
      </w:rPr>
      <w:t>　　　　　　　　　　　　　　　　　　　　　　　　　　　　　　　　　　</w:t>
    </w:r>
    <w:r>
      <w:rPr>
        <w:rFonts w:hint="eastAsia" w:ascii="楷体_GB2312" w:eastAsia="楷体_GB2312"/>
      </w:rPr>
      <w:t>　　</w:t>
    </w:r>
    <w:r>
      <w:rPr>
        <w:rFonts w:hint="eastAsia" w:ascii="楷体_GB2312" w:eastAsia="楷体_GB2312"/>
        <w:sz w:val="28"/>
        <w:szCs w:val="28"/>
      </w:rPr>
      <w:t xml:space="preserve">　 </w:t>
    </w:r>
  </w:p>
  <w:p w14:paraId="4C1904BD">
    <w:pPr>
      <w:spacing w:before="120"/>
    </w:pPr>
  </w:p>
  <w:p w14:paraId="1726E458">
    <w:pPr>
      <w:spacing w:before="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46664A"/>
    <w:multiLevelType w:val="singleLevel"/>
    <w:tmpl w:val="B046664A"/>
    <w:lvl w:ilvl="0" w:tentative="0">
      <w:start w:val="4"/>
      <w:numFmt w:val="decimal"/>
      <w:lvlText w:val="%1."/>
      <w:lvlJc w:val="left"/>
      <w:pPr>
        <w:tabs>
          <w:tab w:val="left" w:pos="312"/>
        </w:tabs>
      </w:pPr>
    </w:lvl>
  </w:abstractNum>
  <w:abstractNum w:abstractNumId="1">
    <w:nsid w:val="BA7141CE"/>
    <w:multiLevelType w:val="singleLevel"/>
    <w:tmpl w:val="BA7141CE"/>
    <w:lvl w:ilvl="0" w:tentative="0">
      <w:start w:val="3"/>
      <w:numFmt w:val="chineseCounting"/>
      <w:suff w:val="nothing"/>
      <w:lvlText w:val="%1、"/>
      <w:lvlJc w:val="left"/>
      <w:rPr>
        <w:rFonts w:hint="eastAsia"/>
      </w:rPr>
    </w:lvl>
  </w:abstractNum>
  <w:abstractNum w:abstractNumId="2">
    <w:nsid w:val="129C204C"/>
    <w:multiLevelType w:val="multilevel"/>
    <w:tmpl w:val="129C204C"/>
    <w:lvl w:ilvl="0" w:tentative="0">
      <w:start w:val="1"/>
      <w:numFmt w:val="decimal"/>
      <w:lvlText w:val="%1)"/>
      <w:lvlJc w:val="left"/>
      <w:pPr>
        <w:ind w:left="860" w:hanging="440"/>
      </w:p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3">
    <w:nsid w:val="5A1B609B"/>
    <w:multiLevelType w:val="singleLevel"/>
    <w:tmpl w:val="5A1B609B"/>
    <w:lvl w:ilvl="0" w:tentative="0">
      <w:start w:val="7"/>
      <w:numFmt w:val="decimal"/>
      <w:lvlText w:val="%1."/>
      <w:lvlJc w:val="left"/>
      <w:pPr>
        <w:tabs>
          <w:tab w:val="left" w:pos="312"/>
        </w:tabs>
      </w:pPr>
    </w:lvl>
  </w:abstractNum>
  <w:abstractNum w:abstractNumId="4">
    <w:nsid w:val="7BC33692"/>
    <w:multiLevelType w:val="multilevel"/>
    <w:tmpl w:val="7BC33692"/>
    <w:lvl w:ilvl="0" w:tentative="0">
      <w:start w:val="1"/>
      <w:numFmt w:val="decimal"/>
      <w:lvlText w:val="%1、"/>
      <w:lvlJc w:val="left"/>
      <w:pPr>
        <w:tabs>
          <w:tab w:val="left" w:pos="840"/>
        </w:tabs>
        <w:ind w:left="840" w:hanging="36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3"/>
  </w:num>
  <w:num w:numId="2">
    <w:abstractNumId w:val="0"/>
  </w:num>
  <w:num w:numId="3">
    <w:abstractNumId w:val="4"/>
  </w:num>
  <w:num w:numId="4">
    <w:abstractNumId w:val="1"/>
  </w:num>
  <w:num w:numId="5">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JonMMx 2000">
    <w15:presenceInfo w15:providerId="None" w15:userId="JonMMx 20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revisionView w:markup="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Y4OTczNDBhNGVkOTIxYmJiMmQyZTdmN2MxM2Q1MWIifQ=="/>
  </w:docVars>
  <w:rsids>
    <w:rsidRoot w:val="00172A27"/>
    <w:rsid w:val="00002DF2"/>
    <w:rsid w:val="00094ED5"/>
    <w:rsid w:val="000A03AF"/>
    <w:rsid w:val="000E11FB"/>
    <w:rsid w:val="0011533B"/>
    <w:rsid w:val="00172A27"/>
    <w:rsid w:val="001C7781"/>
    <w:rsid w:val="00262436"/>
    <w:rsid w:val="0028774E"/>
    <w:rsid w:val="0032689B"/>
    <w:rsid w:val="005A6254"/>
    <w:rsid w:val="006F0871"/>
    <w:rsid w:val="007233A8"/>
    <w:rsid w:val="00731BBD"/>
    <w:rsid w:val="00744E49"/>
    <w:rsid w:val="007612ED"/>
    <w:rsid w:val="008601EC"/>
    <w:rsid w:val="009239AF"/>
    <w:rsid w:val="0099420D"/>
    <w:rsid w:val="009D5DC8"/>
    <w:rsid w:val="00A272C2"/>
    <w:rsid w:val="00AE6CD8"/>
    <w:rsid w:val="00B8316F"/>
    <w:rsid w:val="00BD3F25"/>
    <w:rsid w:val="00C775AB"/>
    <w:rsid w:val="00D77B67"/>
    <w:rsid w:val="00F40A46"/>
    <w:rsid w:val="00FD659B"/>
    <w:rsid w:val="01235AB9"/>
    <w:rsid w:val="01343700"/>
    <w:rsid w:val="013B2357"/>
    <w:rsid w:val="01F55459"/>
    <w:rsid w:val="021D0874"/>
    <w:rsid w:val="029D6B7B"/>
    <w:rsid w:val="02A1499E"/>
    <w:rsid w:val="0353554C"/>
    <w:rsid w:val="036C4D0C"/>
    <w:rsid w:val="03AC309B"/>
    <w:rsid w:val="03AE5D33"/>
    <w:rsid w:val="03C05559"/>
    <w:rsid w:val="042758F3"/>
    <w:rsid w:val="04505DA4"/>
    <w:rsid w:val="049824E7"/>
    <w:rsid w:val="04B74A42"/>
    <w:rsid w:val="04BC5297"/>
    <w:rsid w:val="05704DD8"/>
    <w:rsid w:val="0586124C"/>
    <w:rsid w:val="05DD06BF"/>
    <w:rsid w:val="062B066A"/>
    <w:rsid w:val="07264FD5"/>
    <w:rsid w:val="07945B0B"/>
    <w:rsid w:val="07C75183"/>
    <w:rsid w:val="08061913"/>
    <w:rsid w:val="087B3986"/>
    <w:rsid w:val="08B06243"/>
    <w:rsid w:val="094F32D3"/>
    <w:rsid w:val="09747DC9"/>
    <w:rsid w:val="098A23AE"/>
    <w:rsid w:val="09C27D33"/>
    <w:rsid w:val="09F76888"/>
    <w:rsid w:val="0A0E73A8"/>
    <w:rsid w:val="0A51342A"/>
    <w:rsid w:val="0A8A5E33"/>
    <w:rsid w:val="0AC9589E"/>
    <w:rsid w:val="0ACA278E"/>
    <w:rsid w:val="0ADA620B"/>
    <w:rsid w:val="0B565F69"/>
    <w:rsid w:val="0C434FF4"/>
    <w:rsid w:val="0CF84031"/>
    <w:rsid w:val="0D265C71"/>
    <w:rsid w:val="0DF052B3"/>
    <w:rsid w:val="0E39220B"/>
    <w:rsid w:val="0E5C5A3F"/>
    <w:rsid w:val="0EC74C14"/>
    <w:rsid w:val="0EEB4A4C"/>
    <w:rsid w:val="0F3455E8"/>
    <w:rsid w:val="0F46207F"/>
    <w:rsid w:val="0F7F00F1"/>
    <w:rsid w:val="103B201E"/>
    <w:rsid w:val="103B2A6C"/>
    <w:rsid w:val="10B464C1"/>
    <w:rsid w:val="10D206F5"/>
    <w:rsid w:val="10FE598E"/>
    <w:rsid w:val="115919CD"/>
    <w:rsid w:val="12491BA5"/>
    <w:rsid w:val="12E83BAB"/>
    <w:rsid w:val="13280CB7"/>
    <w:rsid w:val="13AA3898"/>
    <w:rsid w:val="13B356BC"/>
    <w:rsid w:val="13BC5DB8"/>
    <w:rsid w:val="13FA68E0"/>
    <w:rsid w:val="140E413A"/>
    <w:rsid w:val="14184FB8"/>
    <w:rsid w:val="144313FB"/>
    <w:rsid w:val="146E4BD8"/>
    <w:rsid w:val="14963C39"/>
    <w:rsid w:val="151B7158"/>
    <w:rsid w:val="1568064D"/>
    <w:rsid w:val="157C708C"/>
    <w:rsid w:val="15B40D15"/>
    <w:rsid w:val="16073B4C"/>
    <w:rsid w:val="16240220"/>
    <w:rsid w:val="164A498D"/>
    <w:rsid w:val="16687F93"/>
    <w:rsid w:val="16704C38"/>
    <w:rsid w:val="16C248D2"/>
    <w:rsid w:val="16CD6E78"/>
    <w:rsid w:val="16F13FCB"/>
    <w:rsid w:val="16FD1B49"/>
    <w:rsid w:val="17412671"/>
    <w:rsid w:val="17506BFE"/>
    <w:rsid w:val="17B55221"/>
    <w:rsid w:val="18015B42"/>
    <w:rsid w:val="18354086"/>
    <w:rsid w:val="18675BED"/>
    <w:rsid w:val="192D0BBE"/>
    <w:rsid w:val="1A215C10"/>
    <w:rsid w:val="1A601CE6"/>
    <w:rsid w:val="1AC17A63"/>
    <w:rsid w:val="1AC86132"/>
    <w:rsid w:val="1ADC0AEE"/>
    <w:rsid w:val="1AF37D10"/>
    <w:rsid w:val="1B00315B"/>
    <w:rsid w:val="1B1F371C"/>
    <w:rsid w:val="1B2902E1"/>
    <w:rsid w:val="1C0320AA"/>
    <w:rsid w:val="1C170EDF"/>
    <w:rsid w:val="1C3E520E"/>
    <w:rsid w:val="1C9D3366"/>
    <w:rsid w:val="1CE62BC0"/>
    <w:rsid w:val="1CE70EE7"/>
    <w:rsid w:val="1D81597C"/>
    <w:rsid w:val="1DB7086F"/>
    <w:rsid w:val="1DD7559C"/>
    <w:rsid w:val="1DEF0B38"/>
    <w:rsid w:val="1DF13A59"/>
    <w:rsid w:val="1DF146E0"/>
    <w:rsid w:val="1E397853"/>
    <w:rsid w:val="1E756B6C"/>
    <w:rsid w:val="1E7B23CC"/>
    <w:rsid w:val="1E8110F9"/>
    <w:rsid w:val="1E9C2349"/>
    <w:rsid w:val="1EEB43F0"/>
    <w:rsid w:val="1F093E7B"/>
    <w:rsid w:val="1FB24C62"/>
    <w:rsid w:val="1FDB75C6"/>
    <w:rsid w:val="1FF43BA4"/>
    <w:rsid w:val="20096FE8"/>
    <w:rsid w:val="205112BD"/>
    <w:rsid w:val="20736297"/>
    <w:rsid w:val="207E43F5"/>
    <w:rsid w:val="209C4A80"/>
    <w:rsid w:val="20C56FBD"/>
    <w:rsid w:val="211865F8"/>
    <w:rsid w:val="2123032B"/>
    <w:rsid w:val="21511E4F"/>
    <w:rsid w:val="21B856E5"/>
    <w:rsid w:val="21D31DD5"/>
    <w:rsid w:val="21F571BF"/>
    <w:rsid w:val="225A19E0"/>
    <w:rsid w:val="22614F8B"/>
    <w:rsid w:val="228879FD"/>
    <w:rsid w:val="22FA4207"/>
    <w:rsid w:val="23071D13"/>
    <w:rsid w:val="23812232"/>
    <w:rsid w:val="239C1C3F"/>
    <w:rsid w:val="23AD74CB"/>
    <w:rsid w:val="23FE783E"/>
    <w:rsid w:val="243C71FC"/>
    <w:rsid w:val="245E5D8B"/>
    <w:rsid w:val="24794872"/>
    <w:rsid w:val="249661B1"/>
    <w:rsid w:val="24AC1230"/>
    <w:rsid w:val="252723DC"/>
    <w:rsid w:val="25F774DD"/>
    <w:rsid w:val="2609650F"/>
    <w:rsid w:val="261A4BC0"/>
    <w:rsid w:val="264813DF"/>
    <w:rsid w:val="26755F72"/>
    <w:rsid w:val="269A183A"/>
    <w:rsid w:val="26AB75C6"/>
    <w:rsid w:val="26C64EAA"/>
    <w:rsid w:val="26CD258B"/>
    <w:rsid w:val="26ED1EAF"/>
    <w:rsid w:val="271028CB"/>
    <w:rsid w:val="27DB07FD"/>
    <w:rsid w:val="28055B1A"/>
    <w:rsid w:val="281318C7"/>
    <w:rsid w:val="28922210"/>
    <w:rsid w:val="28B47C3C"/>
    <w:rsid w:val="28C43E21"/>
    <w:rsid w:val="28DC3349"/>
    <w:rsid w:val="29157FAF"/>
    <w:rsid w:val="29437BE4"/>
    <w:rsid w:val="29446058"/>
    <w:rsid w:val="29790DC3"/>
    <w:rsid w:val="29F92976"/>
    <w:rsid w:val="29F9341C"/>
    <w:rsid w:val="2A234793"/>
    <w:rsid w:val="2A385748"/>
    <w:rsid w:val="2A3A12B5"/>
    <w:rsid w:val="2A5F7045"/>
    <w:rsid w:val="2AED63FF"/>
    <w:rsid w:val="2AF459E0"/>
    <w:rsid w:val="2BA86359"/>
    <w:rsid w:val="2BC32913"/>
    <w:rsid w:val="2BCD3BBB"/>
    <w:rsid w:val="2C4265F2"/>
    <w:rsid w:val="2C473BC5"/>
    <w:rsid w:val="2C5030EA"/>
    <w:rsid w:val="2C773DE6"/>
    <w:rsid w:val="2CBA2771"/>
    <w:rsid w:val="2CE51A2A"/>
    <w:rsid w:val="2D2334D0"/>
    <w:rsid w:val="2DC02FDA"/>
    <w:rsid w:val="2DE07CB4"/>
    <w:rsid w:val="2DE928A8"/>
    <w:rsid w:val="2E34556F"/>
    <w:rsid w:val="2E50561E"/>
    <w:rsid w:val="2EB45BB2"/>
    <w:rsid w:val="2F432A92"/>
    <w:rsid w:val="2FAE0DA7"/>
    <w:rsid w:val="2FED308F"/>
    <w:rsid w:val="30006BD5"/>
    <w:rsid w:val="300475EA"/>
    <w:rsid w:val="300814BF"/>
    <w:rsid w:val="300873EC"/>
    <w:rsid w:val="30234671"/>
    <w:rsid w:val="30463003"/>
    <w:rsid w:val="31577273"/>
    <w:rsid w:val="317055EC"/>
    <w:rsid w:val="31E06934"/>
    <w:rsid w:val="325B4596"/>
    <w:rsid w:val="32F37FFD"/>
    <w:rsid w:val="335E433E"/>
    <w:rsid w:val="33AC5A3E"/>
    <w:rsid w:val="33E81E5A"/>
    <w:rsid w:val="33EE2585"/>
    <w:rsid w:val="33F12316"/>
    <w:rsid w:val="34020097"/>
    <w:rsid w:val="342002E1"/>
    <w:rsid w:val="34407EFA"/>
    <w:rsid w:val="34492C66"/>
    <w:rsid w:val="34FB3571"/>
    <w:rsid w:val="350257E4"/>
    <w:rsid w:val="3507784C"/>
    <w:rsid w:val="352944D8"/>
    <w:rsid w:val="352F619F"/>
    <w:rsid w:val="35BA7826"/>
    <w:rsid w:val="35F8390A"/>
    <w:rsid w:val="361208B0"/>
    <w:rsid w:val="364F61C0"/>
    <w:rsid w:val="372D051D"/>
    <w:rsid w:val="37623CD1"/>
    <w:rsid w:val="377A5C9E"/>
    <w:rsid w:val="38044709"/>
    <w:rsid w:val="384A0187"/>
    <w:rsid w:val="38751292"/>
    <w:rsid w:val="388760E5"/>
    <w:rsid w:val="38A04AB1"/>
    <w:rsid w:val="38BC79F1"/>
    <w:rsid w:val="38C40B74"/>
    <w:rsid w:val="392562C1"/>
    <w:rsid w:val="39805B4C"/>
    <w:rsid w:val="399C796E"/>
    <w:rsid w:val="3A43138A"/>
    <w:rsid w:val="3A714F4E"/>
    <w:rsid w:val="3AE83A19"/>
    <w:rsid w:val="3BAD6586"/>
    <w:rsid w:val="3BDD054D"/>
    <w:rsid w:val="3C51583E"/>
    <w:rsid w:val="3C7D42C9"/>
    <w:rsid w:val="3CA2745D"/>
    <w:rsid w:val="3CA86BEA"/>
    <w:rsid w:val="3D06309C"/>
    <w:rsid w:val="3D0D2624"/>
    <w:rsid w:val="3D89020A"/>
    <w:rsid w:val="3DB159B2"/>
    <w:rsid w:val="3E0E1BEF"/>
    <w:rsid w:val="3E330919"/>
    <w:rsid w:val="3E6D124E"/>
    <w:rsid w:val="3EEC6866"/>
    <w:rsid w:val="3FCC2A3F"/>
    <w:rsid w:val="3FD37E08"/>
    <w:rsid w:val="3FDB0DA8"/>
    <w:rsid w:val="3FE721E6"/>
    <w:rsid w:val="4015310F"/>
    <w:rsid w:val="40691125"/>
    <w:rsid w:val="40D46108"/>
    <w:rsid w:val="40EE5E61"/>
    <w:rsid w:val="419773F0"/>
    <w:rsid w:val="419D6E75"/>
    <w:rsid w:val="41A15D8F"/>
    <w:rsid w:val="41E023C2"/>
    <w:rsid w:val="41FA310C"/>
    <w:rsid w:val="41FE72A3"/>
    <w:rsid w:val="4221593A"/>
    <w:rsid w:val="42750D5C"/>
    <w:rsid w:val="42D71A17"/>
    <w:rsid w:val="430976F7"/>
    <w:rsid w:val="433B53FD"/>
    <w:rsid w:val="43637E18"/>
    <w:rsid w:val="43DB72E5"/>
    <w:rsid w:val="44064ACB"/>
    <w:rsid w:val="441B5933"/>
    <w:rsid w:val="44264D71"/>
    <w:rsid w:val="445502C3"/>
    <w:rsid w:val="445951DE"/>
    <w:rsid w:val="44817E8C"/>
    <w:rsid w:val="448F3992"/>
    <w:rsid w:val="4493196E"/>
    <w:rsid w:val="44A2785B"/>
    <w:rsid w:val="453E5865"/>
    <w:rsid w:val="45902AEF"/>
    <w:rsid w:val="45AF1927"/>
    <w:rsid w:val="45AF3CA8"/>
    <w:rsid w:val="45D10429"/>
    <w:rsid w:val="461F7B30"/>
    <w:rsid w:val="46331233"/>
    <w:rsid w:val="465810C1"/>
    <w:rsid w:val="465E6D46"/>
    <w:rsid w:val="467862E6"/>
    <w:rsid w:val="46793E20"/>
    <w:rsid w:val="4692223D"/>
    <w:rsid w:val="46EA6DCA"/>
    <w:rsid w:val="46FC7C9E"/>
    <w:rsid w:val="470520DC"/>
    <w:rsid w:val="47114FBA"/>
    <w:rsid w:val="479965C7"/>
    <w:rsid w:val="47B47B29"/>
    <w:rsid w:val="4857482A"/>
    <w:rsid w:val="48876E94"/>
    <w:rsid w:val="489F2FD7"/>
    <w:rsid w:val="48A97402"/>
    <w:rsid w:val="48B14AB8"/>
    <w:rsid w:val="490F72F6"/>
    <w:rsid w:val="493608BA"/>
    <w:rsid w:val="493A0EAE"/>
    <w:rsid w:val="493C3C7E"/>
    <w:rsid w:val="4967528F"/>
    <w:rsid w:val="49857DB0"/>
    <w:rsid w:val="499D1669"/>
    <w:rsid w:val="4A677DEC"/>
    <w:rsid w:val="4AB77C70"/>
    <w:rsid w:val="4ABA40F8"/>
    <w:rsid w:val="4AE7154C"/>
    <w:rsid w:val="4B4E03C7"/>
    <w:rsid w:val="4B50680B"/>
    <w:rsid w:val="4B7778F3"/>
    <w:rsid w:val="4B8D5E3B"/>
    <w:rsid w:val="4BD16272"/>
    <w:rsid w:val="4C7E4BF4"/>
    <w:rsid w:val="4CD0026F"/>
    <w:rsid w:val="4D2322F5"/>
    <w:rsid w:val="4D87403A"/>
    <w:rsid w:val="4DCB03CA"/>
    <w:rsid w:val="4DE043A9"/>
    <w:rsid w:val="4E257ADB"/>
    <w:rsid w:val="4E3E3DE3"/>
    <w:rsid w:val="4E6A622C"/>
    <w:rsid w:val="4E6F4284"/>
    <w:rsid w:val="4E8326E2"/>
    <w:rsid w:val="4EF50504"/>
    <w:rsid w:val="4F42730A"/>
    <w:rsid w:val="4F713F6C"/>
    <w:rsid w:val="4F7E40D5"/>
    <w:rsid w:val="514D2C04"/>
    <w:rsid w:val="518D5141"/>
    <w:rsid w:val="51FB551D"/>
    <w:rsid w:val="52546CFC"/>
    <w:rsid w:val="52615C47"/>
    <w:rsid w:val="532A16EF"/>
    <w:rsid w:val="534C42B2"/>
    <w:rsid w:val="534F2413"/>
    <w:rsid w:val="5367409E"/>
    <w:rsid w:val="53840D3D"/>
    <w:rsid w:val="53AB6130"/>
    <w:rsid w:val="53EA24F1"/>
    <w:rsid w:val="54063F0A"/>
    <w:rsid w:val="54273E81"/>
    <w:rsid w:val="54302D35"/>
    <w:rsid w:val="5479474B"/>
    <w:rsid w:val="548D5005"/>
    <w:rsid w:val="54C06B6E"/>
    <w:rsid w:val="55997394"/>
    <w:rsid w:val="55B81234"/>
    <w:rsid w:val="55F3522C"/>
    <w:rsid w:val="5621094B"/>
    <w:rsid w:val="565C27C7"/>
    <w:rsid w:val="56867B3A"/>
    <w:rsid w:val="56A778E8"/>
    <w:rsid w:val="56F46DDF"/>
    <w:rsid w:val="57086CB1"/>
    <w:rsid w:val="570F757A"/>
    <w:rsid w:val="57857401"/>
    <w:rsid w:val="57F36C73"/>
    <w:rsid w:val="57F56770"/>
    <w:rsid w:val="58304615"/>
    <w:rsid w:val="583F6981"/>
    <w:rsid w:val="587A0D10"/>
    <w:rsid w:val="587A1E15"/>
    <w:rsid w:val="58B73A25"/>
    <w:rsid w:val="58C250F7"/>
    <w:rsid w:val="58CC4D66"/>
    <w:rsid w:val="594B2F04"/>
    <w:rsid w:val="595C637A"/>
    <w:rsid w:val="597C40AD"/>
    <w:rsid w:val="5A0A5DD6"/>
    <w:rsid w:val="5A410A83"/>
    <w:rsid w:val="5ADF54B5"/>
    <w:rsid w:val="5B0A7A44"/>
    <w:rsid w:val="5B386065"/>
    <w:rsid w:val="5BAB78A8"/>
    <w:rsid w:val="5BB16E51"/>
    <w:rsid w:val="5C2869E8"/>
    <w:rsid w:val="5C597153"/>
    <w:rsid w:val="5C97238E"/>
    <w:rsid w:val="5C9A293B"/>
    <w:rsid w:val="5CD80D22"/>
    <w:rsid w:val="5CEB6393"/>
    <w:rsid w:val="5D0E5D09"/>
    <w:rsid w:val="5D3503EC"/>
    <w:rsid w:val="5E0E349C"/>
    <w:rsid w:val="5E7303EE"/>
    <w:rsid w:val="5EC95F75"/>
    <w:rsid w:val="5ECE3876"/>
    <w:rsid w:val="5ED40878"/>
    <w:rsid w:val="5F1871E8"/>
    <w:rsid w:val="5F41418A"/>
    <w:rsid w:val="5FF67529"/>
    <w:rsid w:val="60436A52"/>
    <w:rsid w:val="608E2BCD"/>
    <w:rsid w:val="60AA20C1"/>
    <w:rsid w:val="611A575B"/>
    <w:rsid w:val="62163E3F"/>
    <w:rsid w:val="6223212B"/>
    <w:rsid w:val="627D702E"/>
    <w:rsid w:val="63AB18D5"/>
    <w:rsid w:val="63BB1573"/>
    <w:rsid w:val="63E1229E"/>
    <w:rsid w:val="6409549B"/>
    <w:rsid w:val="641C6E32"/>
    <w:rsid w:val="642329C1"/>
    <w:rsid w:val="643679D0"/>
    <w:rsid w:val="64520E2E"/>
    <w:rsid w:val="64614058"/>
    <w:rsid w:val="6486074F"/>
    <w:rsid w:val="649A318E"/>
    <w:rsid w:val="64F01C9E"/>
    <w:rsid w:val="65823630"/>
    <w:rsid w:val="65B44A17"/>
    <w:rsid w:val="661F0878"/>
    <w:rsid w:val="66657FC1"/>
    <w:rsid w:val="66BD5E1B"/>
    <w:rsid w:val="66E81180"/>
    <w:rsid w:val="66F830AB"/>
    <w:rsid w:val="679C1CD0"/>
    <w:rsid w:val="67CC52C7"/>
    <w:rsid w:val="67F044CA"/>
    <w:rsid w:val="682D2F74"/>
    <w:rsid w:val="68352BB8"/>
    <w:rsid w:val="68976F7B"/>
    <w:rsid w:val="68B166E3"/>
    <w:rsid w:val="68D93544"/>
    <w:rsid w:val="691245BD"/>
    <w:rsid w:val="69693141"/>
    <w:rsid w:val="69A74E23"/>
    <w:rsid w:val="69C57427"/>
    <w:rsid w:val="6A154999"/>
    <w:rsid w:val="6A1D56B2"/>
    <w:rsid w:val="6A1E1172"/>
    <w:rsid w:val="6A527A52"/>
    <w:rsid w:val="6A683740"/>
    <w:rsid w:val="6A715A2D"/>
    <w:rsid w:val="6A7F2059"/>
    <w:rsid w:val="6A9F2E10"/>
    <w:rsid w:val="6B1450D6"/>
    <w:rsid w:val="6BB30F17"/>
    <w:rsid w:val="6BD77154"/>
    <w:rsid w:val="6C1453AB"/>
    <w:rsid w:val="6C402C93"/>
    <w:rsid w:val="6C4E0B4B"/>
    <w:rsid w:val="6CDD4ECA"/>
    <w:rsid w:val="6D5A29BF"/>
    <w:rsid w:val="6D793547"/>
    <w:rsid w:val="6DA060C2"/>
    <w:rsid w:val="6DA305C4"/>
    <w:rsid w:val="6DCF760B"/>
    <w:rsid w:val="6E0D5578"/>
    <w:rsid w:val="6E657628"/>
    <w:rsid w:val="6E8C5638"/>
    <w:rsid w:val="6E977D8C"/>
    <w:rsid w:val="6EC34E26"/>
    <w:rsid w:val="6ED06653"/>
    <w:rsid w:val="6EF62369"/>
    <w:rsid w:val="6F09098C"/>
    <w:rsid w:val="6F212EC1"/>
    <w:rsid w:val="6FCF67E3"/>
    <w:rsid w:val="6FF36CE4"/>
    <w:rsid w:val="7064403B"/>
    <w:rsid w:val="70827219"/>
    <w:rsid w:val="70C77D48"/>
    <w:rsid w:val="710D46D2"/>
    <w:rsid w:val="715C7408"/>
    <w:rsid w:val="716B4622"/>
    <w:rsid w:val="71E74571"/>
    <w:rsid w:val="71F15E64"/>
    <w:rsid w:val="724D1DE2"/>
    <w:rsid w:val="72D34FA8"/>
    <w:rsid w:val="72DA24B6"/>
    <w:rsid w:val="73885B1A"/>
    <w:rsid w:val="740B6DF1"/>
    <w:rsid w:val="741D47E7"/>
    <w:rsid w:val="742064CB"/>
    <w:rsid w:val="742E1730"/>
    <w:rsid w:val="74795AC3"/>
    <w:rsid w:val="749B0247"/>
    <w:rsid w:val="750D44AC"/>
    <w:rsid w:val="757A1C0A"/>
    <w:rsid w:val="75DF4163"/>
    <w:rsid w:val="76013D15"/>
    <w:rsid w:val="7662687C"/>
    <w:rsid w:val="7719530D"/>
    <w:rsid w:val="77342040"/>
    <w:rsid w:val="777B27B5"/>
    <w:rsid w:val="780967DC"/>
    <w:rsid w:val="78372035"/>
    <w:rsid w:val="78454752"/>
    <w:rsid w:val="78A01CE3"/>
    <w:rsid w:val="78EE2FF1"/>
    <w:rsid w:val="790F480C"/>
    <w:rsid w:val="794C511F"/>
    <w:rsid w:val="79BA592A"/>
    <w:rsid w:val="79CB3D99"/>
    <w:rsid w:val="79F301DD"/>
    <w:rsid w:val="7A2560D7"/>
    <w:rsid w:val="7A3F4EA7"/>
    <w:rsid w:val="7AA37EC7"/>
    <w:rsid w:val="7AE83968"/>
    <w:rsid w:val="7AE876F9"/>
    <w:rsid w:val="7B1512C0"/>
    <w:rsid w:val="7B622686"/>
    <w:rsid w:val="7B680CAB"/>
    <w:rsid w:val="7B980953"/>
    <w:rsid w:val="7BAE6AB2"/>
    <w:rsid w:val="7C3158FB"/>
    <w:rsid w:val="7C355A77"/>
    <w:rsid w:val="7C5D01FA"/>
    <w:rsid w:val="7C5E5E7C"/>
    <w:rsid w:val="7C8F4C94"/>
    <w:rsid w:val="7CB74A2F"/>
    <w:rsid w:val="7CF20C20"/>
    <w:rsid w:val="7CF30EC8"/>
    <w:rsid w:val="7D3C79DA"/>
    <w:rsid w:val="7D9615AC"/>
    <w:rsid w:val="7DAC4DB8"/>
    <w:rsid w:val="7EC22492"/>
    <w:rsid w:val="7F123991"/>
    <w:rsid w:val="7F2A58CF"/>
    <w:rsid w:val="7F450D2C"/>
    <w:rsid w:val="7FBA1686"/>
    <w:rsid w:val="7FBE07F3"/>
    <w:rsid w:val="7FCC38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character" w:default="1" w:styleId="15">
    <w:name w:val="Default Paragraph Font"/>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autoRedefine/>
    <w:qFormat/>
    <w:uiPriority w:val="0"/>
    <w:rPr>
      <w:rFonts w:ascii="仿宋_GB2312" w:hAnsi="Calibri" w:eastAsia="仿宋_GB2312"/>
      <w:sz w:val="32"/>
      <w:szCs w:val="22"/>
    </w:rPr>
  </w:style>
  <w:style w:type="paragraph" w:styleId="3">
    <w:name w:val="index 6"/>
    <w:basedOn w:val="1"/>
    <w:next w:val="1"/>
    <w:autoRedefine/>
    <w:qFormat/>
    <w:uiPriority w:val="0"/>
    <w:pPr>
      <w:spacing w:line="360" w:lineRule="auto"/>
      <w:ind w:firstLine="400" w:firstLineChars="400"/>
    </w:pPr>
  </w:style>
  <w:style w:type="paragraph" w:styleId="4">
    <w:name w:val="Body Text Indent"/>
    <w:basedOn w:val="1"/>
    <w:autoRedefine/>
    <w:qFormat/>
    <w:uiPriority w:val="0"/>
    <w:pPr>
      <w:spacing w:line="500" w:lineRule="exact"/>
      <w:ind w:firstLine="560" w:firstLineChars="200"/>
    </w:pPr>
    <w:rPr>
      <w:rFonts w:ascii="仿宋_GB2312" w:eastAsia="仿宋_GB2312"/>
      <w:sz w:val="28"/>
    </w:rPr>
  </w:style>
  <w:style w:type="paragraph" w:styleId="5">
    <w:name w:val="Plain Text"/>
    <w:basedOn w:val="1"/>
    <w:link w:val="29"/>
    <w:autoRedefine/>
    <w:qFormat/>
    <w:uiPriority w:val="0"/>
    <w:pPr>
      <w:spacing w:line="360" w:lineRule="auto"/>
      <w:ind w:firstLine="440" w:firstLineChars="200"/>
    </w:pPr>
    <w:rPr>
      <w:rFonts w:ascii="宋体" w:hAnsi="Courier New"/>
      <w:szCs w:val="22"/>
    </w:rPr>
  </w:style>
  <w:style w:type="paragraph" w:styleId="6">
    <w:name w:val="footer"/>
    <w:basedOn w:val="1"/>
    <w:autoRedefine/>
    <w:unhideWhenUsed/>
    <w:qFormat/>
    <w:uiPriority w:val="99"/>
    <w:pPr>
      <w:tabs>
        <w:tab w:val="center" w:pos="4153"/>
        <w:tab w:val="right" w:pos="8306"/>
      </w:tabs>
      <w:snapToGrid w:val="0"/>
      <w:jc w:val="left"/>
    </w:pPr>
    <w:rPr>
      <w:sz w:val="18"/>
      <w:szCs w:val="18"/>
    </w:rPr>
  </w:style>
  <w:style w:type="paragraph" w:styleId="7">
    <w:name w:val="envelope return"/>
    <w:basedOn w:val="1"/>
    <w:autoRedefine/>
    <w:qFormat/>
    <w:uiPriority w:val="0"/>
    <w:pPr>
      <w:snapToGrid w:val="0"/>
    </w:pPr>
    <w:rPr>
      <w:rFonts w:ascii="Arial" w:hAnsi="Arial"/>
    </w:rPr>
  </w:style>
  <w:style w:type="paragraph" w:styleId="8">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autoRedefine/>
    <w:semiHidden/>
    <w:qFormat/>
    <w:uiPriority w:val="0"/>
    <w:pPr>
      <w:tabs>
        <w:tab w:val="right" w:leader="dot" w:pos="8729"/>
      </w:tabs>
      <w:spacing w:line="480" w:lineRule="auto"/>
      <w:jc w:val="left"/>
    </w:pPr>
    <w:rPr>
      <w:rFonts w:ascii="宋体" w:hAnsi="宋体"/>
      <w:b/>
      <w:caps/>
      <w:sz w:val="28"/>
      <w:szCs w:val="28"/>
    </w:rPr>
  </w:style>
  <w:style w:type="paragraph" w:styleId="10">
    <w:name w:val="List"/>
    <w:basedOn w:val="1"/>
    <w:autoRedefine/>
    <w:qFormat/>
    <w:uiPriority w:val="0"/>
    <w:pPr>
      <w:ind w:left="420" w:hanging="420"/>
    </w:pPr>
  </w:style>
  <w:style w:type="paragraph" w:styleId="11">
    <w:name w:val="Normal (Web)"/>
    <w:basedOn w:val="1"/>
    <w:autoRedefine/>
    <w:qFormat/>
    <w:uiPriority w:val="0"/>
    <w:rPr>
      <w:sz w:val="24"/>
    </w:rPr>
  </w:style>
  <w:style w:type="paragraph" w:styleId="12">
    <w:name w:val="Body Text First Indent 2"/>
    <w:basedOn w:val="4"/>
    <w:next w:val="1"/>
    <w:qFormat/>
    <w:uiPriority w:val="0"/>
    <w:pPr>
      <w:ind w:left="420" w:firstLine="420"/>
    </w:pPr>
  </w:style>
  <w:style w:type="table" w:styleId="14">
    <w:name w:val="Table Grid"/>
    <w:basedOn w:val="1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autoRedefine/>
    <w:qFormat/>
    <w:uiPriority w:val="0"/>
    <w:rPr>
      <w:b/>
    </w:rPr>
  </w:style>
  <w:style w:type="character" w:styleId="17">
    <w:name w:val="page number"/>
    <w:basedOn w:val="15"/>
    <w:qFormat/>
    <w:uiPriority w:val="0"/>
  </w:style>
  <w:style w:type="character" w:styleId="18">
    <w:name w:val="Hyperlink"/>
    <w:basedOn w:val="15"/>
    <w:autoRedefine/>
    <w:semiHidden/>
    <w:qFormat/>
    <w:uiPriority w:val="99"/>
    <w:rPr>
      <w:rFonts w:cs="Times New Roman"/>
      <w:color w:val="1F4F88"/>
      <w:u w:val="none"/>
    </w:rPr>
  </w:style>
  <w:style w:type="paragraph" w:customStyle="1" w:styleId="19">
    <w:name w:val="Default"/>
    <w:autoRedefine/>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20">
    <w:name w:val="首行缩进"/>
    <w:basedOn w:val="1"/>
    <w:autoRedefine/>
    <w:qFormat/>
    <w:uiPriority w:val="0"/>
    <w:pPr>
      <w:spacing w:line="360" w:lineRule="auto"/>
      <w:ind w:firstLine="480" w:firstLineChars="200"/>
    </w:pPr>
    <w:rPr>
      <w:rFonts w:ascii="宋体" w:hAnsi="宋体" w:cs="宋体"/>
      <w:kern w:val="0"/>
      <w:sz w:val="24"/>
    </w:rPr>
  </w:style>
  <w:style w:type="character" w:customStyle="1" w:styleId="21">
    <w:name w:val="font11"/>
    <w:basedOn w:val="15"/>
    <w:autoRedefine/>
    <w:qFormat/>
    <w:uiPriority w:val="0"/>
    <w:rPr>
      <w:rFonts w:hint="eastAsia" w:ascii="宋体" w:hAnsi="宋体" w:eastAsia="宋体" w:cs="宋体"/>
      <w:color w:val="000000"/>
      <w:sz w:val="24"/>
      <w:szCs w:val="24"/>
      <w:u w:val="single"/>
    </w:rPr>
  </w:style>
  <w:style w:type="character" w:customStyle="1" w:styleId="22">
    <w:name w:val="font21"/>
    <w:basedOn w:val="15"/>
    <w:autoRedefine/>
    <w:qFormat/>
    <w:uiPriority w:val="0"/>
    <w:rPr>
      <w:rFonts w:hint="eastAsia" w:ascii="宋体" w:hAnsi="宋体" w:eastAsia="宋体" w:cs="宋体"/>
      <w:color w:val="000000"/>
      <w:sz w:val="24"/>
      <w:szCs w:val="24"/>
      <w:u w:val="none"/>
    </w:rPr>
  </w:style>
  <w:style w:type="paragraph" w:customStyle="1" w:styleId="23">
    <w:name w:val="Table Paragraph"/>
    <w:basedOn w:val="1"/>
    <w:autoRedefine/>
    <w:qFormat/>
    <w:uiPriority w:val="1"/>
    <w:pPr>
      <w:autoSpaceDE w:val="0"/>
      <w:autoSpaceDN w:val="0"/>
      <w:spacing w:before="25" w:line="267" w:lineRule="exact"/>
      <w:ind w:left="105"/>
      <w:jc w:val="center"/>
    </w:pPr>
    <w:rPr>
      <w:rFonts w:ascii="宋体" w:hAnsi="宋体" w:cs="宋体"/>
      <w:kern w:val="0"/>
      <w:sz w:val="22"/>
      <w:szCs w:val="22"/>
      <w:lang w:val="zh-CN" w:bidi="zh-CN"/>
    </w:rPr>
  </w:style>
  <w:style w:type="character" w:customStyle="1" w:styleId="24">
    <w:name w:val="font01"/>
    <w:autoRedefine/>
    <w:qFormat/>
    <w:uiPriority w:val="0"/>
    <w:rPr>
      <w:rFonts w:hint="eastAsia" w:ascii="宋体" w:hAnsi="宋体" w:eastAsia="宋体" w:cs="宋体"/>
      <w:color w:val="000000"/>
      <w:sz w:val="22"/>
      <w:szCs w:val="22"/>
      <w:u w:val="none"/>
    </w:rPr>
  </w:style>
  <w:style w:type="paragraph" w:customStyle="1" w:styleId="25">
    <w:name w:val="标书表格"/>
    <w:basedOn w:val="1"/>
    <w:autoRedefine/>
    <w:qFormat/>
    <w:uiPriority w:val="0"/>
    <w:pPr>
      <w:jc w:val="center"/>
    </w:pPr>
    <w:rPr>
      <w:b/>
    </w:rPr>
  </w:style>
  <w:style w:type="character" w:customStyle="1" w:styleId="26">
    <w:name w:val="font31"/>
    <w:basedOn w:val="15"/>
    <w:autoRedefine/>
    <w:qFormat/>
    <w:uiPriority w:val="0"/>
    <w:rPr>
      <w:rFonts w:hint="eastAsia" w:ascii="宋体" w:hAnsi="宋体" w:eastAsia="宋体" w:cs="宋体"/>
      <w:color w:val="000000"/>
      <w:sz w:val="21"/>
      <w:szCs w:val="21"/>
      <w:u w:val="none"/>
    </w:rPr>
  </w:style>
  <w:style w:type="character" w:customStyle="1" w:styleId="27">
    <w:name w:val="font41"/>
    <w:basedOn w:val="15"/>
    <w:autoRedefine/>
    <w:qFormat/>
    <w:uiPriority w:val="0"/>
    <w:rPr>
      <w:rFonts w:ascii="等线" w:hAnsi="等线" w:eastAsia="等线" w:cs="等线"/>
      <w:color w:val="000000"/>
      <w:sz w:val="21"/>
      <w:szCs w:val="21"/>
      <w:u w:val="none"/>
    </w:rPr>
  </w:style>
  <w:style w:type="character" w:customStyle="1" w:styleId="28">
    <w:name w:val="font51"/>
    <w:basedOn w:val="15"/>
    <w:autoRedefine/>
    <w:qFormat/>
    <w:uiPriority w:val="0"/>
    <w:rPr>
      <w:rFonts w:hint="eastAsia" w:ascii="宋体" w:hAnsi="宋体" w:eastAsia="宋体" w:cs="宋体"/>
      <w:color w:val="000000"/>
      <w:sz w:val="21"/>
      <w:szCs w:val="21"/>
      <w:u w:val="none"/>
    </w:rPr>
  </w:style>
  <w:style w:type="character" w:customStyle="1" w:styleId="29">
    <w:name w:val="纯文本 字符"/>
    <w:link w:val="5"/>
    <w:qFormat/>
    <w:uiPriority w:val="0"/>
    <w:rPr>
      <w:rFonts w:ascii="宋体" w:hAnsi="Courier New"/>
      <w:kern w:val="2"/>
      <w:sz w:val="21"/>
      <w:szCs w:val="22"/>
    </w:rPr>
  </w:style>
  <w:style w:type="paragraph" w:styleId="30">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34</Pages>
  <Words>4247</Words>
  <Characters>4436</Characters>
  <Lines>125</Lines>
  <Paragraphs>35</Paragraphs>
  <TotalTime>7</TotalTime>
  <ScaleCrop>false</ScaleCrop>
  <LinksUpToDate>false</LinksUpToDate>
  <CharactersWithSpaces>4524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2024-12-17T05:30:00Z</dcterms:created>
  <dc:creator>SD-PENGCHAO</dc:creator>
  <cp:lastModifiedBy>XIN</cp:lastModifiedBy>
  <dcterms:modified xsi:type="dcterms:W3CDTF">2024-12-18T02:32:12Z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50FD83A6A82540EB82440458895FE3C8</vt:lpwstr>
  </property>
</Properties>
</file>