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keepNext/>
        <w:keepLines/>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cs="宋体"/>
          <w:b/>
          <w:bCs/>
          <w:color w:val="000000"/>
          <w:kern w:val="2"/>
          <w:sz w:val="36"/>
          <w:szCs w:val="36"/>
          <w:highlight w:val="none"/>
          <w:u w:val="single"/>
          <w:lang w:val="en-US" w:eastAsia="zh-CN" w:bidi="ar-SA"/>
        </w:rPr>
      </w:pPr>
      <w:r>
        <w:rPr>
          <w:rFonts w:hint="eastAsia" w:ascii="宋体" w:hAnsi="宋体" w:cs="宋体"/>
          <w:b/>
          <w:bCs/>
          <w:color w:val="000000"/>
          <w:kern w:val="2"/>
          <w:sz w:val="36"/>
          <w:szCs w:val="36"/>
          <w:highlight w:val="none"/>
          <w:u w:val="single"/>
          <w:lang w:val="en-US" w:eastAsia="zh-CN" w:bidi="ar-SA"/>
        </w:rPr>
        <w:t>济南成型厂铸造二线澡堂改造项目</w:t>
      </w:r>
    </w:p>
    <w:p>
      <w:pPr>
        <w:pStyle w:val="4"/>
        <w:keepNext/>
        <w:keepLines/>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Times New Roman"/>
          <w:b/>
          <w:bCs/>
          <w:kern w:val="2"/>
          <w:sz w:val="36"/>
          <w:szCs w:val="36"/>
          <w:highlight w:val="none"/>
          <w:u w:val="none"/>
          <w:lang w:val="en-US" w:eastAsia="zh-CN"/>
        </w:rPr>
      </w:pPr>
      <w:r>
        <w:rPr>
          <w:rFonts w:hint="eastAsia" w:ascii="宋体" w:hAnsi="宋体" w:eastAsia="宋体" w:cs="Times New Roman"/>
          <w:b/>
          <w:bCs/>
          <w:kern w:val="2"/>
          <w:sz w:val="36"/>
          <w:szCs w:val="36"/>
          <w:highlight w:val="none"/>
          <w:u w:val="none"/>
          <w:lang w:val="en-US" w:eastAsia="zh-CN"/>
        </w:rPr>
        <w:t>招标公告</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b/>
          <w:bCs/>
          <w:color w:val="000000"/>
          <w:sz w:val="24"/>
          <w:szCs w:val="24"/>
          <w:highlight w:val="none"/>
        </w:rPr>
      </w:pPr>
      <w:r>
        <w:rPr>
          <w:rFonts w:hint="eastAsia" w:ascii="宋体" w:hAnsi="宋体" w:eastAsia="宋体" w:cs="宋体"/>
          <w:sz w:val="24"/>
          <w:szCs w:val="24"/>
          <w:highlight w:val="none"/>
        </w:rPr>
        <w:t>中国重汽集团</w:t>
      </w:r>
      <w:r>
        <w:rPr>
          <w:rFonts w:hint="eastAsia" w:ascii="宋体" w:hAnsi="宋体" w:cs="宋体"/>
          <w:sz w:val="24"/>
          <w:szCs w:val="24"/>
          <w:highlight w:val="none"/>
          <w:u w:val="single"/>
          <w:lang w:val="en-US" w:eastAsia="zh-CN"/>
        </w:rPr>
        <w:t>济南成型厂铸造二线澡堂改造项目</w:t>
      </w:r>
      <w:r>
        <w:rPr>
          <w:rFonts w:hint="eastAsia" w:ascii="宋体" w:hAnsi="宋体" w:eastAsia="宋体" w:cs="宋体"/>
          <w:sz w:val="24"/>
          <w:szCs w:val="24"/>
          <w:highlight w:val="none"/>
          <w:u w:val="none"/>
        </w:rPr>
        <w:t>已</w:t>
      </w:r>
      <w:r>
        <w:rPr>
          <w:rFonts w:hint="eastAsia" w:ascii="宋体" w:hAnsi="宋体" w:eastAsia="宋体" w:cs="宋体"/>
          <w:sz w:val="24"/>
          <w:szCs w:val="24"/>
          <w:highlight w:val="none"/>
        </w:rPr>
        <w:t>批准实施</w:t>
      </w:r>
      <w:r>
        <w:rPr>
          <w:rFonts w:hint="eastAsia" w:ascii="宋体" w:hAnsi="宋体" w:eastAsia="宋体" w:cs="宋体"/>
          <w:bCs/>
          <w:sz w:val="24"/>
          <w:szCs w:val="24"/>
          <w:highlight w:val="none"/>
        </w:rPr>
        <w:t>，现组织</w:t>
      </w:r>
      <w:r>
        <w:rPr>
          <w:rFonts w:hint="eastAsia" w:ascii="宋体" w:hAnsi="宋体" w:eastAsia="宋体" w:cs="宋体"/>
          <w:sz w:val="24"/>
          <w:szCs w:val="24"/>
          <w:highlight w:val="none"/>
        </w:rPr>
        <w:t>进行国内公开招标，欢迎符合本次招标要求的投标人前来参与投标。</w:t>
      </w:r>
    </w:p>
    <w:p>
      <w:pPr>
        <w:keepNext w:val="0"/>
        <w:keepLines w:val="0"/>
        <w:pageBreakBefore w:val="0"/>
        <w:widowControl w:val="0"/>
        <w:numPr>
          <w:ilvl w:val="0"/>
          <w:numId w:val="1"/>
        </w:numPr>
        <w:kinsoku/>
        <w:wordWrap/>
        <w:overflowPunct/>
        <w:topLinePunct w:val="0"/>
        <w:autoSpaceDE/>
        <w:autoSpaceDN/>
        <w:bidi w:val="0"/>
        <w:adjustRightInd/>
        <w:snapToGrid w:val="0"/>
        <w:spacing w:line="360" w:lineRule="auto"/>
        <w:ind w:firstLine="482" w:firstLineChars="200"/>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项目名称</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项目名称：</w:t>
      </w:r>
      <w:r>
        <w:rPr>
          <w:rFonts w:hint="eastAsia" w:ascii="宋体" w:hAnsi="宋体" w:cs="宋体"/>
          <w:sz w:val="24"/>
          <w:szCs w:val="24"/>
          <w:highlight w:val="none"/>
          <w:u w:val="single"/>
          <w:lang w:val="en-US" w:eastAsia="zh-CN"/>
        </w:rPr>
        <w:t>济南成型厂铸造二线澡堂改造项目</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宋体" w:hAnsi="宋体" w:cs="宋体"/>
          <w:b w:val="0"/>
          <w:bCs w:val="0"/>
          <w:color w:val="000000"/>
          <w:kern w:val="2"/>
          <w:sz w:val="24"/>
          <w:szCs w:val="24"/>
          <w:highlight w:val="none"/>
          <w:u w:val="single"/>
          <w:lang w:val="en-US" w:eastAsia="zh-CN" w:bidi="ar-SA"/>
        </w:rPr>
      </w:pPr>
      <w:r>
        <w:rPr>
          <w:rFonts w:hint="eastAsia" w:ascii="宋体" w:hAnsi="宋体" w:eastAsia="宋体" w:cs="宋体"/>
          <w:sz w:val="24"/>
          <w:szCs w:val="24"/>
          <w:highlight w:val="none"/>
          <w:lang w:val="en-US" w:eastAsia="zh-CN"/>
        </w:rPr>
        <w:t>项目采购形式编号：</w:t>
      </w:r>
      <w:r>
        <w:rPr>
          <w:rFonts w:hint="eastAsia" w:ascii="宋体" w:hAnsi="宋体" w:cs="Times New Roman"/>
          <w:kern w:val="2"/>
          <w:sz w:val="24"/>
          <w:szCs w:val="24"/>
          <w:highlight w:val="none"/>
          <w:u w:val="single"/>
          <w:lang w:val="en-US" w:eastAsia="zh-CN" w:bidi="ar-SA"/>
        </w:rPr>
        <w:t>CGZX2025030068</w:t>
      </w:r>
    </w:p>
    <w:p>
      <w:pPr>
        <w:pStyle w:val="3"/>
        <w:ind w:firstLine="482" w:firstLineChars="200"/>
        <w:rPr>
          <w:rFonts w:hint="eastAsia" w:ascii="宋体" w:hAnsi="宋体" w:eastAsia="宋体" w:cs="宋体"/>
          <w:b/>
          <w:sz w:val="24"/>
          <w:szCs w:val="24"/>
          <w:highlight w:val="none"/>
        </w:rPr>
      </w:pPr>
      <w:r>
        <w:rPr>
          <w:rFonts w:hint="eastAsia" w:ascii="宋体" w:hAnsi="宋体" w:eastAsia="宋体" w:cs="宋体"/>
          <w:b/>
          <w:sz w:val="24"/>
          <w:szCs w:val="24"/>
          <w:highlight w:val="none"/>
        </w:rPr>
        <w:t>2、采购内容</w:t>
      </w:r>
    </w:p>
    <w:p>
      <w:pPr>
        <w:keepNext w:val="0"/>
        <w:keepLines w:val="0"/>
        <w:pageBreakBefore w:val="0"/>
        <w:widowControl/>
        <w:kinsoku/>
        <w:wordWrap/>
        <w:overflowPunct/>
        <w:topLinePunct w:val="0"/>
        <w:autoSpaceDE/>
        <w:autoSpaceDN/>
        <w:bidi w:val="0"/>
        <w:adjustRightInd/>
        <w:spacing w:line="360" w:lineRule="auto"/>
        <w:ind w:firstLine="480" w:firstLineChars="200"/>
        <w:jc w:val="left"/>
        <w:textAlignment w:val="auto"/>
        <w:outlineLvl w:val="9"/>
        <w:rPr>
          <w:rFonts w:hint="default" w:ascii="宋体" w:hAnsi="宋体" w:eastAsia="宋体" w:cs="宋体"/>
          <w:kern w:val="0"/>
          <w:sz w:val="24"/>
          <w:szCs w:val="24"/>
          <w:highlight w:val="none"/>
          <w:u w:val="none"/>
          <w:lang w:val="en-US" w:eastAsia="zh-CN" w:bidi="en-US"/>
        </w:rPr>
      </w:pPr>
      <w:r>
        <w:rPr>
          <w:rFonts w:hint="eastAsia" w:ascii="宋体" w:hAnsi="宋体" w:eastAsia="宋体" w:cs="宋体"/>
          <w:b w:val="0"/>
          <w:bCs w:val="0"/>
          <w:color w:val="000000"/>
          <w:kern w:val="2"/>
          <w:sz w:val="24"/>
          <w:szCs w:val="24"/>
          <w:highlight w:val="none"/>
          <w:u w:val="single"/>
          <w:lang w:val="en-US" w:eastAsia="zh-CN" w:bidi="ar-SA"/>
        </w:rPr>
        <w:t>济南成型厂</w:t>
      </w:r>
      <w:r>
        <w:rPr>
          <w:rFonts w:hint="eastAsia" w:ascii="宋体" w:hAnsi="宋体" w:eastAsia="宋体" w:cs="宋体"/>
          <w:color w:val="000000"/>
          <w:kern w:val="0"/>
          <w:sz w:val="24"/>
          <w:szCs w:val="24"/>
          <w:highlight w:val="none"/>
          <w:u w:val="single"/>
          <w:lang w:val="en-US" w:eastAsia="zh-CN" w:bidi="ar"/>
        </w:rPr>
        <w:t>铸造二线澡堂供热设施老化，水处理硅磷晶罐失效</w:t>
      </w:r>
      <w:r>
        <w:rPr>
          <w:rFonts w:hint="eastAsia" w:ascii="宋体" w:hAnsi="宋体" w:eastAsia="宋体" w:cs="宋体"/>
          <w:b w:val="0"/>
          <w:bCs w:val="0"/>
          <w:color w:val="000000"/>
          <w:kern w:val="2"/>
          <w:sz w:val="24"/>
          <w:szCs w:val="24"/>
          <w:highlight w:val="none"/>
          <w:u w:val="single"/>
          <w:lang w:val="en-US" w:eastAsia="zh-CN" w:bidi="ar-SA"/>
        </w:rPr>
        <w:t xml:space="preserve">， </w:t>
      </w:r>
      <w:r>
        <w:rPr>
          <w:rFonts w:hint="eastAsia" w:ascii="宋体" w:hAnsi="宋体" w:eastAsia="宋体" w:cs="宋体"/>
          <w:color w:val="000000"/>
          <w:kern w:val="0"/>
          <w:sz w:val="24"/>
          <w:szCs w:val="24"/>
          <w:highlight w:val="none"/>
          <w:u w:val="single"/>
          <w:lang w:val="en-US" w:eastAsia="zh-CN" w:bidi="ar"/>
        </w:rPr>
        <w:t>管道、电加热炉、水泵、阀门、水箱、安全隔电保护装置等积垢堵塞，不能满足使用需求。为满足职工的洗浴需求，同时保证使用安全，计划对铸造二线澡堂进行改造维修。</w:t>
      </w:r>
      <w:r>
        <w:rPr>
          <w:rFonts w:hint="eastAsia" w:ascii="宋体" w:hAnsi="宋体" w:cs="Times New Roman"/>
          <w:kern w:val="2"/>
          <w:sz w:val="24"/>
          <w:szCs w:val="24"/>
          <w:highlight w:val="none"/>
          <w:u w:val="none"/>
          <w:lang w:val="en-US" w:eastAsia="zh-CN" w:bidi="ar-SA"/>
        </w:rPr>
        <w:t>具</w:t>
      </w:r>
      <w:r>
        <w:rPr>
          <w:rFonts w:hint="eastAsia" w:ascii="宋体" w:hAnsi="宋体" w:eastAsia="宋体" w:cs="Times New Roman"/>
          <w:kern w:val="2"/>
          <w:sz w:val="24"/>
          <w:szCs w:val="24"/>
          <w:highlight w:val="none"/>
          <w:u w:val="none"/>
          <w:lang w:val="en-US" w:eastAsia="zh-CN" w:bidi="ar-SA"/>
        </w:rPr>
        <w:t>体内容及要求详见招标文件</w:t>
      </w:r>
      <w:r>
        <w:rPr>
          <w:rFonts w:hint="eastAsia" w:ascii="宋体" w:hAnsi="宋体" w:cs="Times New Roman"/>
          <w:kern w:val="2"/>
          <w:sz w:val="24"/>
          <w:szCs w:val="24"/>
          <w:highlight w:val="none"/>
          <w:u w:val="none"/>
          <w:lang w:val="en-US" w:eastAsia="zh-CN" w:bidi="ar-SA"/>
        </w:rPr>
        <w:t>，</w:t>
      </w:r>
      <w:r>
        <w:rPr>
          <w:rFonts w:hint="eastAsia" w:ascii="宋体" w:hAnsi="宋体" w:eastAsia="宋体" w:cs="宋体"/>
          <w:sz w:val="24"/>
          <w:highlight w:val="none"/>
          <w:u w:val="none"/>
          <w:lang w:val="en-US" w:eastAsia="zh-CN"/>
        </w:rPr>
        <w:t>招标文件在应标通过后可在e采通内查看</w:t>
      </w:r>
      <w:r>
        <w:rPr>
          <w:rFonts w:hint="eastAsia" w:ascii="宋体" w:hAnsi="宋体" w:eastAsia="宋体" w:cs="宋体"/>
          <w:sz w:val="24"/>
          <w:highlight w:val="none"/>
          <w:u w:val="none"/>
        </w:rPr>
        <w:t>。</w:t>
      </w:r>
    </w:p>
    <w:p>
      <w:pPr>
        <w:spacing w:line="360" w:lineRule="auto"/>
        <w:ind w:firstLine="482" w:firstLineChars="200"/>
        <w:rPr>
          <w:rFonts w:hint="eastAsia" w:ascii="宋体" w:hAnsi="宋体" w:eastAsia="宋体" w:cs="宋体"/>
          <w:sz w:val="24"/>
          <w:szCs w:val="24"/>
          <w:highlight w:val="none"/>
        </w:rPr>
      </w:pPr>
      <w:r>
        <w:rPr>
          <w:rFonts w:hint="eastAsia" w:ascii="宋体" w:hAnsi="宋体" w:eastAsia="宋体" w:cs="宋体"/>
          <w:b/>
          <w:sz w:val="24"/>
          <w:szCs w:val="24"/>
          <w:highlight w:val="none"/>
        </w:rPr>
        <w:t>3、供应商资格要求</w:t>
      </w:r>
    </w:p>
    <w:p>
      <w:pPr>
        <w:keepNext w:val="0"/>
        <w:keepLines w:val="0"/>
        <w:pageBreakBefore w:val="0"/>
        <w:widowControl/>
        <w:kinsoku/>
        <w:wordWrap/>
        <w:overflowPunct/>
        <w:topLinePunct w:val="0"/>
        <w:autoSpaceDE/>
        <w:autoSpaceDN/>
        <w:bidi w:val="0"/>
        <w:adjustRightInd/>
        <w:spacing w:line="360" w:lineRule="auto"/>
        <w:ind w:firstLine="480" w:firstLineChars="200"/>
        <w:jc w:val="left"/>
        <w:textAlignment w:val="auto"/>
        <w:outlineLvl w:val="9"/>
        <w:rPr>
          <w:rFonts w:hint="eastAsia" w:ascii="宋体" w:hAnsi="宋体" w:eastAsia="宋体" w:cs="宋体"/>
          <w:kern w:val="2"/>
          <w:sz w:val="24"/>
          <w:szCs w:val="24"/>
          <w:highlight w:val="none"/>
          <w:lang w:val="en-US" w:eastAsia="zh-CN" w:bidi="ar-SA"/>
        </w:rPr>
      </w:pPr>
      <w:bookmarkStart w:id="0" w:name="_Hlk66375495"/>
      <w:r>
        <w:rPr>
          <w:rFonts w:hint="eastAsia" w:ascii="宋体" w:hAnsi="宋体" w:eastAsia="宋体" w:cs="宋体"/>
          <w:kern w:val="2"/>
          <w:sz w:val="24"/>
          <w:szCs w:val="24"/>
          <w:highlight w:val="none"/>
          <w:lang w:val="en-US" w:eastAsia="zh-CN" w:bidi="ar-SA"/>
        </w:rPr>
        <w:t>招标方通过公开招标寻找能够提供良好服务的厂家作为本项目的投标方。为此，招标方要求投标方满足以下要求。</w:t>
      </w:r>
    </w:p>
    <w:p>
      <w:pPr>
        <w:pStyle w:val="9"/>
        <w:spacing w:line="360" w:lineRule="auto"/>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3.1 投标人须遵守《中华人民共和国招标投标法》、《中华人民共和国</w:t>
      </w:r>
      <w:r>
        <w:rPr>
          <w:rFonts w:hint="eastAsia" w:ascii="宋体" w:hAnsi="宋体" w:eastAsia="宋体" w:cs="宋体"/>
          <w:sz w:val="24"/>
          <w:szCs w:val="24"/>
          <w:highlight w:val="none"/>
          <w:lang w:val="en-US" w:eastAsia="zh-CN"/>
        </w:rPr>
        <w:t>民法典</w:t>
      </w:r>
      <w:r>
        <w:rPr>
          <w:rFonts w:hint="eastAsia" w:ascii="宋体" w:hAnsi="宋体" w:eastAsia="宋体" w:cs="宋体"/>
          <w:sz w:val="24"/>
          <w:szCs w:val="24"/>
          <w:highlight w:val="none"/>
        </w:rPr>
        <w:t>》、《中华人民共和国建筑法》及其它有关的法律和法规；为中华人民共和国境内注册的独立法人机构，具有独立承担民事责任能力</w:t>
      </w:r>
      <w:r>
        <w:rPr>
          <w:rFonts w:hint="eastAsia" w:ascii="宋体" w:hAnsi="宋体" w:eastAsia="宋体" w:cs="宋体"/>
          <w:sz w:val="24"/>
          <w:szCs w:val="24"/>
          <w:highlight w:val="none"/>
          <w:lang w:eastAsia="zh-CN"/>
        </w:rPr>
        <w:t>。</w:t>
      </w:r>
    </w:p>
    <w:p>
      <w:pPr>
        <w:pStyle w:val="9"/>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3.2公司成立叁年及以上（以营业执照成立日期到开标当日满三年为准）；原则上注册资金不少于500万元，投标人注册资金不符条件但却属优秀的，经项目实施单位和业务主管部门负责人会签后，可接受其投标。企业营业执照经营范围满足招标内容。</w:t>
      </w:r>
      <w:r>
        <w:rPr>
          <w:rFonts w:hint="eastAsia"/>
          <w:sz w:val="24"/>
          <w:szCs w:val="24"/>
          <w:highlight w:val="none"/>
          <w:u w:val="single"/>
          <w:lang w:val="en-US" w:eastAsia="zh-CN"/>
        </w:rPr>
        <w:t>建筑业企业资质证书具备以下类别</w:t>
      </w:r>
      <w:r>
        <w:rPr>
          <w:rFonts w:hint="eastAsia"/>
          <w:b/>
          <w:bCs/>
          <w:sz w:val="24"/>
          <w:szCs w:val="24"/>
          <w:highlight w:val="none"/>
          <w:u w:val="single"/>
          <w:lang w:val="en-US" w:eastAsia="zh-CN"/>
        </w:rPr>
        <w:t>（满足任一即可）</w:t>
      </w:r>
      <w:r>
        <w:rPr>
          <w:rFonts w:hint="eastAsia"/>
          <w:sz w:val="24"/>
          <w:szCs w:val="24"/>
          <w:highlight w:val="none"/>
          <w:u w:val="single"/>
          <w:lang w:val="en-US" w:eastAsia="zh-CN"/>
        </w:rPr>
        <w:t>：</w:t>
      </w:r>
      <w:r>
        <w:rPr>
          <w:rFonts w:hint="eastAsia" w:cs="Times New Roman"/>
          <w:b/>
          <w:bCs/>
          <w:sz w:val="24"/>
          <w:szCs w:val="24"/>
          <w:highlight w:val="none"/>
          <w:u w:val="single"/>
          <w:lang w:val="en-US" w:eastAsia="zh-CN"/>
        </w:rPr>
        <w:t>建筑工程施工总承包三级及以上、</w:t>
      </w:r>
      <w:r>
        <w:rPr>
          <w:rFonts w:hint="eastAsia"/>
          <w:b/>
          <w:bCs/>
          <w:sz w:val="24"/>
          <w:szCs w:val="24"/>
          <w:highlight w:val="none"/>
          <w:u w:val="single"/>
          <w:lang w:val="en-US" w:eastAsia="zh-CN"/>
        </w:rPr>
        <w:t>建筑机电安装工程专业承包三级及以上、机电工程施工总承包三级及以上</w:t>
      </w:r>
      <w:r>
        <w:rPr>
          <w:rFonts w:hint="eastAsia" w:cs="Times New Roman"/>
          <w:sz w:val="24"/>
          <w:szCs w:val="24"/>
          <w:highlight w:val="none"/>
          <w:u w:val="single"/>
          <w:lang w:val="en-US" w:eastAsia="zh-CN"/>
        </w:rPr>
        <w:t>。</w:t>
      </w:r>
      <w:r>
        <w:rPr>
          <w:rFonts w:hint="eastAsia" w:ascii="宋体" w:hAnsi="宋体" w:eastAsia="宋体" w:cs="宋体"/>
          <w:sz w:val="24"/>
          <w:szCs w:val="24"/>
          <w:highlight w:val="none"/>
          <w:lang w:val="en-US" w:eastAsia="zh-CN"/>
        </w:rPr>
        <w:t>具备有效的安全生产许可证。</w:t>
      </w:r>
    </w:p>
    <w:p>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3.3具有良好的商业信誉，投标人在近三年内在经营活动中无违法记录。</w:t>
      </w:r>
      <w:r>
        <w:rPr>
          <w:rFonts w:hint="eastAsia" w:ascii="宋体" w:hAnsi="宋体" w:eastAsia="宋体" w:cs="宋体"/>
          <w:sz w:val="24"/>
          <w:szCs w:val="24"/>
          <w:highlight w:val="none"/>
          <w:lang w:val="en-US" w:eastAsia="zh-CN"/>
        </w:rPr>
        <w:t>在信用中国或国家市场监督管理总局的《国家企业信用信息公示系统》中不存在不良记录。</w:t>
      </w:r>
    </w:p>
    <w:p>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3.4具有健全的财务会计制度，财务状况和市场行为良好。没有处于被有权机关吊销营业执照、吊销资质、停业整顿、取消投标资格以及财产被接管、冻结或进入破产程序等。投标人应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3.5 投标人没有被列入招标人处《黑名单》（《黑名单》指投标人与招标人在以往或正在进行的合作中，存在招标人认为的违反合同约定或违反法律法规等的失信行为）的。</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w:t>
      </w: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投标单位须为一般纳税人，承诺就本项目开具增值税专用发票。</w:t>
      </w:r>
    </w:p>
    <w:p>
      <w:pPr>
        <w:spacing w:line="360" w:lineRule="auto"/>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3.</w:t>
      </w: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投标人须具有履行合同所必须的财务、技术、服务等方面的资质和能力</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近三年具有类似项目业绩</w:t>
      </w:r>
      <w:r>
        <w:rPr>
          <w:rFonts w:hint="eastAsia" w:ascii="宋体" w:hAnsi="宋体" w:eastAsia="宋体" w:cs="宋体"/>
          <w:sz w:val="24"/>
          <w:szCs w:val="24"/>
          <w:highlight w:val="none"/>
          <w:lang w:eastAsia="zh-CN"/>
        </w:rPr>
        <w:t>。</w:t>
      </w:r>
    </w:p>
    <w:p>
      <w:pPr>
        <w:spacing w:line="360" w:lineRule="auto"/>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3.</w:t>
      </w: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投标人须认可招标人的工作指令，包括节、假日能正常开展工作的要求</w:t>
      </w:r>
      <w:r>
        <w:rPr>
          <w:rFonts w:hint="eastAsia" w:ascii="宋体" w:hAnsi="宋体" w:eastAsia="宋体" w:cs="宋体"/>
          <w:sz w:val="24"/>
          <w:szCs w:val="24"/>
          <w:highlight w:val="none"/>
          <w:lang w:eastAsia="zh-CN"/>
        </w:rPr>
        <w:t>。</w:t>
      </w:r>
    </w:p>
    <w:p>
      <w:pPr>
        <w:spacing w:line="360" w:lineRule="auto"/>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3.</w:t>
      </w:r>
      <w:r>
        <w:rPr>
          <w:rFonts w:hint="eastAsia" w:ascii="宋体" w:hAnsi="宋体" w:eastAsia="宋体" w:cs="宋体"/>
          <w:sz w:val="24"/>
          <w:szCs w:val="24"/>
          <w:highlight w:val="none"/>
          <w:lang w:val="en-US" w:eastAsia="zh-CN"/>
        </w:rPr>
        <w:t>9</w:t>
      </w:r>
      <w:r>
        <w:rPr>
          <w:rFonts w:hint="eastAsia" w:ascii="宋体" w:hAnsi="宋体" w:eastAsia="宋体" w:cs="宋体"/>
          <w:sz w:val="24"/>
          <w:szCs w:val="24"/>
          <w:highlight w:val="none"/>
        </w:rPr>
        <w:t>投标人必须是最终投标、签订合同的单位，不得以任何理由将已中标项目以任何形式转包给其他单位</w:t>
      </w:r>
      <w:r>
        <w:rPr>
          <w:rFonts w:hint="eastAsia" w:ascii="宋体" w:hAnsi="宋体" w:eastAsia="宋体" w:cs="宋体"/>
          <w:sz w:val="24"/>
          <w:szCs w:val="24"/>
          <w:highlight w:val="none"/>
          <w:lang w:eastAsia="zh-CN"/>
        </w:rPr>
        <w:t>。</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3.1</w:t>
      </w: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本次招标项目不接受联合体投标。</w:t>
      </w:r>
    </w:p>
    <w:bookmarkEnd w:id="0"/>
    <w:p>
      <w:pPr>
        <w:spacing w:line="360" w:lineRule="auto"/>
        <w:rPr>
          <w:rFonts w:hint="eastAsia" w:ascii="宋体" w:hAnsi="宋体" w:eastAsia="宋体" w:cs="宋体"/>
          <w:b/>
          <w:bCs/>
          <w:sz w:val="24"/>
          <w:szCs w:val="24"/>
          <w:highlight w:val="none"/>
        </w:rPr>
      </w:pPr>
      <w:r>
        <w:rPr>
          <w:rFonts w:hint="eastAsia" w:ascii="宋体" w:hAnsi="宋体" w:eastAsia="宋体" w:cs="宋体"/>
          <w:b/>
          <w:sz w:val="24"/>
          <w:szCs w:val="24"/>
          <w:highlight w:val="none"/>
        </w:rPr>
        <w:t>4、</w:t>
      </w:r>
      <w:r>
        <w:rPr>
          <w:rFonts w:hint="eastAsia" w:ascii="宋体" w:hAnsi="宋体" w:eastAsia="宋体" w:cs="宋体"/>
          <w:b/>
          <w:bCs/>
          <w:sz w:val="24"/>
          <w:szCs w:val="24"/>
          <w:highlight w:val="none"/>
          <w:lang w:val="en-US" w:eastAsia="zh-CN"/>
        </w:rPr>
        <w:t>时间安排</w:t>
      </w:r>
    </w:p>
    <w:p>
      <w:pPr>
        <w:pStyle w:val="8"/>
        <w:spacing w:line="360" w:lineRule="auto"/>
        <w:ind w:left="0" w:leftChars="0" w:firstLine="470"/>
        <w:rPr>
          <w:rFonts w:hint="eastAsia" w:ascii="宋体" w:hAnsi="宋体" w:eastAsia="宋体" w:cs="宋体"/>
          <w:bCs/>
          <w:kern w:val="0"/>
          <w:sz w:val="24"/>
          <w:szCs w:val="24"/>
          <w:highlight w:val="none"/>
          <w:u w:val="none"/>
          <w:lang w:eastAsia="zh-CN"/>
        </w:rPr>
      </w:pPr>
      <w:r>
        <w:rPr>
          <w:rFonts w:hint="eastAsia" w:ascii="宋体" w:hAnsi="宋体" w:eastAsia="宋体" w:cs="宋体"/>
          <w:bCs/>
          <w:kern w:val="0"/>
          <w:sz w:val="24"/>
          <w:szCs w:val="24"/>
          <w:highlight w:val="none"/>
          <w:u w:val="none"/>
          <w:lang w:val="en-US" w:eastAsia="zh-CN"/>
        </w:rPr>
        <w:t>4.1</w:t>
      </w:r>
      <w:r>
        <w:rPr>
          <w:rFonts w:hint="eastAsia" w:ascii="宋体" w:hAnsi="宋体" w:eastAsia="宋体" w:cs="宋体"/>
          <w:bCs/>
          <w:kern w:val="0"/>
          <w:sz w:val="24"/>
          <w:szCs w:val="24"/>
          <w:highlight w:val="none"/>
          <w:u w:val="none"/>
          <w:lang w:eastAsia="zh-CN"/>
        </w:rPr>
        <w:t>应标</w:t>
      </w:r>
      <w:r>
        <w:rPr>
          <w:rFonts w:hint="eastAsia" w:ascii="宋体" w:hAnsi="宋体" w:eastAsia="宋体" w:cs="宋体"/>
          <w:bCs/>
          <w:kern w:val="0"/>
          <w:sz w:val="24"/>
          <w:szCs w:val="24"/>
          <w:highlight w:val="none"/>
          <w:u w:val="none"/>
        </w:rPr>
        <w:t>时间：凡有意参加投标者，请于</w:t>
      </w:r>
      <w:r>
        <w:rPr>
          <w:rFonts w:hint="eastAsia" w:ascii="宋体" w:hAnsi="宋体" w:eastAsia="宋体" w:cs="宋体"/>
          <w:bCs/>
          <w:kern w:val="0"/>
          <w:sz w:val="24"/>
          <w:szCs w:val="24"/>
          <w:highlight w:val="none"/>
          <w:u w:val="single"/>
          <w:lang w:val="en-US" w:eastAsia="zh-CN"/>
        </w:rPr>
        <w:t>202</w:t>
      </w:r>
      <w:r>
        <w:rPr>
          <w:rFonts w:hint="eastAsia" w:ascii="宋体" w:hAnsi="宋体" w:cs="宋体"/>
          <w:bCs/>
          <w:kern w:val="0"/>
          <w:sz w:val="24"/>
          <w:szCs w:val="24"/>
          <w:highlight w:val="none"/>
          <w:u w:val="single"/>
          <w:lang w:val="en-US" w:eastAsia="zh-CN"/>
        </w:rPr>
        <w:t>5</w:t>
      </w:r>
      <w:r>
        <w:rPr>
          <w:rFonts w:hint="eastAsia" w:ascii="宋体" w:hAnsi="宋体" w:eastAsia="宋体" w:cs="宋体"/>
          <w:bCs/>
          <w:kern w:val="0"/>
          <w:sz w:val="24"/>
          <w:szCs w:val="24"/>
          <w:highlight w:val="none"/>
          <w:u w:val="single"/>
        </w:rPr>
        <w:t>年</w:t>
      </w:r>
      <w:r>
        <w:rPr>
          <w:rFonts w:hint="eastAsia" w:ascii="宋体" w:hAnsi="宋体" w:cs="宋体"/>
          <w:bCs/>
          <w:kern w:val="0"/>
          <w:sz w:val="24"/>
          <w:szCs w:val="24"/>
          <w:highlight w:val="none"/>
          <w:u w:val="single"/>
          <w:lang w:val="en-US" w:eastAsia="zh-CN"/>
        </w:rPr>
        <w:t>3</w:t>
      </w:r>
      <w:r>
        <w:rPr>
          <w:rFonts w:hint="eastAsia" w:ascii="宋体" w:hAnsi="宋体" w:eastAsia="宋体" w:cs="宋体"/>
          <w:bCs/>
          <w:kern w:val="0"/>
          <w:sz w:val="24"/>
          <w:szCs w:val="24"/>
          <w:highlight w:val="none"/>
          <w:u w:val="single"/>
        </w:rPr>
        <w:t>月</w:t>
      </w:r>
      <w:r>
        <w:rPr>
          <w:rFonts w:hint="eastAsia" w:ascii="宋体" w:hAnsi="宋体" w:cs="宋体"/>
          <w:bCs/>
          <w:kern w:val="0"/>
          <w:sz w:val="24"/>
          <w:szCs w:val="24"/>
          <w:highlight w:val="none"/>
          <w:u w:val="single"/>
          <w:lang w:val="en-US" w:eastAsia="zh-CN"/>
        </w:rPr>
        <w:t>27</w:t>
      </w:r>
      <w:r>
        <w:rPr>
          <w:rFonts w:hint="eastAsia" w:ascii="宋体" w:hAnsi="宋体" w:eastAsia="宋体" w:cs="宋体"/>
          <w:bCs/>
          <w:kern w:val="0"/>
          <w:sz w:val="24"/>
          <w:szCs w:val="24"/>
          <w:highlight w:val="none"/>
          <w:u w:val="single"/>
        </w:rPr>
        <w:t>日</w:t>
      </w:r>
      <w:r>
        <w:rPr>
          <w:rFonts w:hint="eastAsia" w:ascii="宋体" w:hAnsi="宋体" w:eastAsia="宋体" w:cs="宋体"/>
          <w:bCs/>
          <w:kern w:val="0"/>
          <w:sz w:val="24"/>
          <w:szCs w:val="24"/>
          <w:highlight w:val="none"/>
          <w:u w:val="single"/>
          <w:lang w:val="en-US" w:eastAsia="zh-CN"/>
        </w:rPr>
        <w:t>1</w:t>
      </w:r>
      <w:r>
        <w:rPr>
          <w:rFonts w:hint="eastAsia" w:ascii="宋体" w:hAnsi="宋体" w:cs="宋体"/>
          <w:bCs/>
          <w:kern w:val="0"/>
          <w:sz w:val="24"/>
          <w:szCs w:val="24"/>
          <w:highlight w:val="none"/>
          <w:u w:val="single"/>
          <w:lang w:val="en-US" w:eastAsia="zh-CN"/>
        </w:rPr>
        <w:t>7</w:t>
      </w:r>
      <w:r>
        <w:rPr>
          <w:rFonts w:hint="eastAsia" w:ascii="宋体" w:hAnsi="宋体" w:eastAsia="宋体" w:cs="宋体"/>
          <w:bCs/>
          <w:kern w:val="0"/>
          <w:sz w:val="24"/>
          <w:szCs w:val="24"/>
          <w:highlight w:val="none"/>
          <w:u w:val="single"/>
        </w:rPr>
        <w:t>:00</w:t>
      </w:r>
      <w:r>
        <w:rPr>
          <w:rFonts w:hint="eastAsia" w:ascii="宋体" w:hAnsi="宋体" w:eastAsia="宋体" w:cs="宋体"/>
          <w:bCs/>
          <w:kern w:val="0"/>
          <w:sz w:val="24"/>
          <w:szCs w:val="24"/>
          <w:highlight w:val="none"/>
          <w:u w:val="single"/>
          <w:lang w:val="en-US" w:eastAsia="zh-CN"/>
        </w:rPr>
        <w:t>时（报名截止时间）</w:t>
      </w:r>
      <w:r>
        <w:rPr>
          <w:rFonts w:hint="eastAsia" w:ascii="宋体" w:hAnsi="宋体" w:eastAsia="宋体" w:cs="宋体"/>
          <w:bCs/>
          <w:kern w:val="0"/>
          <w:sz w:val="24"/>
          <w:szCs w:val="24"/>
          <w:highlight w:val="none"/>
          <w:u w:val="none"/>
        </w:rPr>
        <w:t>前</w:t>
      </w:r>
      <w:r>
        <w:rPr>
          <w:rFonts w:hint="eastAsia" w:ascii="宋体" w:hAnsi="宋体" w:eastAsia="宋体" w:cs="宋体"/>
          <w:bCs/>
          <w:kern w:val="0"/>
          <w:sz w:val="24"/>
          <w:szCs w:val="24"/>
          <w:highlight w:val="none"/>
          <w:u w:val="none"/>
          <w:lang w:val="en-US" w:eastAsia="zh-CN"/>
        </w:rPr>
        <w:t>在重汽e采通完成</w:t>
      </w:r>
      <w:r>
        <w:rPr>
          <w:rFonts w:hint="eastAsia" w:ascii="宋体" w:hAnsi="宋体" w:eastAsia="宋体" w:cs="宋体"/>
          <w:bCs/>
          <w:kern w:val="0"/>
          <w:sz w:val="24"/>
          <w:szCs w:val="24"/>
          <w:highlight w:val="none"/>
          <w:u w:val="none"/>
          <w:lang w:eastAsia="zh-CN"/>
        </w:rPr>
        <w:t>应标。</w:t>
      </w:r>
    </w:p>
    <w:p>
      <w:pPr>
        <w:pStyle w:val="8"/>
        <w:spacing w:line="360" w:lineRule="auto"/>
        <w:ind w:left="0" w:leftChars="0" w:firstLine="470"/>
        <w:rPr>
          <w:rStyle w:val="23"/>
          <w:rFonts w:hint="default" w:ascii="宋体" w:hAnsi="宋体" w:eastAsia="宋体" w:cs="宋体"/>
          <w:sz w:val="24"/>
          <w:szCs w:val="24"/>
          <w:highlight w:val="none"/>
          <w:lang w:val="en-US" w:eastAsia="zh-CN"/>
        </w:rPr>
      </w:pPr>
      <w:r>
        <w:rPr>
          <w:rStyle w:val="23"/>
          <w:rFonts w:hint="eastAsia" w:ascii="宋体" w:hAnsi="宋体" w:eastAsia="宋体" w:cs="宋体"/>
          <w:sz w:val="24"/>
          <w:szCs w:val="24"/>
          <w:highlight w:val="none"/>
          <w:lang w:val="en-US" w:eastAsia="zh-CN"/>
        </w:rPr>
        <w:t>4.</w:t>
      </w:r>
      <w:r>
        <w:rPr>
          <w:rStyle w:val="23"/>
          <w:rFonts w:hint="eastAsia" w:ascii="宋体" w:hAnsi="宋体" w:cs="宋体"/>
          <w:sz w:val="24"/>
          <w:szCs w:val="24"/>
          <w:highlight w:val="none"/>
          <w:lang w:val="en-US" w:eastAsia="zh-CN"/>
        </w:rPr>
        <w:t>2</w:t>
      </w:r>
      <w:r>
        <w:rPr>
          <w:rStyle w:val="23"/>
          <w:rFonts w:hint="eastAsia" w:ascii="宋体" w:hAnsi="宋体" w:eastAsia="宋体" w:cs="宋体"/>
          <w:sz w:val="24"/>
          <w:szCs w:val="24"/>
          <w:highlight w:val="none"/>
          <w:lang w:val="en-US" w:eastAsia="zh-CN"/>
        </w:rPr>
        <w:t>请于</w:t>
      </w:r>
      <w:r>
        <w:rPr>
          <w:rFonts w:hint="eastAsia" w:ascii="宋体" w:hAnsi="宋体" w:eastAsia="宋体" w:cs="宋体"/>
          <w:bCs/>
          <w:kern w:val="0"/>
          <w:sz w:val="24"/>
          <w:szCs w:val="24"/>
          <w:highlight w:val="none"/>
          <w:u w:val="single"/>
          <w:lang w:val="en-US" w:eastAsia="zh-CN"/>
        </w:rPr>
        <w:t>202</w:t>
      </w:r>
      <w:r>
        <w:rPr>
          <w:rFonts w:hint="eastAsia" w:ascii="宋体" w:hAnsi="宋体" w:cs="宋体"/>
          <w:bCs/>
          <w:kern w:val="0"/>
          <w:sz w:val="24"/>
          <w:szCs w:val="24"/>
          <w:highlight w:val="none"/>
          <w:u w:val="single"/>
          <w:lang w:val="en-US" w:eastAsia="zh-CN"/>
        </w:rPr>
        <w:t>5</w:t>
      </w:r>
      <w:r>
        <w:rPr>
          <w:rFonts w:hint="eastAsia" w:ascii="宋体" w:hAnsi="宋体" w:eastAsia="宋体" w:cs="宋体"/>
          <w:bCs/>
          <w:kern w:val="0"/>
          <w:sz w:val="24"/>
          <w:szCs w:val="24"/>
          <w:highlight w:val="none"/>
          <w:u w:val="single"/>
          <w:lang w:val="en-US" w:eastAsia="zh-CN"/>
        </w:rPr>
        <w:t>年</w:t>
      </w:r>
      <w:r>
        <w:rPr>
          <w:rFonts w:hint="eastAsia" w:ascii="宋体" w:hAnsi="宋体" w:cs="宋体"/>
          <w:bCs/>
          <w:kern w:val="0"/>
          <w:sz w:val="24"/>
          <w:szCs w:val="24"/>
          <w:highlight w:val="none"/>
          <w:u w:val="single"/>
          <w:lang w:val="en-US" w:eastAsia="zh-CN"/>
        </w:rPr>
        <w:t>3</w:t>
      </w:r>
      <w:r>
        <w:rPr>
          <w:rFonts w:hint="eastAsia" w:ascii="宋体" w:hAnsi="宋体" w:eastAsia="宋体" w:cs="宋体"/>
          <w:bCs/>
          <w:kern w:val="0"/>
          <w:sz w:val="24"/>
          <w:szCs w:val="24"/>
          <w:highlight w:val="none"/>
          <w:u w:val="single"/>
          <w:lang w:val="en-US" w:eastAsia="zh-CN"/>
        </w:rPr>
        <w:t>月</w:t>
      </w:r>
      <w:r>
        <w:rPr>
          <w:rFonts w:hint="eastAsia" w:ascii="宋体" w:hAnsi="宋体" w:cs="宋体"/>
          <w:bCs/>
          <w:kern w:val="0"/>
          <w:sz w:val="24"/>
          <w:szCs w:val="24"/>
          <w:highlight w:val="none"/>
          <w:u w:val="single"/>
          <w:lang w:val="en-US" w:eastAsia="zh-CN"/>
        </w:rPr>
        <w:t>28</w:t>
      </w:r>
      <w:r>
        <w:rPr>
          <w:rFonts w:hint="eastAsia" w:ascii="宋体" w:hAnsi="宋体" w:eastAsia="宋体" w:cs="宋体"/>
          <w:bCs/>
          <w:kern w:val="0"/>
          <w:sz w:val="24"/>
          <w:szCs w:val="24"/>
          <w:highlight w:val="none"/>
          <w:u w:val="single"/>
          <w:lang w:val="en-US" w:eastAsia="zh-CN"/>
        </w:rPr>
        <w:t>日</w:t>
      </w:r>
      <w:r>
        <w:rPr>
          <w:rFonts w:hint="eastAsia" w:ascii="宋体" w:hAnsi="宋体" w:cs="宋体"/>
          <w:bCs/>
          <w:kern w:val="0"/>
          <w:sz w:val="24"/>
          <w:szCs w:val="24"/>
          <w:highlight w:val="none"/>
          <w:u w:val="single"/>
          <w:lang w:val="en-US" w:eastAsia="zh-CN"/>
        </w:rPr>
        <w:t>10</w:t>
      </w:r>
      <w:r>
        <w:rPr>
          <w:rFonts w:hint="eastAsia" w:ascii="宋体" w:hAnsi="宋体" w:eastAsia="宋体" w:cs="宋体"/>
          <w:bCs/>
          <w:kern w:val="0"/>
          <w:sz w:val="24"/>
          <w:szCs w:val="24"/>
          <w:highlight w:val="none"/>
          <w:u w:val="single"/>
          <w:lang w:val="en-US" w:eastAsia="zh-CN"/>
        </w:rPr>
        <w:t>:00时前（暂定）</w:t>
      </w:r>
      <w:r>
        <w:rPr>
          <w:rStyle w:val="23"/>
          <w:rFonts w:hint="eastAsia" w:ascii="宋体" w:hAnsi="宋体" w:eastAsia="宋体" w:cs="宋体"/>
          <w:sz w:val="24"/>
          <w:szCs w:val="24"/>
          <w:highlight w:val="none"/>
          <w:lang w:val="en-US" w:eastAsia="zh-CN"/>
        </w:rPr>
        <w:t>，联系负责人统一前往施工现场踏勘，未踏勘单位视为放弃投标，投标无效。</w:t>
      </w:r>
    </w:p>
    <w:p>
      <w:pPr>
        <w:spacing w:line="360" w:lineRule="auto"/>
        <w:ind w:firstLine="480" w:firstLineChars="200"/>
        <w:rPr>
          <w:rFonts w:hint="eastAsia" w:ascii="宋体" w:hAnsi="宋体" w:eastAsia="宋体" w:cs="宋体"/>
          <w:bCs/>
          <w:kern w:val="0"/>
          <w:sz w:val="24"/>
          <w:szCs w:val="24"/>
          <w:highlight w:val="none"/>
          <w:u w:val="none"/>
          <w:lang w:val="en-US" w:eastAsia="zh-CN" w:bidi="ar-SA"/>
        </w:rPr>
      </w:pPr>
      <w:r>
        <w:rPr>
          <w:rFonts w:hint="eastAsia" w:ascii="宋体" w:hAnsi="宋体" w:eastAsia="宋体" w:cs="宋体"/>
          <w:bCs/>
          <w:kern w:val="0"/>
          <w:sz w:val="24"/>
          <w:szCs w:val="24"/>
          <w:highlight w:val="none"/>
          <w:u w:val="none"/>
          <w:lang w:val="en-US" w:eastAsia="zh-CN" w:bidi="ar-SA"/>
        </w:rPr>
        <w:t>4.</w:t>
      </w:r>
      <w:r>
        <w:rPr>
          <w:rFonts w:hint="eastAsia" w:ascii="宋体" w:hAnsi="宋体" w:cs="宋体"/>
          <w:bCs/>
          <w:kern w:val="0"/>
          <w:sz w:val="24"/>
          <w:szCs w:val="24"/>
          <w:highlight w:val="none"/>
          <w:u w:val="none"/>
          <w:lang w:val="en-US" w:eastAsia="zh-CN" w:bidi="ar-SA"/>
        </w:rPr>
        <w:t>3</w:t>
      </w:r>
      <w:r>
        <w:rPr>
          <w:rFonts w:hint="eastAsia" w:ascii="宋体" w:hAnsi="宋体" w:eastAsia="宋体" w:cs="宋体"/>
          <w:b/>
          <w:bCs w:val="0"/>
          <w:kern w:val="0"/>
          <w:sz w:val="24"/>
          <w:szCs w:val="24"/>
          <w:highlight w:val="none"/>
          <w:u w:val="single"/>
          <w:lang w:val="en-US" w:eastAsia="zh-CN" w:bidi="ar-SA"/>
        </w:rPr>
        <w:t>应标审核通过后缴纳投标保证金</w:t>
      </w:r>
      <w:r>
        <w:rPr>
          <w:rFonts w:hint="eastAsia" w:ascii="宋体" w:hAnsi="宋体" w:eastAsia="宋体" w:cs="宋体"/>
          <w:bCs/>
          <w:kern w:val="0"/>
          <w:sz w:val="24"/>
          <w:szCs w:val="24"/>
          <w:highlight w:val="none"/>
          <w:u w:val="none"/>
          <w:lang w:val="en-US" w:eastAsia="zh-CN" w:bidi="ar-SA"/>
        </w:rPr>
        <w:t>，具体内容详见招标文件。</w:t>
      </w:r>
    </w:p>
    <w:p>
      <w:pPr>
        <w:pStyle w:val="8"/>
        <w:keepNext w:val="0"/>
        <w:keepLines w:val="0"/>
        <w:pageBreakBefore w:val="0"/>
        <w:widowControl w:val="0"/>
        <w:kinsoku/>
        <w:wordWrap/>
        <w:overflowPunct/>
        <w:topLinePunct w:val="0"/>
        <w:autoSpaceDE/>
        <w:autoSpaceDN/>
        <w:bidi w:val="0"/>
        <w:adjustRightInd/>
        <w:snapToGrid w:val="0"/>
        <w:spacing w:line="360" w:lineRule="auto"/>
        <w:ind w:left="0" w:leftChars="0" w:firstLine="470"/>
        <w:textAlignment w:val="auto"/>
        <w:rPr>
          <w:rFonts w:hint="default" w:ascii="宋体" w:hAnsi="宋体" w:eastAsia="宋体" w:cs="宋体"/>
          <w:bCs/>
          <w:kern w:val="0"/>
          <w:sz w:val="24"/>
          <w:szCs w:val="24"/>
          <w:highlight w:val="none"/>
          <w:u w:val="none"/>
          <w:lang w:val="en-US" w:eastAsia="zh-CN"/>
        </w:rPr>
      </w:pPr>
      <w:r>
        <w:rPr>
          <w:rFonts w:hint="eastAsia" w:ascii="宋体" w:hAnsi="宋体" w:eastAsia="宋体" w:cs="宋体"/>
          <w:bCs/>
          <w:kern w:val="0"/>
          <w:sz w:val="24"/>
          <w:szCs w:val="24"/>
          <w:highlight w:val="none"/>
          <w:u w:val="none"/>
          <w:lang w:val="en-US" w:eastAsia="zh-CN"/>
        </w:rPr>
        <w:t>4.</w:t>
      </w:r>
      <w:r>
        <w:rPr>
          <w:rFonts w:hint="eastAsia" w:ascii="宋体" w:hAnsi="宋体" w:cs="宋体"/>
          <w:bCs/>
          <w:kern w:val="0"/>
          <w:sz w:val="24"/>
          <w:szCs w:val="24"/>
          <w:highlight w:val="none"/>
          <w:u w:val="none"/>
          <w:lang w:val="en-US" w:eastAsia="zh-CN"/>
        </w:rPr>
        <w:t>4</w:t>
      </w:r>
      <w:r>
        <w:rPr>
          <w:rFonts w:hint="eastAsia" w:ascii="宋体" w:hAnsi="宋体" w:eastAsia="宋体" w:cs="宋体"/>
          <w:bCs/>
          <w:kern w:val="0"/>
          <w:sz w:val="24"/>
          <w:szCs w:val="24"/>
          <w:highlight w:val="none"/>
          <w:u w:val="none"/>
          <w:lang w:val="en-US" w:eastAsia="zh-CN"/>
        </w:rPr>
        <w:t>投标时间：截止于</w:t>
      </w:r>
      <w:r>
        <w:rPr>
          <w:rFonts w:hint="eastAsia" w:ascii="宋体" w:hAnsi="宋体" w:eastAsia="宋体" w:cs="宋体"/>
          <w:bCs/>
          <w:kern w:val="0"/>
          <w:sz w:val="24"/>
          <w:szCs w:val="24"/>
          <w:highlight w:val="none"/>
          <w:u w:val="single"/>
          <w:lang w:val="en-US" w:eastAsia="zh-CN"/>
        </w:rPr>
        <w:t>202</w:t>
      </w:r>
      <w:r>
        <w:rPr>
          <w:rFonts w:hint="eastAsia" w:ascii="宋体" w:hAnsi="宋体" w:cs="宋体"/>
          <w:bCs/>
          <w:kern w:val="0"/>
          <w:sz w:val="24"/>
          <w:szCs w:val="24"/>
          <w:highlight w:val="none"/>
          <w:u w:val="single"/>
          <w:lang w:val="en-US" w:eastAsia="zh-CN"/>
        </w:rPr>
        <w:t>5</w:t>
      </w:r>
      <w:r>
        <w:rPr>
          <w:rFonts w:hint="eastAsia" w:ascii="宋体" w:hAnsi="宋体" w:eastAsia="宋体" w:cs="宋体"/>
          <w:bCs/>
          <w:kern w:val="0"/>
          <w:sz w:val="24"/>
          <w:szCs w:val="24"/>
          <w:highlight w:val="none"/>
          <w:u w:val="single"/>
          <w:lang w:val="en-US" w:eastAsia="zh-CN"/>
        </w:rPr>
        <w:t>年</w:t>
      </w:r>
      <w:r>
        <w:rPr>
          <w:rFonts w:hint="eastAsia" w:ascii="宋体" w:hAnsi="宋体" w:cs="宋体"/>
          <w:bCs/>
          <w:kern w:val="0"/>
          <w:sz w:val="24"/>
          <w:szCs w:val="24"/>
          <w:highlight w:val="none"/>
          <w:u w:val="single"/>
          <w:lang w:val="en-US" w:eastAsia="zh-CN"/>
        </w:rPr>
        <w:t>4</w:t>
      </w:r>
      <w:r>
        <w:rPr>
          <w:rFonts w:hint="eastAsia" w:ascii="宋体" w:hAnsi="宋体" w:eastAsia="宋体" w:cs="宋体"/>
          <w:bCs/>
          <w:kern w:val="0"/>
          <w:sz w:val="24"/>
          <w:szCs w:val="24"/>
          <w:highlight w:val="none"/>
          <w:u w:val="single"/>
          <w:lang w:val="en-US" w:eastAsia="zh-CN"/>
        </w:rPr>
        <w:t>月</w:t>
      </w:r>
      <w:r>
        <w:rPr>
          <w:rFonts w:hint="eastAsia" w:ascii="宋体" w:hAnsi="宋体" w:cs="宋体"/>
          <w:bCs/>
          <w:kern w:val="0"/>
          <w:sz w:val="24"/>
          <w:szCs w:val="24"/>
          <w:highlight w:val="none"/>
          <w:u w:val="single"/>
          <w:lang w:val="en-US" w:eastAsia="zh-CN"/>
        </w:rPr>
        <w:t>1</w:t>
      </w:r>
      <w:r>
        <w:rPr>
          <w:rFonts w:hint="eastAsia" w:ascii="宋体" w:hAnsi="宋体" w:eastAsia="宋体" w:cs="宋体"/>
          <w:bCs/>
          <w:kern w:val="0"/>
          <w:sz w:val="24"/>
          <w:szCs w:val="24"/>
          <w:highlight w:val="none"/>
          <w:u w:val="single"/>
          <w:lang w:val="en-US" w:eastAsia="zh-CN"/>
        </w:rPr>
        <w:t>日17:00时</w:t>
      </w:r>
      <w:r>
        <w:rPr>
          <w:rFonts w:hint="eastAsia" w:ascii="宋体" w:hAnsi="宋体" w:eastAsia="宋体" w:cs="宋体"/>
          <w:bCs/>
          <w:kern w:val="0"/>
          <w:sz w:val="24"/>
          <w:szCs w:val="24"/>
          <w:highlight w:val="none"/>
          <w:u w:val="none"/>
          <w:lang w:val="en-US" w:eastAsia="zh-CN"/>
        </w:rPr>
        <w:t>。按照要求递交以下投标资料。</w:t>
      </w:r>
    </w:p>
    <w:p>
      <w:pPr>
        <w:pStyle w:val="8"/>
        <w:keepNext w:val="0"/>
        <w:keepLines w:val="0"/>
        <w:pageBreakBefore w:val="0"/>
        <w:widowControl w:val="0"/>
        <w:kinsoku/>
        <w:wordWrap/>
        <w:overflowPunct/>
        <w:topLinePunct w:val="0"/>
        <w:autoSpaceDE/>
        <w:autoSpaceDN/>
        <w:bidi w:val="0"/>
        <w:adjustRightInd/>
        <w:snapToGrid w:val="0"/>
        <w:spacing w:line="360" w:lineRule="auto"/>
        <w:ind w:left="0" w:leftChars="0" w:firstLine="470"/>
        <w:textAlignment w:val="auto"/>
        <w:rPr>
          <w:rFonts w:hint="eastAsia" w:ascii="宋体" w:hAnsi="宋体" w:eastAsia="宋体" w:cs="宋体"/>
          <w:bCs/>
          <w:kern w:val="0"/>
          <w:sz w:val="24"/>
          <w:szCs w:val="24"/>
          <w:highlight w:val="none"/>
          <w:u w:val="none"/>
          <w:lang w:val="en-US" w:eastAsia="zh-CN"/>
        </w:rPr>
      </w:pPr>
      <w:r>
        <w:rPr>
          <w:rFonts w:hint="eastAsia" w:ascii="宋体" w:hAnsi="宋体" w:eastAsia="宋体" w:cs="宋体"/>
          <w:bCs/>
          <w:kern w:val="0"/>
          <w:sz w:val="24"/>
          <w:szCs w:val="24"/>
          <w:highlight w:val="none"/>
          <w:u w:val="none"/>
          <w:lang w:val="en-US" w:eastAsia="zh-CN"/>
        </w:rPr>
        <w:t>4.</w:t>
      </w:r>
      <w:r>
        <w:rPr>
          <w:rFonts w:hint="eastAsia" w:ascii="宋体" w:hAnsi="宋体" w:cs="宋体"/>
          <w:bCs/>
          <w:kern w:val="0"/>
          <w:sz w:val="24"/>
          <w:szCs w:val="24"/>
          <w:highlight w:val="none"/>
          <w:u w:val="none"/>
          <w:lang w:val="en-US" w:eastAsia="zh-CN"/>
        </w:rPr>
        <w:t>4</w:t>
      </w:r>
      <w:r>
        <w:rPr>
          <w:rFonts w:hint="eastAsia" w:ascii="宋体" w:hAnsi="宋体" w:eastAsia="宋体" w:cs="宋体"/>
          <w:bCs/>
          <w:kern w:val="0"/>
          <w:sz w:val="24"/>
          <w:szCs w:val="24"/>
          <w:highlight w:val="none"/>
          <w:u w:val="none"/>
          <w:lang w:val="en-US" w:eastAsia="zh-CN"/>
        </w:rPr>
        <w:t>.1商务标文件：具体内容详见招标文件；</w:t>
      </w:r>
    </w:p>
    <w:p>
      <w:pPr>
        <w:pStyle w:val="8"/>
        <w:keepNext w:val="0"/>
        <w:keepLines w:val="0"/>
        <w:pageBreakBefore w:val="0"/>
        <w:widowControl w:val="0"/>
        <w:kinsoku/>
        <w:wordWrap/>
        <w:overflowPunct/>
        <w:topLinePunct w:val="0"/>
        <w:autoSpaceDE/>
        <w:autoSpaceDN/>
        <w:bidi w:val="0"/>
        <w:adjustRightInd/>
        <w:snapToGrid w:val="0"/>
        <w:spacing w:line="360" w:lineRule="auto"/>
        <w:ind w:left="0" w:leftChars="0" w:firstLine="470"/>
        <w:textAlignment w:val="auto"/>
        <w:rPr>
          <w:rFonts w:hint="eastAsia" w:ascii="宋体" w:hAnsi="宋体" w:eastAsia="宋体" w:cs="宋体"/>
          <w:bCs/>
          <w:kern w:val="0"/>
          <w:sz w:val="24"/>
          <w:szCs w:val="24"/>
          <w:highlight w:val="none"/>
          <w:u w:val="none"/>
          <w:lang w:val="en-US" w:eastAsia="zh-CN"/>
        </w:rPr>
      </w:pPr>
      <w:r>
        <w:rPr>
          <w:rFonts w:hint="eastAsia" w:ascii="宋体" w:hAnsi="宋体" w:eastAsia="宋体" w:cs="宋体"/>
          <w:bCs/>
          <w:kern w:val="0"/>
          <w:sz w:val="24"/>
          <w:szCs w:val="24"/>
          <w:highlight w:val="none"/>
          <w:u w:val="none"/>
          <w:lang w:val="en-US" w:eastAsia="zh-CN"/>
        </w:rPr>
        <w:t>4.</w:t>
      </w:r>
      <w:r>
        <w:rPr>
          <w:rFonts w:hint="eastAsia" w:ascii="宋体" w:hAnsi="宋体" w:cs="宋体"/>
          <w:bCs/>
          <w:kern w:val="0"/>
          <w:sz w:val="24"/>
          <w:szCs w:val="24"/>
          <w:highlight w:val="none"/>
          <w:u w:val="none"/>
          <w:lang w:val="en-US" w:eastAsia="zh-CN"/>
        </w:rPr>
        <w:t>4</w:t>
      </w:r>
      <w:r>
        <w:rPr>
          <w:rFonts w:hint="eastAsia" w:ascii="宋体" w:hAnsi="宋体" w:eastAsia="宋体" w:cs="宋体"/>
          <w:bCs/>
          <w:kern w:val="0"/>
          <w:sz w:val="24"/>
          <w:szCs w:val="24"/>
          <w:highlight w:val="none"/>
          <w:u w:val="none"/>
          <w:lang w:val="en-US" w:eastAsia="zh-CN"/>
        </w:rPr>
        <w:t>.2资质证明文件：具体内容详见招标文件；</w:t>
      </w:r>
    </w:p>
    <w:p>
      <w:pPr>
        <w:ind w:firstLine="480" w:firstLineChars="200"/>
        <w:rPr>
          <w:rFonts w:hint="default"/>
          <w:highlight w:val="none"/>
          <w:lang w:val="en-US" w:eastAsia="zh-CN"/>
        </w:rPr>
      </w:pPr>
      <w:r>
        <w:rPr>
          <w:rFonts w:hint="eastAsia" w:ascii="宋体" w:hAnsi="宋体" w:cs="宋体"/>
          <w:bCs/>
          <w:kern w:val="0"/>
          <w:sz w:val="24"/>
          <w:szCs w:val="24"/>
          <w:highlight w:val="none"/>
          <w:u w:val="none"/>
          <w:lang w:val="en-US" w:eastAsia="zh-CN"/>
        </w:rPr>
        <w:t>4.4.3技术标文件：</w:t>
      </w:r>
      <w:r>
        <w:rPr>
          <w:rFonts w:hint="eastAsia" w:ascii="宋体" w:hAnsi="宋体" w:eastAsia="宋体" w:cs="宋体"/>
          <w:bCs/>
          <w:kern w:val="0"/>
          <w:sz w:val="24"/>
          <w:szCs w:val="24"/>
          <w:highlight w:val="none"/>
          <w:u w:val="none"/>
          <w:lang w:val="en-US" w:eastAsia="zh-CN"/>
        </w:rPr>
        <w:t>具体内容详见招标文件</w:t>
      </w:r>
    </w:p>
    <w:p>
      <w:pPr>
        <w:pStyle w:val="8"/>
        <w:keepNext w:val="0"/>
        <w:keepLines w:val="0"/>
        <w:pageBreakBefore w:val="0"/>
        <w:widowControl w:val="0"/>
        <w:kinsoku/>
        <w:wordWrap/>
        <w:overflowPunct/>
        <w:topLinePunct w:val="0"/>
        <w:autoSpaceDE/>
        <w:autoSpaceDN/>
        <w:bidi w:val="0"/>
        <w:adjustRightInd/>
        <w:snapToGrid w:val="0"/>
        <w:spacing w:line="360" w:lineRule="auto"/>
        <w:ind w:left="0" w:leftChars="0" w:firstLine="470"/>
        <w:textAlignment w:val="auto"/>
        <w:rPr>
          <w:rFonts w:hint="eastAsia" w:ascii="宋体" w:hAnsi="宋体" w:eastAsia="宋体" w:cs="宋体"/>
          <w:bCs/>
          <w:kern w:val="0"/>
          <w:sz w:val="24"/>
          <w:szCs w:val="24"/>
          <w:highlight w:val="none"/>
          <w:lang w:val="en-US" w:eastAsia="zh-CN" w:bidi="ar-SA"/>
        </w:rPr>
      </w:pPr>
      <w:r>
        <w:rPr>
          <w:rFonts w:hint="eastAsia" w:ascii="宋体" w:hAnsi="宋体" w:eastAsia="宋体" w:cs="宋体"/>
          <w:bCs/>
          <w:kern w:val="0"/>
          <w:sz w:val="24"/>
          <w:szCs w:val="24"/>
          <w:highlight w:val="none"/>
          <w:lang w:val="en-US" w:eastAsia="zh-CN"/>
        </w:rPr>
        <w:t>4.</w:t>
      </w:r>
      <w:r>
        <w:rPr>
          <w:rFonts w:hint="eastAsia" w:ascii="宋体" w:hAnsi="宋体" w:cs="宋体"/>
          <w:bCs/>
          <w:kern w:val="0"/>
          <w:sz w:val="24"/>
          <w:szCs w:val="24"/>
          <w:highlight w:val="none"/>
          <w:lang w:val="en-US" w:eastAsia="zh-CN"/>
        </w:rPr>
        <w:t>5</w:t>
      </w:r>
      <w:r>
        <w:rPr>
          <w:rFonts w:hint="eastAsia" w:ascii="宋体" w:hAnsi="宋体" w:eastAsia="宋体" w:cs="宋体"/>
          <w:bCs/>
          <w:kern w:val="0"/>
          <w:sz w:val="24"/>
          <w:szCs w:val="24"/>
          <w:highlight w:val="none"/>
          <w:lang w:val="en-US" w:eastAsia="zh-CN"/>
        </w:rPr>
        <w:t>开标时间：</w:t>
      </w:r>
      <w:r>
        <w:rPr>
          <w:rFonts w:hint="eastAsia" w:ascii="宋体" w:hAnsi="宋体" w:eastAsia="宋体" w:cs="宋体"/>
          <w:bCs/>
          <w:kern w:val="0"/>
          <w:sz w:val="24"/>
          <w:szCs w:val="24"/>
          <w:highlight w:val="none"/>
          <w:u w:val="single"/>
          <w:lang w:val="en-US" w:eastAsia="zh-CN"/>
        </w:rPr>
        <w:t>202</w:t>
      </w:r>
      <w:r>
        <w:rPr>
          <w:rFonts w:hint="eastAsia" w:ascii="宋体" w:hAnsi="宋体" w:cs="宋体"/>
          <w:bCs/>
          <w:kern w:val="0"/>
          <w:sz w:val="24"/>
          <w:szCs w:val="24"/>
          <w:highlight w:val="none"/>
          <w:u w:val="single"/>
          <w:lang w:val="en-US" w:eastAsia="zh-CN"/>
        </w:rPr>
        <w:t>5</w:t>
      </w:r>
      <w:r>
        <w:rPr>
          <w:rFonts w:hint="eastAsia" w:ascii="宋体" w:hAnsi="宋体" w:eastAsia="宋体" w:cs="宋体"/>
          <w:bCs/>
          <w:kern w:val="0"/>
          <w:sz w:val="24"/>
          <w:szCs w:val="24"/>
          <w:highlight w:val="none"/>
          <w:u w:val="single"/>
          <w:lang w:val="en-US" w:eastAsia="zh-CN"/>
        </w:rPr>
        <w:t>年</w:t>
      </w:r>
      <w:r>
        <w:rPr>
          <w:rFonts w:hint="eastAsia" w:ascii="宋体" w:hAnsi="宋体" w:cs="宋体"/>
          <w:bCs/>
          <w:kern w:val="0"/>
          <w:sz w:val="24"/>
          <w:szCs w:val="24"/>
          <w:highlight w:val="none"/>
          <w:u w:val="single"/>
          <w:lang w:val="en-US" w:eastAsia="zh-CN"/>
        </w:rPr>
        <w:t>4</w:t>
      </w:r>
      <w:r>
        <w:rPr>
          <w:rFonts w:hint="eastAsia" w:ascii="宋体" w:hAnsi="宋体" w:eastAsia="宋体" w:cs="宋体"/>
          <w:bCs/>
          <w:kern w:val="0"/>
          <w:sz w:val="24"/>
          <w:szCs w:val="24"/>
          <w:highlight w:val="none"/>
          <w:u w:val="single"/>
          <w:lang w:val="en-US" w:eastAsia="zh-CN"/>
        </w:rPr>
        <w:t>月</w:t>
      </w:r>
      <w:r>
        <w:rPr>
          <w:rFonts w:hint="eastAsia" w:ascii="宋体" w:hAnsi="宋体" w:cs="宋体"/>
          <w:bCs/>
          <w:kern w:val="0"/>
          <w:sz w:val="24"/>
          <w:szCs w:val="24"/>
          <w:highlight w:val="none"/>
          <w:u w:val="single"/>
          <w:lang w:val="en-US" w:eastAsia="zh-CN"/>
        </w:rPr>
        <w:t>2</w:t>
      </w:r>
      <w:r>
        <w:rPr>
          <w:rFonts w:hint="eastAsia" w:ascii="宋体" w:hAnsi="宋体" w:eastAsia="宋体" w:cs="宋体"/>
          <w:bCs/>
          <w:kern w:val="0"/>
          <w:sz w:val="24"/>
          <w:szCs w:val="24"/>
          <w:highlight w:val="none"/>
          <w:u w:val="single"/>
          <w:lang w:val="en-US" w:eastAsia="zh-CN"/>
        </w:rPr>
        <w:t>日</w:t>
      </w:r>
      <w:r>
        <w:rPr>
          <w:rFonts w:hint="eastAsia" w:ascii="宋体" w:hAnsi="宋体" w:cs="宋体"/>
          <w:bCs/>
          <w:kern w:val="0"/>
          <w:sz w:val="24"/>
          <w:szCs w:val="24"/>
          <w:highlight w:val="none"/>
          <w:u w:val="single"/>
          <w:lang w:val="en-US" w:eastAsia="zh-CN"/>
        </w:rPr>
        <w:t>9时</w:t>
      </w:r>
      <w:r>
        <w:rPr>
          <w:rFonts w:hint="eastAsia" w:ascii="宋体" w:hAnsi="宋体" w:eastAsia="宋体" w:cs="宋体"/>
          <w:bCs/>
          <w:kern w:val="0"/>
          <w:sz w:val="24"/>
          <w:szCs w:val="24"/>
          <w:highlight w:val="none"/>
          <w:u w:val="single"/>
          <w:lang w:val="en-US" w:eastAsia="zh-CN"/>
        </w:rPr>
        <w:t>(初定）。</w:t>
      </w:r>
      <w:r>
        <w:rPr>
          <w:rFonts w:hint="eastAsia" w:ascii="宋体" w:hAnsi="宋体" w:eastAsia="宋体" w:cs="宋体"/>
          <w:bCs/>
          <w:kern w:val="0"/>
          <w:sz w:val="24"/>
          <w:szCs w:val="24"/>
          <w:highlight w:val="none"/>
          <w:lang w:val="en-US" w:eastAsia="zh-CN" w:bidi="ar-SA"/>
        </w:rPr>
        <w:t>在重汽e采通进行</w:t>
      </w:r>
      <w:r>
        <w:rPr>
          <w:rFonts w:hint="eastAsia" w:ascii="宋体" w:hAnsi="宋体" w:cs="宋体"/>
          <w:b/>
          <w:bCs w:val="0"/>
          <w:kern w:val="0"/>
          <w:sz w:val="28"/>
          <w:szCs w:val="28"/>
          <w:highlight w:val="none"/>
          <w:lang w:val="en-US" w:eastAsia="zh-CN" w:bidi="ar-SA"/>
        </w:rPr>
        <w:t>线上</w:t>
      </w:r>
      <w:r>
        <w:rPr>
          <w:rFonts w:hint="eastAsia" w:ascii="宋体" w:hAnsi="宋体" w:eastAsia="宋体" w:cs="宋体"/>
          <w:bCs/>
          <w:kern w:val="0"/>
          <w:sz w:val="24"/>
          <w:szCs w:val="24"/>
          <w:highlight w:val="none"/>
          <w:lang w:val="en-US" w:eastAsia="zh-CN" w:bidi="ar-SA"/>
        </w:rPr>
        <w:t>开标。</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bCs/>
          <w:kern w:val="0"/>
          <w:sz w:val="24"/>
          <w:szCs w:val="24"/>
          <w:highlight w:val="none"/>
          <w:lang w:val="en-US" w:eastAsia="zh-CN" w:bidi="ar-SA"/>
        </w:rPr>
      </w:pPr>
      <w:r>
        <w:rPr>
          <w:rFonts w:hint="eastAsia" w:ascii="宋体" w:hAnsi="宋体" w:eastAsia="宋体" w:cs="宋体"/>
          <w:bCs/>
          <w:kern w:val="0"/>
          <w:sz w:val="24"/>
          <w:szCs w:val="24"/>
          <w:highlight w:val="none"/>
          <w:lang w:val="en-US" w:eastAsia="zh-CN" w:bidi="ar-SA"/>
        </w:rPr>
        <w:t>注意：e采通上传文件采取电子版文件，文件资料均要加盖公章。需提供的材料按 顺序要求每一页原文件扫描在一页上，禁止两页或多页合并扫描在一页，以上资料扫描文件必须清晰可辨否则影响审核，由此造成一切后果均由投标人承担。扫描文件格式为pdf格式，禁止采用压缩文件格式或图片格式。</w:t>
      </w:r>
    </w:p>
    <w:p>
      <w:pPr>
        <w:keepNext w:val="0"/>
        <w:keepLines w:val="0"/>
        <w:pageBreakBefore w:val="0"/>
        <w:widowControl w:val="0"/>
        <w:numPr>
          <w:ilvl w:val="0"/>
          <w:numId w:val="2"/>
        </w:numPr>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报名时请按照附件《非生产供应商注册操作手册》完成平台注册（网址：</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HYPERLINK "http://ecaitong.sinotruk.com:8012/#/login），注册时，业务主管部门选择/“技术改造部/”，类别选择/“工程建设-公用动能/”。"</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http</w:t>
      </w:r>
      <w:r>
        <w:rPr>
          <w:rFonts w:hint="eastAsia" w:ascii="宋体" w:hAnsi="宋体" w:eastAsia="宋体" w:cs="宋体"/>
          <w:sz w:val="24"/>
          <w:szCs w:val="24"/>
          <w:highlight w:val="none"/>
          <w:lang w:val="en-US" w:eastAsia="zh-CN"/>
        </w:rPr>
        <w:t>s</w:t>
      </w:r>
      <w:r>
        <w:rPr>
          <w:rFonts w:hint="eastAsia" w:ascii="宋体" w:hAnsi="宋体" w:eastAsia="宋体" w:cs="宋体"/>
          <w:sz w:val="24"/>
          <w:szCs w:val="24"/>
          <w:highlight w:val="none"/>
        </w:rPr>
        <w:t>://ecaitong.sinotruk.com:8012/#/login），已注册的不用重复注册，注册时，</w:t>
      </w:r>
      <w:r>
        <w:rPr>
          <w:rFonts w:hint="eastAsia" w:ascii="宋体" w:hAnsi="宋体" w:eastAsia="宋体" w:cs="宋体"/>
          <w:sz w:val="24"/>
          <w:szCs w:val="24"/>
          <w:highlight w:val="none"/>
          <w:lang w:val="en-US" w:eastAsia="zh-CN"/>
        </w:rPr>
        <w:t>配套能力-供货</w:t>
      </w:r>
      <w:r>
        <w:rPr>
          <w:rFonts w:hint="eastAsia" w:ascii="宋体" w:hAnsi="宋体" w:eastAsia="宋体" w:cs="宋体"/>
          <w:sz w:val="24"/>
          <w:szCs w:val="24"/>
          <w:highlight w:val="none"/>
        </w:rPr>
        <w:t>类别选择“</w:t>
      </w:r>
      <w:r>
        <w:rPr>
          <w:rFonts w:hint="eastAsia" w:ascii="宋体" w:hAnsi="宋体" w:eastAsia="宋体" w:cs="宋体"/>
          <w:sz w:val="24"/>
          <w:szCs w:val="24"/>
          <w:highlight w:val="none"/>
          <w:lang w:val="en-US" w:eastAsia="zh-CN"/>
        </w:rPr>
        <w:t>非生产招标</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服务-建修服务</w:t>
      </w:r>
      <w:r>
        <w:rPr>
          <w:rFonts w:hint="eastAsia" w:ascii="宋体" w:hAnsi="宋体" w:eastAsia="宋体" w:cs="宋体"/>
          <w:sz w:val="24"/>
          <w:szCs w:val="24"/>
          <w:highlight w:val="none"/>
        </w:rPr>
        <w:t>”。</w:t>
      </w:r>
      <w:r>
        <w:rPr>
          <w:rFonts w:hint="eastAsia" w:ascii="宋体" w:hAnsi="宋体" w:eastAsia="宋体" w:cs="宋体"/>
          <w:sz w:val="24"/>
          <w:szCs w:val="24"/>
          <w:highlight w:val="none"/>
        </w:rPr>
        <w:fldChar w:fldCharType="end"/>
      </w:r>
    </w:p>
    <w:p>
      <w:pPr>
        <w:keepNext w:val="0"/>
        <w:keepLines w:val="0"/>
        <w:pageBreakBefore w:val="0"/>
        <w:widowControl w:val="0"/>
        <w:numPr>
          <w:ilvl w:val="0"/>
          <w:numId w:val="2"/>
        </w:numPr>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注册并审核通过后，</w:t>
      </w:r>
      <w:r>
        <w:rPr>
          <w:rFonts w:hint="eastAsia" w:ascii="宋体" w:hAnsi="宋体" w:eastAsia="宋体" w:cs="宋体"/>
          <w:sz w:val="24"/>
          <w:szCs w:val="24"/>
          <w:highlight w:val="none"/>
          <w:lang w:val="en-US" w:eastAsia="zh-CN"/>
        </w:rPr>
        <w:t>按照短信账号、密码登录</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方能参与本项目投标</w:t>
      </w:r>
      <w:r>
        <w:rPr>
          <w:rFonts w:hint="eastAsia" w:ascii="宋体" w:hAnsi="宋体" w:eastAsia="宋体" w:cs="宋体"/>
          <w:sz w:val="24"/>
          <w:szCs w:val="24"/>
          <w:highlight w:val="none"/>
          <w:lang w:eastAsia="zh-CN"/>
        </w:rPr>
        <w:t>。</w:t>
      </w:r>
    </w:p>
    <w:p>
      <w:pPr>
        <w:autoSpaceDE w:val="0"/>
        <w:autoSpaceDN w:val="0"/>
        <w:adjustRightInd w:val="0"/>
        <w:snapToGrid w:val="0"/>
        <w:spacing w:line="360" w:lineRule="auto"/>
        <w:jc w:val="left"/>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6、资格审查方式</w:t>
      </w:r>
    </w:p>
    <w:p>
      <w:pPr>
        <w:spacing w:line="360" w:lineRule="auto"/>
        <w:ind w:firstLine="480"/>
        <w:rPr>
          <w:rFonts w:hint="eastAsia" w:ascii="宋体" w:hAnsi="宋体" w:eastAsia="宋体" w:cs="宋体"/>
          <w:b/>
          <w:bCs/>
          <w:sz w:val="24"/>
          <w:szCs w:val="24"/>
          <w:highlight w:val="none"/>
        </w:rPr>
      </w:pPr>
      <w:r>
        <w:rPr>
          <w:rFonts w:hint="eastAsia" w:ascii="宋体" w:hAnsi="宋体" w:eastAsia="宋体" w:cs="宋体"/>
          <w:sz w:val="24"/>
          <w:szCs w:val="24"/>
          <w:highlight w:val="none"/>
        </w:rPr>
        <w:t>本项目实行资格后审，</w:t>
      </w:r>
      <w:r>
        <w:rPr>
          <w:rFonts w:hint="eastAsia" w:ascii="宋体" w:hAnsi="宋体" w:eastAsia="宋体" w:cs="宋体"/>
          <w:sz w:val="24"/>
          <w:szCs w:val="24"/>
          <w:highlight w:val="none"/>
          <w:lang w:val="en-US" w:eastAsia="zh-CN"/>
        </w:rPr>
        <w:t>应标</w:t>
      </w:r>
      <w:r>
        <w:rPr>
          <w:rFonts w:hint="eastAsia" w:ascii="宋体" w:hAnsi="宋体" w:eastAsia="宋体" w:cs="宋体"/>
          <w:sz w:val="24"/>
          <w:szCs w:val="24"/>
          <w:highlight w:val="none"/>
        </w:rPr>
        <w:t>报名成功不代表资格审查通过，以最终通过资格审查委员会的审查为准。</w:t>
      </w:r>
    </w:p>
    <w:p>
      <w:pPr>
        <w:autoSpaceDE w:val="0"/>
        <w:autoSpaceDN w:val="0"/>
        <w:adjustRightInd w:val="0"/>
        <w:snapToGrid w:val="0"/>
        <w:spacing w:line="360" w:lineRule="auto"/>
        <w:jc w:val="left"/>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7、投标文件的递交</w:t>
      </w:r>
    </w:p>
    <w:p>
      <w:pPr>
        <w:spacing w:line="360" w:lineRule="auto"/>
        <w:ind w:firstLine="480"/>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7</w:t>
      </w:r>
      <w:r>
        <w:rPr>
          <w:rFonts w:hint="eastAsia" w:ascii="宋体" w:hAnsi="宋体" w:eastAsia="宋体" w:cs="宋体"/>
          <w:b/>
          <w:bCs/>
          <w:sz w:val="24"/>
          <w:szCs w:val="24"/>
          <w:highlight w:val="none"/>
        </w:rPr>
        <w:t xml:space="preserve">.1 </w:t>
      </w:r>
      <w:r>
        <w:rPr>
          <w:rFonts w:hint="eastAsia" w:ascii="宋体" w:hAnsi="宋体" w:eastAsia="宋体" w:cs="宋体"/>
          <w:b/>
          <w:bCs/>
          <w:sz w:val="24"/>
          <w:szCs w:val="24"/>
          <w:highlight w:val="none"/>
          <w:lang w:val="en-US" w:eastAsia="zh-CN"/>
        </w:rPr>
        <w:t>纸质</w:t>
      </w:r>
      <w:r>
        <w:rPr>
          <w:rFonts w:hint="eastAsia" w:ascii="宋体" w:hAnsi="宋体" w:eastAsia="宋体" w:cs="宋体"/>
          <w:b/>
          <w:bCs/>
          <w:sz w:val="24"/>
          <w:szCs w:val="24"/>
          <w:highlight w:val="none"/>
        </w:rPr>
        <w:t>投标文件</w:t>
      </w:r>
      <w:r>
        <w:rPr>
          <w:rFonts w:hint="eastAsia" w:ascii="宋体" w:hAnsi="宋体" w:eastAsia="宋体" w:cs="宋体"/>
          <w:b/>
          <w:bCs/>
          <w:sz w:val="24"/>
          <w:szCs w:val="24"/>
          <w:highlight w:val="none"/>
          <w:lang w:val="en-US" w:eastAsia="zh-CN"/>
        </w:rPr>
        <w:t>在开标日期前送达招标人地点</w:t>
      </w:r>
      <w:r>
        <w:rPr>
          <w:rFonts w:hint="eastAsia" w:ascii="宋体" w:hAnsi="宋体" w:eastAsia="宋体" w:cs="宋体"/>
          <w:b/>
          <w:bCs/>
          <w:sz w:val="24"/>
          <w:szCs w:val="24"/>
          <w:highlight w:val="none"/>
        </w:rPr>
        <w:t>。</w:t>
      </w:r>
    </w:p>
    <w:p>
      <w:pPr>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.2 逾期送达的或者未送达指定地点的投标文件，招标人不予受理。</w:t>
      </w:r>
    </w:p>
    <w:p>
      <w:pPr>
        <w:autoSpaceDE w:val="0"/>
        <w:autoSpaceDN w:val="0"/>
        <w:adjustRightInd w:val="0"/>
        <w:snapToGrid w:val="0"/>
        <w:spacing w:line="360" w:lineRule="auto"/>
        <w:jc w:val="left"/>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8、招标公告发布媒介</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本次招标公告在</w:t>
      </w:r>
      <w:r>
        <w:rPr>
          <w:rFonts w:hint="eastAsia" w:ascii="宋体" w:hAnsi="宋体" w:eastAsia="宋体" w:cs="宋体"/>
          <w:kern w:val="0"/>
          <w:sz w:val="24"/>
          <w:szCs w:val="24"/>
          <w:highlight w:val="none"/>
        </w:rPr>
        <w:t>中国重汽官方网站发布</w:t>
      </w:r>
      <w:r>
        <w:rPr>
          <w:rFonts w:hint="eastAsia" w:ascii="宋体" w:hAnsi="宋体" w:eastAsia="宋体" w:cs="宋体"/>
          <w:sz w:val="24"/>
          <w:szCs w:val="24"/>
          <w:highlight w:val="none"/>
        </w:rPr>
        <w:t>。</w:t>
      </w:r>
    </w:p>
    <w:p>
      <w:pPr>
        <w:autoSpaceDE w:val="0"/>
        <w:autoSpaceDN w:val="0"/>
        <w:adjustRightInd w:val="0"/>
        <w:snapToGrid w:val="0"/>
        <w:spacing w:line="360" w:lineRule="auto"/>
        <w:jc w:val="left"/>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9、 联系方式</w:t>
      </w:r>
    </w:p>
    <w:p>
      <w:pPr>
        <w:autoSpaceDE w:val="0"/>
        <w:autoSpaceDN w:val="0"/>
        <w:adjustRightInd w:val="0"/>
        <w:snapToGrid w:val="0"/>
        <w:spacing w:line="360" w:lineRule="auto"/>
        <w:ind w:firstLine="480" w:firstLineChars="200"/>
        <w:jc w:val="left"/>
        <w:rPr>
          <w:rFonts w:hint="eastAsia" w:ascii="宋体" w:hAnsi="宋体" w:eastAsia="宋体" w:cs="宋体"/>
          <w:bCs/>
          <w:sz w:val="24"/>
          <w:szCs w:val="24"/>
          <w:highlight w:val="none"/>
          <w:lang w:val="en-US" w:eastAsia="zh-CN"/>
        </w:rPr>
      </w:pPr>
      <w:r>
        <w:rPr>
          <w:rFonts w:hint="eastAsia" w:ascii="宋体" w:hAnsi="宋体" w:eastAsia="宋体" w:cs="宋体"/>
          <w:sz w:val="24"/>
          <w:szCs w:val="24"/>
          <w:highlight w:val="none"/>
        </w:rPr>
        <w:t>招 标 人：</w:t>
      </w:r>
      <w:r>
        <w:rPr>
          <w:rFonts w:hint="eastAsia" w:ascii="宋体" w:hAnsi="宋体" w:eastAsia="宋体" w:cs="宋体"/>
          <w:bCs/>
          <w:sz w:val="24"/>
          <w:szCs w:val="24"/>
          <w:highlight w:val="none"/>
          <w:lang w:val="en-US" w:eastAsia="zh-CN"/>
        </w:rPr>
        <w:t>中国重型汽车集团有限公司</w:t>
      </w:r>
    </w:p>
    <w:p>
      <w:pPr>
        <w:autoSpaceDE w:val="0"/>
        <w:autoSpaceDN w:val="0"/>
        <w:adjustRightInd w:val="0"/>
        <w:snapToGrid w:val="0"/>
        <w:spacing w:line="360" w:lineRule="auto"/>
        <w:ind w:firstLine="480" w:firstLineChars="200"/>
        <w:jc w:val="left"/>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rPr>
        <w:t>联 系 人：</w:t>
      </w:r>
      <w:r>
        <w:rPr>
          <w:rFonts w:hint="eastAsia" w:ascii="宋体" w:hAnsi="宋体" w:eastAsia="宋体" w:cs="宋体"/>
          <w:sz w:val="24"/>
          <w:szCs w:val="24"/>
          <w:highlight w:val="none"/>
          <w:lang w:val="en-US" w:eastAsia="zh-CN"/>
        </w:rPr>
        <w:t>杨善卿</w:t>
      </w:r>
      <w:r>
        <w:rPr>
          <w:rFonts w:hint="eastAsia" w:ascii="宋体" w:hAnsi="宋体" w:eastAsia="宋体" w:cs="宋体"/>
          <w:sz w:val="24"/>
          <w:szCs w:val="24"/>
          <w:highlight w:val="none"/>
        </w:rPr>
        <w:t>，联系方式：0531-5806</w:t>
      </w:r>
      <w:r>
        <w:rPr>
          <w:rFonts w:hint="eastAsia" w:ascii="宋体" w:hAnsi="宋体" w:eastAsia="宋体" w:cs="宋体"/>
          <w:sz w:val="24"/>
          <w:szCs w:val="24"/>
          <w:highlight w:val="none"/>
          <w:lang w:val="en-US" w:eastAsia="zh-CN"/>
        </w:rPr>
        <w:t>2216</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15966323321</w:t>
      </w:r>
    </w:p>
    <w:p>
      <w:pPr>
        <w:autoSpaceDE w:val="0"/>
        <w:autoSpaceDN w:val="0"/>
        <w:adjustRightInd w:val="0"/>
        <w:snapToGrid w:val="0"/>
        <w:spacing w:line="360" w:lineRule="auto"/>
        <w:ind w:firstLine="480" w:firstLineChars="200"/>
        <w:jc w:val="left"/>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rPr>
        <w:t>地址：</w:t>
      </w:r>
      <w:r>
        <w:rPr>
          <w:rFonts w:hint="eastAsia" w:ascii="宋体" w:hAnsi="宋体" w:eastAsia="宋体" w:cs="宋体"/>
          <w:sz w:val="24"/>
          <w:szCs w:val="24"/>
          <w:highlight w:val="none"/>
          <w:lang w:val="en-US" w:eastAsia="zh-CN"/>
        </w:rPr>
        <w:t>山东省济南市舜华南路688号未来科技大厦</w:t>
      </w:r>
    </w:p>
    <w:p>
      <w:pPr>
        <w:autoSpaceDE w:val="0"/>
        <w:autoSpaceDN w:val="0"/>
        <w:adjustRightInd w:val="0"/>
        <w:snapToGrid w:val="0"/>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以上条款最终解释权归中国重汽集团济南动力有限公司所有。</w:t>
      </w:r>
    </w:p>
    <w:p>
      <w:pPr>
        <w:rPr>
          <w:rFonts w:hint="eastAsia"/>
          <w:sz w:val="21"/>
          <w:szCs w:val="21"/>
          <w:highlight w:val="none"/>
        </w:rPr>
      </w:pPr>
      <w:bookmarkStart w:id="1" w:name="_Toc3124"/>
      <w:bookmarkStart w:id="2" w:name="_Toc54267473"/>
    </w:p>
    <w:bookmarkEnd w:id="1"/>
    <w:bookmarkEnd w:id="2"/>
    <w:p>
      <w:pPr>
        <w:pStyle w:val="15"/>
        <w:rPr>
          <w:rFonts w:hint="eastAsia"/>
          <w:iCs/>
          <w:sz w:val="44"/>
          <w:szCs w:val="44"/>
          <w:highlight w:val="none"/>
        </w:rPr>
      </w:pPr>
      <w:r>
        <w:rPr>
          <w:rFonts w:hint="eastAsia"/>
          <w:sz w:val="44"/>
          <w:szCs w:val="44"/>
          <w:highlight w:val="none"/>
        </w:rPr>
        <w:t>第五章</w:t>
      </w:r>
      <w:r>
        <w:rPr>
          <w:sz w:val="44"/>
          <w:szCs w:val="44"/>
          <w:highlight w:val="none"/>
        </w:rPr>
        <w:t xml:space="preserve">  </w:t>
      </w:r>
      <w:r>
        <w:rPr>
          <w:rFonts w:hint="eastAsia" w:eastAsia="宋体" w:cs="Times New Roman"/>
          <w:b/>
          <w:bCs/>
          <w:sz w:val="44"/>
          <w:szCs w:val="44"/>
          <w:highlight w:val="none"/>
          <w:lang w:val="en-US" w:eastAsia="zh-CN"/>
        </w:rPr>
        <w:t>SRM非生产供应商注册操作手册</w:t>
      </w:r>
    </w:p>
    <w:p>
      <w:pPr>
        <w:adjustRightInd w:val="0"/>
        <w:snapToGrid w:val="0"/>
        <w:spacing w:before="0" w:after="0" w:line="360" w:lineRule="auto"/>
        <w:ind w:left="0" w:right="0" w:firstLine="0" w:firstLineChars="0"/>
        <w:jc w:val="left"/>
        <w:rPr>
          <w:rFonts w:ascii="宋体" w:hAnsi="宋体" w:eastAsia="宋体" w:cs="宋体"/>
          <w:sz w:val="24"/>
          <w:szCs w:val="24"/>
          <w:highlight w:val="none"/>
        </w:rPr>
      </w:pPr>
      <w:r>
        <w:rPr>
          <w:rFonts w:ascii="宋体" w:hAnsi="宋体" w:eastAsia="宋体" w:cs="宋体"/>
          <w:i w:val="0"/>
          <w:strike w:val="0"/>
          <w:sz w:val="24"/>
          <w:szCs w:val="24"/>
          <w:highlight w:val="none"/>
          <w:u w:val="none"/>
        </w:rPr>
        <w:t>浏览器中输入地址;</w:t>
      </w:r>
    </w:p>
    <w:p>
      <w:pPr>
        <w:adjustRightInd w:val="0"/>
        <w:snapToGrid w:val="0"/>
        <w:spacing w:before="0" w:after="0" w:line="360" w:lineRule="auto"/>
        <w:ind w:left="0" w:right="0" w:firstLine="0" w:firstLineChars="0"/>
        <w:jc w:val="left"/>
        <w:rPr>
          <w:rFonts w:ascii="宋体" w:hAnsi="宋体" w:eastAsia="宋体" w:cs="宋体"/>
          <w:sz w:val="24"/>
          <w:szCs w:val="24"/>
          <w:highlight w:val="none"/>
        </w:rPr>
      </w:pPr>
      <w:r>
        <w:rPr>
          <w:rFonts w:ascii="宋体" w:hAnsi="宋体" w:eastAsia="宋体" w:cs="宋体"/>
          <w:sz w:val="24"/>
          <w:szCs w:val="24"/>
          <w:highlight w:val="none"/>
        </w:rPr>
        <w:fldChar w:fldCharType="begin"/>
      </w:r>
      <w:r>
        <w:rPr>
          <w:rFonts w:ascii="宋体" w:hAnsi="宋体" w:eastAsia="宋体" w:cs="宋体"/>
          <w:sz w:val="24"/>
          <w:szCs w:val="24"/>
          <w:highlight w:val="none"/>
        </w:rPr>
        <w:instrText xml:space="preserve">HYPERLINK http://ecaitong.sinotruk.com:8012/#/login normalLink \tdkey d38o9f \tdfe -10 \tdfu http://ecaitong.sinotruk.com:8012/#/login \tdlt inline </w:instrText>
      </w:r>
      <w:r>
        <w:rPr>
          <w:rFonts w:ascii="宋体" w:hAnsi="宋体" w:eastAsia="宋体" w:cs="宋体"/>
          <w:sz w:val="24"/>
          <w:szCs w:val="24"/>
          <w:highlight w:val="none"/>
        </w:rPr>
        <w:fldChar w:fldCharType="separate"/>
      </w:r>
      <w:r>
        <w:rPr>
          <w:rFonts w:ascii="宋体" w:hAnsi="宋体" w:eastAsia="宋体" w:cs="宋体"/>
          <w:sz w:val="24"/>
          <w:szCs w:val="24"/>
          <w:highlight w:val="none"/>
        </w:rPr>
        <w:t>http</w:t>
      </w:r>
      <w:r>
        <w:rPr>
          <w:rFonts w:hint="eastAsia" w:ascii="宋体" w:hAnsi="宋体" w:cs="宋体"/>
          <w:sz w:val="24"/>
          <w:szCs w:val="24"/>
          <w:highlight w:val="none"/>
          <w:lang w:val="en-US" w:eastAsia="zh-CN"/>
        </w:rPr>
        <w:t>s</w:t>
      </w:r>
      <w:r>
        <w:rPr>
          <w:rFonts w:ascii="宋体" w:hAnsi="宋体" w:eastAsia="宋体" w:cs="宋体"/>
          <w:sz w:val="24"/>
          <w:szCs w:val="24"/>
          <w:highlight w:val="none"/>
        </w:rPr>
        <w:t>://ecaitong.sinotruk.com:8012/#/login</w:t>
      </w:r>
      <w:r>
        <w:rPr>
          <w:rFonts w:ascii="宋体" w:hAnsi="宋体" w:eastAsia="宋体" w:cs="宋体"/>
          <w:sz w:val="24"/>
          <w:szCs w:val="24"/>
          <w:highlight w:val="none"/>
        </w:rPr>
        <w:fldChar w:fldCharType="end"/>
      </w:r>
    </w:p>
    <w:p>
      <w:pPr>
        <w:adjustRightInd w:val="0"/>
        <w:snapToGrid w:val="0"/>
        <w:spacing w:before="0" w:after="0" w:line="360" w:lineRule="auto"/>
        <w:ind w:left="0" w:right="0" w:firstLine="0" w:firstLineChars="0"/>
        <w:jc w:val="left"/>
        <w:rPr>
          <w:rFonts w:ascii="宋体" w:hAnsi="宋体" w:eastAsia="宋体" w:cs="宋体"/>
          <w:sz w:val="24"/>
          <w:szCs w:val="24"/>
          <w:highlight w:val="none"/>
        </w:rPr>
      </w:pPr>
      <w:r>
        <w:rPr>
          <w:rFonts w:ascii="宋体" w:hAnsi="宋体" w:eastAsia="宋体" w:cs="宋体"/>
          <w:i w:val="0"/>
          <w:strike w:val="0"/>
          <w:sz w:val="24"/>
          <w:szCs w:val="24"/>
          <w:highlight w:val="none"/>
          <w:u w:val="none"/>
        </w:rPr>
        <w:t>1.点击立即注册</w:t>
      </w:r>
    </w:p>
    <w:p>
      <w:pPr>
        <w:snapToGrid w:val="0"/>
        <w:spacing w:line="312" w:lineRule="auto"/>
        <w:rPr>
          <w:highlight w:val="none"/>
        </w:rPr>
      </w:pPr>
      <w:r>
        <w:rPr>
          <w:highlight w:val="none"/>
        </w:rPr>
        <w:drawing>
          <wp:inline distT="0" distB="0" distL="114300" distR="114300">
            <wp:extent cx="5741035" cy="1905635"/>
            <wp:effectExtent l="0" t="0" r="12065" b="18415"/>
            <wp:docPr id="18" name="图片 3" descr="descript"/>
            <wp:cNvGraphicFramePr/>
            <a:graphic xmlns:a="http://schemas.openxmlformats.org/drawingml/2006/main">
              <a:graphicData uri="http://schemas.openxmlformats.org/drawingml/2006/picture">
                <pic:pic xmlns:pic="http://schemas.openxmlformats.org/drawingml/2006/picture">
                  <pic:nvPicPr>
                    <pic:cNvPr id="18" name="图片 3" descr="descript"/>
                    <pic:cNvPicPr/>
                  </pic:nvPicPr>
                  <pic:blipFill>
                    <a:blip r:embed="rId13"/>
                    <a:stretch>
                      <a:fillRect/>
                    </a:stretch>
                  </pic:blipFill>
                  <pic:spPr>
                    <a:xfrm>
                      <a:off x="0" y="0"/>
                      <a:ext cx="5741035" cy="1905635"/>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strike w:val="0"/>
          <w:color w:val="000000"/>
          <w:sz w:val="24"/>
          <w:szCs w:val="28"/>
          <w:highlight w:val="none"/>
          <w:u w:val="none"/>
        </w:rPr>
        <w:t>2.</w:t>
      </w:r>
      <w:r>
        <w:rPr>
          <w:rFonts w:ascii="宋体" w:hAnsi="宋体" w:eastAsia="宋体" w:cs="宋体"/>
          <w:i w:val="0"/>
          <w:strike w:val="0"/>
          <w:color w:val="000000"/>
          <w:sz w:val="24"/>
          <w:szCs w:val="28"/>
          <w:highlight w:val="none"/>
          <w:u w:val="none"/>
        </w:rPr>
        <w:t>填写手机号码（没有注册过的）</w:t>
      </w:r>
    </w:p>
    <w:p>
      <w:pPr>
        <w:snapToGrid w:val="0"/>
        <w:spacing w:line="312" w:lineRule="auto"/>
        <w:rPr>
          <w:highlight w:val="none"/>
        </w:rPr>
      </w:pPr>
      <w:r>
        <w:rPr>
          <w:highlight w:val="none"/>
        </w:rPr>
        <w:drawing>
          <wp:inline distT="0" distB="0" distL="114300" distR="114300">
            <wp:extent cx="5760085" cy="2766695"/>
            <wp:effectExtent l="0" t="0" r="12065" b="14605"/>
            <wp:docPr id="13" name="图片 4" descr="descript"/>
            <wp:cNvGraphicFramePr/>
            <a:graphic xmlns:a="http://schemas.openxmlformats.org/drawingml/2006/main">
              <a:graphicData uri="http://schemas.openxmlformats.org/drawingml/2006/picture">
                <pic:pic xmlns:pic="http://schemas.openxmlformats.org/drawingml/2006/picture">
                  <pic:nvPicPr>
                    <pic:cNvPr id="13" name="图片 4" descr="descript"/>
                    <pic:cNvPicPr/>
                  </pic:nvPicPr>
                  <pic:blipFill>
                    <a:blip r:embed="rId14"/>
                    <a:stretch>
                      <a:fillRect/>
                    </a:stretch>
                  </pic:blipFill>
                  <pic:spPr>
                    <a:xfrm>
                      <a:off x="0" y="0"/>
                      <a:ext cx="5760085" cy="2766695"/>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strike w:val="0"/>
          <w:color w:val="000000"/>
          <w:sz w:val="24"/>
          <w:szCs w:val="28"/>
          <w:highlight w:val="none"/>
          <w:u w:val="none"/>
        </w:rPr>
        <w:t>3.</w:t>
      </w:r>
      <w:r>
        <w:rPr>
          <w:rFonts w:ascii="宋体" w:hAnsi="宋体" w:eastAsia="宋体" w:cs="宋体"/>
          <w:i w:val="0"/>
          <w:strike w:val="0"/>
          <w:color w:val="000000"/>
          <w:sz w:val="24"/>
          <w:szCs w:val="28"/>
          <w:highlight w:val="none"/>
          <w:u w:val="none"/>
        </w:rPr>
        <w:t>注册成功登录这个手机号码的账号进入系统，点击供应商注册</w:t>
      </w:r>
    </w:p>
    <w:p>
      <w:pPr>
        <w:snapToGrid w:val="0"/>
        <w:spacing w:line="312" w:lineRule="auto"/>
        <w:rPr>
          <w:highlight w:val="none"/>
        </w:rPr>
      </w:pPr>
      <w:r>
        <w:rPr>
          <w:highlight w:val="none"/>
        </w:rPr>
        <w:drawing>
          <wp:inline distT="0" distB="0" distL="114300" distR="114300">
            <wp:extent cx="5760085" cy="2869565"/>
            <wp:effectExtent l="0" t="0" r="12065" b="6985"/>
            <wp:docPr id="8" name="图片 5" descr="descript"/>
            <wp:cNvGraphicFramePr/>
            <a:graphic xmlns:a="http://schemas.openxmlformats.org/drawingml/2006/main">
              <a:graphicData uri="http://schemas.openxmlformats.org/drawingml/2006/picture">
                <pic:pic xmlns:pic="http://schemas.openxmlformats.org/drawingml/2006/picture">
                  <pic:nvPicPr>
                    <pic:cNvPr id="8" name="图片 5" descr="descript"/>
                    <pic:cNvPicPr/>
                  </pic:nvPicPr>
                  <pic:blipFill>
                    <a:blip r:embed="rId15"/>
                    <a:stretch>
                      <a:fillRect/>
                    </a:stretch>
                  </pic:blipFill>
                  <pic:spPr>
                    <a:xfrm>
                      <a:off x="0" y="0"/>
                      <a:ext cx="5760085" cy="2869565"/>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strike w:val="0"/>
          <w:color w:val="000000"/>
          <w:sz w:val="24"/>
          <w:szCs w:val="28"/>
          <w:highlight w:val="none"/>
          <w:u w:val="none"/>
        </w:rPr>
        <w:t>4.</w:t>
      </w:r>
      <w:r>
        <w:rPr>
          <w:rFonts w:ascii="宋体" w:hAnsi="宋体" w:eastAsia="宋体" w:cs="宋体"/>
          <w:i w:val="0"/>
          <w:strike w:val="0"/>
          <w:color w:val="000000"/>
          <w:sz w:val="24"/>
          <w:szCs w:val="28"/>
          <w:highlight w:val="none"/>
          <w:u w:val="none"/>
        </w:rPr>
        <w:t>点击新增</w:t>
      </w:r>
    </w:p>
    <w:p>
      <w:pPr>
        <w:snapToGrid w:val="0"/>
        <w:spacing w:line="312" w:lineRule="auto"/>
        <w:rPr>
          <w:highlight w:val="none"/>
        </w:rPr>
      </w:pPr>
      <w:r>
        <w:rPr>
          <w:highlight w:val="none"/>
        </w:rPr>
        <w:drawing>
          <wp:inline distT="0" distB="0" distL="114300" distR="114300">
            <wp:extent cx="5760085" cy="2853055"/>
            <wp:effectExtent l="0" t="0" r="12065" b="4445"/>
            <wp:docPr id="7" name="图片 6" descr="descript"/>
            <wp:cNvGraphicFramePr/>
            <a:graphic xmlns:a="http://schemas.openxmlformats.org/drawingml/2006/main">
              <a:graphicData uri="http://schemas.openxmlformats.org/drawingml/2006/picture">
                <pic:pic xmlns:pic="http://schemas.openxmlformats.org/drawingml/2006/picture">
                  <pic:nvPicPr>
                    <pic:cNvPr id="7" name="图片 6" descr="descript"/>
                    <pic:cNvPicPr/>
                  </pic:nvPicPr>
                  <pic:blipFill>
                    <a:blip r:embed="rId16"/>
                    <a:stretch>
                      <a:fillRect/>
                    </a:stretch>
                  </pic:blipFill>
                  <pic:spPr>
                    <a:xfrm>
                      <a:off x="0" y="0"/>
                      <a:ext cx="5760085" cy="2853055"/>
                    </a:xfrm>
                    <a:prstGeom prst="rect">
                      <a:avLst/>
                    </a:prstGeom>
                    <a:noFill/>
                    <a:ln>
                      <a:noFill/>
                    </a:ln>
                  </pic:spPr>
                </pic:pic>
              </a:graphicData>
            </a:graphic>
          </wp:inline>
        </w:drawing>
      </w:r>
    </w:p>
    <w:p>
      <w:pPr>
        <w:numPr>
          <w:ilvl w:val="0"/>
          <w:numId w:val="3"/>
        </w:numPr>
        <w:snapToGrid/>
        <w:spacing w:before="0" w:after="0" w:line="360" w:lineRule="auto"/>
        <w:ind w:left="0" w:right="0" w:firstLine="0"/>
        <w:jc w:val="both"/>
        <w:rPr>
          <w:rFonts w:ascii="宋体" w:hAnsi="宋体" w:eastAsia="宋体" w:cs="宋体"/>
          <w:i w:val="0"/>
          <w:strike w:val="0"/>
          <w:color w:val="000000"/>
          <w:sz w:val="24"/>
          <w:szCs w:val="28"/>
          <w:highlight w:val="none"/>
          <w:u w:val="none"/>
        </w:rPr>
      </w:pPr>
      <w:r>
        <w:rPr>
          <w:rFonts w:ascii="宋体" w:hAnsi="宋体" w:eastAsia="宋体" w:cs="宋体"/>
          <w:i w:val="0"/>
          <w:strike w:val="0"/>
          <w:color w:val="000000"/>
          <w:sz w:val="24"/>
          <w:szCs w:val="28"/>
          <w:highlight w:val="none"/>
          <w:u w:val="none"/>
        </w:rPr>
        <w:t>按要求填写所有信息，注意非生产类要填写合作单位，最后提交审批</w:t>
      </w:r>
    </w:p>
    <w:p>
      <w:pPr>
        <w:pStyle w:val="5"/>
        <w:numPr>
          <w:ilvl w:val="0"/>
          <w:numId w:val="0"/>
        </w:numPr>
        <w:rPr>
          <w:rFonts w:hint="default" w:eastAsia="宋体"/>
          <w:highlight w:val="none"/>
          <w:lang w:val="en-US" w:eastAsia="zh-CN"/>
        </w:rPr>
      </w:pPr>
      <w:r>
        <w:rPr>
          <w:rFonts w:hint="eastAsia"/>
          <w:highlight w:val="none"/>
          <w:lang w:val="en-US" w:eastAsia="zh-CN"/>
        </w:rPr>
        <w:t>审批通过后，注意记录本单位的“供应商代码”，代码用于登录系统后应标。登录信息如下：</w:t>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用 户 名：gys+供应商代码</w:t>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初始密码：</w:t>
      </w:r>
      <w:r>
        <w:rPr>
          <w:rFonts w:hint="eastAsia" w:ascii="宋体" w:hAnsi="宋体" w:eastAsia="宋体" w:cs="宋体"/>
          <w:i w:val="0"/>
          <w:strike w:val="0"/>
          <w:color w:val="000000"/>
          <w:sz w:val="24"/>
          <w:szCs w:val="24"/>
          <w:highlight w:val="none"/>
          <w:u w:val="none"/>
          <w:lang w:val="en-US" w:eastAsia="zh-CN"/>
        </w:rPr>
        <w:t>scm</w:t>
      </w:r>
      <w:r>
        <w:rPr>
          <w:rFonts w:hint="eastAsia" w:ascii="宋体" w:hAnsi="宋体" w:eastAsia="宋体" w:cs="宋体"/>
          <w:i w:val="0"/>
          <w:strike w:val="0"/>
          <w:color w:val="000000"/>
          <w:sz w:val="24"/>
          <w:szCs w:val="24"/>
          <w:highlight w:val="none"/>
          <w:u w:val="none"/>
        </w:rPr>
        <w:t>@202</w:t>
      </w:r>
      <w:r>
        <w:rPr>
          <w:rFonts w:hint="eastAsia" w:ascii="宋体" w:hAnsi="宋体" w:eastAsia="宋体" w:cs="宋体"/>
          <w:i w:val="0"/>
          <w:strike w:val="0"/>
          <w:color w:val="000000"/>
          <w:sz w:val="24"/>
          <w:szCs w:val="24"/>
          <w:highlight w:val="none"/>
          <w:u w:val="none"/>
          <w:lang w:val="en-US" w:eastAsia="zh-CN"/>
        </w:rPr>
        <w:t>2</w:t>
      </w:r>
    </w:p>
    <w:p>
      <w:pPr>
        <w:snapToGrid/>
        <w:spacing w:before="0" w:after="0" w:line="240" w:lineRule="auto"/>
        <w:ind w:left="0" w:right="0" w:firstLine="0"/>
        <w:jc w:val="both"/>
        <w:rPr>
          <w:rFonts w:ascii="宋体" w:hAnsi="宋体" w:eastAsia="宋体" w:cs="宋体"/>
          <w:i w:val="0"/>
          <w:strike w:val="0"/>
          <w:color w:val="000000"/>
          <w:sz w:val="21"/>
          <w:highlight w:val="none"/>
          <w:u w:val="none"/>
        </w:rPr>
      </w:pPr>
    </w:p>
    <w:p>
      <w:pPr>
        <w:snapToGrid/>
        <w:spacing w:before="0" w:after="0" w:line="240" w:lineRule="auto"/>
        <w:ind w:left="0" w:right="0" w:firstLine="0"/>
        <w:jc w:val="both"/>
        <w:rPr>
          <w:highlight w:val="none"/>
        </w:rPr>
      </w:pPr>
      <w:r>
        <w:rPr>
          <w:highlight w:val="none"/>
        </w:rPr>
        <w:drawing>
          <wp:inline distT="0" distB="0" distL="114300" distR="114300">
            <wp:extent cx="5760085" cy="2809875"/>
            <wp:effectExtent l="0" t="0" r="12065" b="9525"/>
            <wp:docPr id="6" name="图片 7" descr="descript"/>
            <wp:cNvGraphicFramePr/>
            <a:graphic xmlns:a="http://schemas.openxmlformats.org/drawingml/2006/main">
              <a:graphicData uri="http://schemas.openxmlformats.org/drawingml/2006/picture">
                <pic:pic xmlns:pic="http://schemas.openxmlformats.org/drawingml/2006/picture">
                  <pic:nvPicPr>
                    <pic:cNvPr id="6" name="图片 7" descr="descript"/>
                    <pic:cNvPicPr/>
                  </pic:nvPicPr>
                  <pic:blipFill>
                    <a:blip r:embed="rId17"/>
                    <a:stretch>
                      <a:fillRect/>
                    </a:stretch>
                  </pic:blipFill>
                  <pic:spPr>
                    <a:xfrm>
                      <a:off x="0" y="0"/>
                      <a:ext cx="5760085" cy="2809875"/>
                    </a:xfrm>
                    <a:prstGeom prst="rect">
                      <a:avLst/>
                    </a:prstGeom>
                    <a:noFill/>
                    <a:ln>
                      <a:noFill/>
                    </a:ln>
                  </pic:spPr>
                </pic:pic>
              </a:graphicData>
            </a:graphic>
          </wp:inline>
        </w:drawing>
      </w:r>
    </w:p>
    <w:p>
      <w:pPr>
        <w:pStyle w:val="9"/>
        <w:rPr>
          <w:highlight w:val="none"/>
        </w:rPr>
      </w:pPr>
      <w:r>
        <w:rPr>
          <w:highlight w:val="none"/>
        </w:rPr>
        <w:drawing>
          <wp:inline distT="0" distB="0" distL="114300" distR="114300">
            <wp:extent cx="5760085" cy="2820035"/>
            <wp:effectExtent l="0" t="0" r="12065" b="18415"/>
            <wp:docPr id="12" name="图片 8" descr="descript"/>
            <wp:cNvGraphicFramePr/>
            <a:graphic xmlns:a="http://schemas.openxmlformats.org/drawingml/2006/main">
              <a:graphicData uri="http://schemas.openxmlformats.org/drawingml/2006/picture">
                <pic:pic xmlns:pic="http://schemas.openxmlformats.org/drawingml/2006/picture">
                  <pic:nvPicPr>
                    <pic:cNvPr id="12" name="图片 8" descr="descript"/>
                    <pic:cNvPicPr/>
                  </pic:nvPicPr>
                  <pic:blipFill>
                    <a:blip r:embed="rId18"/>
                    <a:stretch>
                      <a:fillRect/>
                    </a:stretch>
                  </pic:blipFill>
                  <pic:spPr>
                    <a:xfrm>
                      <a:off x="0" y="0"/>
                      <a:ext cx="5760085" cy="2820035"/>
                    </a:xfrm>
                    <a:prstGeom prst="rect">
                      <a:avLst/>
                    </a:prstGeom>
                    <a:noFill/>
                    <a:ln>
                      <a:noFill/>
                    </a:ln>
                  </pic:spPr>
                </pic:pic>
              </a:graphicData>
            </a:graphic>
          </wp:inline>
        </w:drawing>
      </w:r>
    </w:p>
    <w:p>
      <w:pPr>
        <w:pStyle w:val="9"/>
        <w:rPr>
          <w:highlight w:val="none"/>
        </w:rPr>
      </w:pP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default"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注册过程中需注意以下信息的填写：</w:t>
      </w:r>
    </w:p>
    <w:p>
      <w:pPr>
        <w:keepNext w:val="0"/>
        <w:keepLines w:val="0"/>
        <w:pageBreakBefore w:val="0"/>
        <w:widowControl w:val="0"/>
        <w:numPr>
          <w:ilvl w:val="0"/>
          <w:numId w:val="4"/>
        </w:numPr>
        <w:kinsoku/>
        <w:wordWrap/>
        <w:overflowPunct/>
        <w:topLinePunct w:val="0"/>
        <w:autoSpaceDE/>
        <w:autoSpaceDN/>
        <w:bidi w:val="0"/>
        <w:adjustRightInd/>
        <w:snapToGrid/>
        <w:spacing w:before="0" w:after="0" w:line="360" w:lineRule="auto"/>
        <w:ind w:left="0" w:right="0" w:firstLine="0"/>
        <w:jc w:val="both"/>
        <w:textAlignment w:val="auto"/>
        <w:rPr>
          <w:rFonts w:hint="eastAsia" w:ascii="宋体" w:hAnsi="宋体" w:eastAsia="宋体" w:cs="宋体"/>
          <w:b w:val="0"/>
          <w:bCs w:val="0"/>
          <w:i w:val="0"/>
          <w:strike w:val="0"/>
          <w:color w:val="000000"/>
          <w:sz w:val="21"/>
          <w:szCs w:val="21"/>
          <w:highlight w:val="none"/>
          <w:u w:val="none"/>
          <w:lang w:val="en-US" w:eastAsia="zh-CN"/>
        </w:rPr>
      </w:pPr>
      <w:r>
        <w:rPr>
          <w:rFonts w:hint="eastAsia" w:ascii="宋体" w:hAnsi="宋体" w:eastAsia="宋体" w:cs="宋体"/>
          <w:b w:val="0"/>
          <w:bCs w:val="0"/>
          <w:i w:val="0"/>
          <w:strike w:val="0"/>
          <w:color w:val="000000"/>
          <w:sz w:val="21"/>
          <w:szCs w:val="21"/>
          <w:highlight w:val="none"/>
          <w:u w:val="none"/>
          <w:lang w:val="en-US" w:eastAsia="zh-CN"/>
        </w:rPr>
        <w:t>项目名称“</w:t>
      </w:r>
      <w:r>
        <w:rPr>
          <w:rFonts w:hint="eastAsia" w:ascii="宋体" w:hAnsi="宋体"/>
          <w:szCs w:val="21"/>
          <w:highlight w:val="none"/>
          <w:u w:val="single"/>
          <w:lang w:val="en-US" w:eastAsia="zh-CN"/>
        </w:rPr>
        <w:t>济南成型厂铸造二线澡堂改造项目</w:t>
      </w:r>
      <w:r>
        <w:rPr>
          <w:rFonts w:hint="eastAsia" w:ascii="宋体" w:hAnsi="宋体" w:eastAsia="宋体" w:cs="宋体"/>
          <w:b w:val="0"/>
          <w:bCs w:val="0"/>
          <w:i w:val="0"/>
          <w:strike w:val="0"/>
          <w:color w:val="000000"/>
          <w:sz w:val="21"/>
          <w:szCs w:val="21"/>
          <w:highlight w:val="none"/>
          <w:u w:val="none"/>
          <w:lang w:val="en-US" w:eastAsia="zh-CN"/>
        </w:rPr>
        <w:t>”；</w:t>
      </w:r>
    </w:p>
    <w:p>
      <w:pPr>
        <w:keepNext w:val="0"/>
        <w:keepLines w:val="0"/>
        <w:pageBreakBefore w:val="0"/>
        <w:widowControl w:val="0"/>
        <w:numPr>
          <w:ilvl w:val="0"/>
          <w:numId w:val="4"/>
        </w:numPr>
        <w:kinsoku/>
        <w:wordWrap/>
        <w:overflowPunct/>
        <w:topLinePunct w:val="0"/>
        <w:autoSpaceDE/>
        <w:autoSpaceDN/>
        <w:bidi w:val="0"/>
        <w:adjustRightInd/>
        <w:snapToGrid/>
        <w:spacing w:before="0" w:after="0" w:line="360" w:lineRule="auto"/>
        <w:ind w:left="0" w:right="0" w:firstLine="0"/>
        <w:jc w:val="both"/>
        <w:textAlignment w:val="auto"/>
        <w:rPr>
          <w:rFonts w:hint="eastAsia" w:ascii="宋体" w:hAnsi="宋体" w:eastAsia="宋体" w:cs="宋体"/>
          <w:b w:val="0"/>
          <w:bCs w:val="0"/>
          <w:i w:val="0"/>
          <w:strike w:val="0"/>
          <w:color w:val="000000"/>
          <w:sz w:val="21"/>
          <w:szCs w:val="21"/>
          <w:highlight w:val="none"/>
          <w:u w:val="none"/>
          <w:lang w:val="en-US" w:eastAsia="zh-CN"/>
        </w:rPr>
      </w:pPr>
      <w:r>
        <w:rPr>
          <w:rFonts w:hint="eastAsia" w:ascii="宋体" w:hAnsi="宋体" w:eastAsia="宋体" w:cs="宋体"/>
          <w:b w:val="0"/>
          <w:bCs w:val="0"/>
          <w:i w:val="0"/>
          <w:strike w:val="0"/>
          <w:color w:val="000000"/>
          <w:sz w:val="21"/>
          <w:szCs w:val="21"/>
          <w:highlight w:val="none"/>
          <w:u w:val="none"/>
          <w:lang w:val="en-US" w:eastAsia="zh-CN"/>
        </w:rPr>
        <w:t>采购形式编号“</w:t>
      </w:r>
      <w:r>
        <w:rPr>
          <w:rFonts w:hint="eastAsia" w:ascii="宋体" w:hAnsi="宋体" w:cs="Times New Roman"/>
          <w:kern w:val="2"/>
          <w:sz w:val="21"/>
          <w:szCs w:val="21"/>
          <w:highlight w:val="none"/>
          <w:u w:val="single"/>
          <w:lang w:val="en-US" w:eastAsia="zh-CN" w:bidi="ar-SA"/>
        </w:rPr>
        <w:t>CGZX202503006</w:t>
      </w:r>
      <w:bookmarkStart w:id="3" w:name="_GoBack"/>
      <w:bookmarkEnd w:id="3"/>
      <w:r>
        <w:rPr>
          <w:rFonts w:hint="eastAsia" w:ascii="宋体" w:hAnsi="宋体" w:cs="Times New Roman"/>
          <w:kern w:val="2"/>
          <w:sz w:val="21"/>
          <w:szCs w:val="21"/>
          <w:highlight w:val="none"/>
          <w:u w:val="single"/>
          <w:lang w:val="en-US" w:eastAsia="zh-CN" w:bidi="ar-SA"/>
        </w:rPr>
        <w:t>8</w:t>
      </w:r>
      <w:r>
        <w:rPr>
          <w:rFonts w:hint="eastAsia" w:ascii="宋体" w:hAnsi="宋体" w:eastAsia="宋体" w:cs="宋体"/>
          <w:b w:val="0"/>
          <w:bCs w:val="0"/>
          <w:i w:val="0"/>
          <w:strike w:val="0"/>
          <w:color w:val="000000"/>
          <w:sz w:val="21"/>
          <w:szCs w:val="21"/>
          <w:highlight w:val="none"/>
          <w:u w:val="none"/>
          <w:lang w:val="en-US" w:eastAsia="zh-CN"/>
        </w:rPr>
        <w:t>”；</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i w:val="0"/>
          <w:strike w:val="0"/>
          <w:color w:val="000000"/>
          <w:sz w:val="21"/>
          <w:szCs w:val="21"/>
          <w:highlight w:val="none"/>
          <w:u w:val="none"/>
          <w:lang w:val="en-US" w:eastAsia="zh-CN"/>
        </w:rPr>
        <w:t>3.业务主管部门选择“保卫保障部”。</w:t>
      </w:r>
    </w:p>
    <w:p>
      <w:pPr>
        <w:pStyle w:val="9"/>
        <w:rPr>
          <w:highlight w:val="none"/>
        </w:rPr>
        <w:sectPr>
          <w:footerReference r:id="rId7" w:type="first"/>
          <w:headerReference r:id="rId5" w:type="default"/>
          <w:footerReference r:id="rId6" w:type="default"/>
          <w:pgSz w:w="11906" w:h="16838"/>
          <w:pgMar w:top="1588" w:right="1418" w:bottom="1134" w:left="1418" w:header="851" w:footer="992" w:gutter="0"/>
          <w:pgNumType w:fmt="decimal"/>
          <w:cols w:space="720" w:num="1"/>
          <w:titlePg/>
          <w:docGrid w:type="lines" w:linePitch="312" w:charSpace="0"/>
        </w:sectPr>
      </w:pPr>
    </w:p>
    <w:p>
      <w:pPr>
        <w:pStyle w:val="9"/>
        <w:outlineLvl w:val="2"/>
        <w:rPr>
          <w:rFonts w:hint="eastAsia" w:ascii="宋体" w:hAnsi="宋体" w:eastAsia="宋体" w:cs="Times New Roman"/>
          <w:b/>
          <w:color w:val="000000"/>
          <w:sz w:val="24"/>
          <w:szCs w:val="24"/>
          <w:highlight w:val="none"/>
          <w:lang w:val="en-US" w:eastAsia="zh-CN"/>
        </w:rPr>
      </w:pPr>
      <w:r>
        <w:rPr>
          <w:rFonts w:hint="eastAsia" w:ascii="宋体" w:hAnsi="宋体" w:eastAsia="宋体" w:cs="Times New Roman"/>
          <w:b/>
          <w:color w:val="000000"/>
          <w:sz w:val="24"/>
          <w:szCs w:val="24"/>
          <w:highlight w:val="none"/>
          <w:lang w:val="en-US" w:eastAsia="zh-CN"/>
        </w:rPr>
        <w:t>SRM系统供应商用户手册</w:t>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系统网址：</w:t>
      </w:r>
      <w:r>
        <w:rPr>
          <w:rStyle w:val="21"/>
          <w:rFonts w:hint="eastAsia" w:ascii="宋体" w:hAnsi="宋体" w:eastAsia="宋体" w:cs="宋体"/>
          <w:sz w:val="24"/>
          <w:szCs w:val="24"/>
          <w:highlight w:val="none"/>
        </w:rPr>
        <w:fldChar w:fldCharType="begin"/>
      </w:r>
      <w:r>
        <w:rPr>
          <w:rStyle w:val="21"/>
          <w:rFonts w:hint="eastAsia" w:ascii="宋体" w:hAnsi="宋体" w:eastAsia="宋体" w:cs="宋体"/>
          <w:sz w:val="24"/>
          <w:szCs w:val="24"/>
          <w:highlight w:val="none"/>
        </w:rPr>
        <w:instrText xml:space="preserve">HYPERLINK http://ecaitong.sinotruk.com:8012/ normalLink \tdkey u5b6qk \tdfu http://ecaitong.sinotruk.com:8012/ \tdfn http%3A//ecaitong.sinotruk.com%3A8012/ \tdfe -10 \tdlt text </w:instrText>
      </w:r>
      <w:r>
        <w:rPr>
          <w:rStyle w:val="21"/>
          <w:rFonts w:hint="eastAsia" w:ascii="宋体" w:hAnsi="宋体" w:eastAsia="宋体" w:cs="宋体"/>
          <w:sz w:val="24"/>
          <w:szCs w:val="24"/>
          <w:highlight w:val="none"/>
        </w:rPr>
        <w:fldChar w:fldCharType="separate"/>
      </w:r>
      <w:r>
        <w:rPr>
          <w:rStyle w:val="21"/>
          <w:rFonts w:hint="eastAsia" w:ascii="宋体" w:hAnsi="宋体" w:eastAsia="宋体" w:cs="宋体"/>
          <w:sz w:val="24"/>
          <w:szCs w:val="24"/>
          <w:highlight w:val="none"/>
        </w:rPr>
        <w:t>http</w:t>
      </w:r>
      <w:r>
        <w:rPr>
          <w:rStyle w:val="21"/>
          <w:rFonts w:hint="eastAsia" w:ascii="宋体" w:hAnsi="宋体" w:cs="宋体"/>
          <w:sz w:val="24"/>
          <w:szCs w:val="24"/>
          <w:highlight w:val="none"/>
          <w:lang w:val="en-US" w:eastAsia="zh-CN"/>
        </w:rPr>
        <w:t>s</w:t>
      </w:r>
      <w:r>
        <w:rPr>
          <w:rStyle w:val="21"/>
          <w:rFonts w:hint="eastAsia" w:ascii="宋体" w:hAnsi="宋体" w:eastAsia="宋体" w:cs="宋体"/>
          <w:sz w:val="24"/>
          <w:szCs w:val="24"/>
          <w:highlight w:val="none"/>
        </w:rPr>
        <w:t>://ecaitong.sinotruk.com:8012/</w:t>
      </w:r>
      <w:r>
        <w:rPr>
          <w:rStyle w:val="21"/>
          <w:rFonts w:hint="eastAsia" w:ascii="宋体" w:hAnsi="宋体" w:eastAsia="宋体" w:cs="宋体"/>
          <w:sz w:val="24"/>
          <w:szCs w:val="24"/>
          <w:highlight w:val="none"/>
        </w:rPr>
        <w:fldChar w:fldCharType="end"/>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用 户 名：gys+供应商代码</w:t>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初始密码：</w:t>
      </w:r>
      <w:r>
        <w:rPr>
          <w:rFonts w:hint="eastAsia" w:ascii="宋体" w:hAnsi="宋体" w:eastAsia="宋体" w:cs="宋体"/>
          <w:i w:val="0"/>
          <w:strike w:val="0"/>
          <w:color w:val="000000"/>
          <w:sz w:val="24"/>
          <w:szCs w:val="24"/>
          <w:highlight w:val="none"/>
          <w:u w:val="none"/>
          <w:lang w:val="en-US" w:eastAsia="zh-CN"/>
        </w:rPr>
        <w:t>scm</w:t>
      </w:r>
      <w:r>
        <w:rPr>
          <w:rFonts w:hint="eastAsia" w:ascii="宋体" w:hAnsi="宋体" w:eastAsia="宋体" w:cs="宋体"/>
          <w:i w:val="0"/>
          <w:strike w:val="0"/>
          <w:color w:val="000000"/>
          <w:sz w:val="24"/>
          <w:szCs w:val="24"/>
          <w:highlight w:val="none"/>
          <w:u w:val="none"/>
        </w:rPr>
        <w:t>@202</w:t>
      </w:r>
      <w:r>
        <w:rPr>
          <w:rFonts w:hint="eastAsia" w:ascii="宋体" w:hAnsi="宋体" w:eastAsia="宋体" w:cs="宋体"/>
          <w:i w:val="0"/>
          <w:strike w:val="0"/>
          <w:color w:val="000000"/>
          <w:sz w:val="24"/>
          <w:szCs w:val="24"/>
          <w:highlight w:val="none"/>
          <w:u w:val="none"/>
          <w:lang w:val="en-US" w:eastAsia="zh-CN"/>
        </w:rPr>
        <w:t>2</w:t>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1.供应商应标</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供应商应标</w:t>
      </w:r>
    </w:p>
    <w:p>
      <w:pPr>
        <w:snapToGrid/>
        <w:spacing w:before="0" w:after="0" w:line="360" w:lineRule="auto"/>
        <w:ind w:left="0" w:right="0"/>
        <w:jc w:val="both"/>
        <w:rPr>
          <w:rFonts w:ascii="宋体" w:hAnsi="宋体" w:eastAsia="宋体" w:cs="宋体"/>
          <w:i w:val="0"/>
          <w:strike w:val="0"/>
          <w:color w:val="000000"/>
          <w:sz w:val="24"/>
          <w:szCs w:val="24"/>
          <w:highlight w:val="none"/>
          <w:u w:val="none"/>
        </w:rPr>
      </w:pPr>
      <w:r>
        <w:rPr>
          <w:rFonts w:ascii="宋体" w:hAnsi="宋体" w:eastAsia="宋体" w:cs="宋体"/>
          <w:i w:val="0"/>
          <w:strike w:val="0"/>
          <w:color w:val="000000"/>
          <w:sz w:val="24"/>
          <w:szCs w:val="24"/>
          <w:highlight w:val="none"/>
          <w:u w:val="none"/>
        </w:rPr>
        <w:t>点击应标，上传文件之后点击提交。</w:t>
      </w:r>
    </w:p>
    <w:p>
      <w:pPr>
        <w:snapToGrid/>
        <w:spacing w:before="0" w:after="0" w:line="240" w:lineRule="auto"/>
        <w:ind w:left="0" w:right="0"/>
        <w:jc w:val="both"/>
        <w:rPr>
          <w:highlight w:val="none"/>
        </w:rPr>
      </w:pPr>
      <w:r>
        <w:rPr>
          <w:highlight w:val="none"/>
        </w:rPr>
        <w:drawing>
          <wp:inline distT="0" distB="0" distL="114300" distR="114300">
            <wp:extent cx="5760085" cy="2269490"/>
            <wp:effectExtent l="0" t="0" r="12065" b="16510"/>
            <wp:docPr id="11" name="图片 9" descr="descript"/>
            <wp:cNvGraphicFramePr/>
            <a:graphic xmlns:a="http://schemas.openxmlformats.org/drawingml/2006/main">
              <a:graphicData uri="http://schemas.openxmlformats.org/drawingml/2006/picture">
                <pic:pic xmlns:pic="http://schemas.openxmlformats.org/drawingml/2006/picture">
                  <pic:nvPicPr>
                    <pic:cNvPr id="11" name="图片 9" descr="descript"/>
                    <pic:cNvPicPr/>
                  </pic:nvPicPr>
                  <pic:blipFill>
                    <a:blip r:embed="rId19"/>
                    <a:stretch>
                      <a:fillRect/>
                    </a:stretch>
                  </pic:blipFill>
                  <pic:spPr>
                    <a:xfrm>
                      <a:off x="0" y="0"/>
                      <a:ext cx="5760085" cy="2269490"/>
                    </a:xfrm>
                    <a:prstGeom prst="rect">
                      <a:avLst/>
                    </a:prstGeom>
                    <a:noFill/>
                    <a:ln>
                      <a:noFill/>
                    </a:ln>
                  </pic:spPr>
                </pic:pic>
              </a:graphicData>
            </a:graphic>
          </wp:inline>
        </w:drawing>
      </w:r>
    </w:p>
    <w:p>
      <w:pPr>
        <w:snapToGrid/>
        <w:spacing w:before="0" w:after="0" w:line="240" w:lineRule="auto"/>
        <w:ind w:left="0" w:right="0"/>
        <w:jc w:val="both"/>
        <w:rPr>
          <w:highlight w:val="none"/>
        </w:rPr>
      </w:pP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2.供应商投标</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供应商投标</w:t>
      </w:r>
    </w:p>
    <w:p>
      <w:pPr>
        <w:snapToGrid/>
        <w:spacing w:before="0" w:after="0" w:line="240" w:lineRule="auto"/>
        <w:ind w:left="0" w:right="0"/>
        <w:jc w:val="both"/>
        <w:rPr>
          <w:rFonts w:ascii="宋体" w:hAnsi="宋体" w:eastAsia="宋体" w:cs="宋体"/>
          <w:i w:val="0"/>
          <w:strike w:val="0"/>
          <w:color w:val="000000"/>
          <w:sz w:val="21"/>
          <w:highlight w:val="none"/>
          <w:u w:val="none"/>
        </w:rPr>
      </w:pPr>
      <w:r>
        <w:rPr>
          <w:rFonts w:ascii="宋体" w:hAnsi="宋体" w:eastAsia="宋体" w:cs="宋体"/>
          <w:i w:val="0"/>
          <w:strike w:val="0"/>
          <w:color w:val="000000"/>
          <w:sz w:val="21"/>
          <w:highlight w:val="none"/>
          <w:u w:val="none"/>
        </w:rPr>
        <w:drawing>
          <wp:inline distT="0" distB="0" distL="114300" distR="114300">
            <wp:extent cx="5760085" cy="2125345"/>
            <wp:effectExtent l="0" t="0" r="12065" b="8255"/>
            <wp:docPr id="10" name="图片 10" descr="descript"/>
            <wp:cNvGraphicFramePr/>
            <a:graphic xmlns:a="http://schemas.openxmlformats.org/drawingml/2006/main">
              <a:graphicData uri="http://schemas.openxmlformats.org/drawingml/2006/picture">
                <pic:pic xmlns:pic="http://schemas.openxmlformats.org/drawingml/2006/picture">
                  <pic:nvPicPr>
                    <pic:cNvPr id="10" name="图片 10" descr="descript"/>
                    <pic:cNvPicPr/>
                  </pic:nvPicPr>
                  <pic:blipFill>
                    <a:blip r:embed="rId20"/>
                    <a:stretch>
                      <a:fillRect/>
                    </a:stretch>
                  </pic:blipFill>
                  <pic:spPr>
                    <a:xfrm>
                      <a:off x="0" y="0"/>
                      <a:ext cx="5760085" cy="2125345"/>
                    </a:xfrm>
                    <a:prstGeom prst="rect">
                      <a:avLst/>
                    </a:prstGeom>
                    <a:noFill/>
                    <a:ln>
                      <a:noFill/>
                    </a:ln>
                  </pic:spPr>
                </pic:pic>
              </a:graphicData>
            </a:graphic>
          </wp:inline>
        </w:drawing>
      </w:r>
    </w:p>
    <w:p>
      <w:pPr>
        <w:snapToGrid/>
        <w:spacing w:before="0" w:after="0" w:line="360" w:lineRule="auto"/>
        <w:ind w:left="0" w:right="0"/>
        <w:jc w:val="both"/>
        <w:rPr>
          <w:rFonts w:ascii="宋体" w:hAnsi="宋体" w:eastAsia="宋体" w:cs="宋体"/>
          <w:i w:val="0"/>
          <w:strike w:val="0"/>
          <w:color w:val="000000"/>
          <w:sz w:val="24"/>
          <w:szCs w:val="28"/>
          <w:highlight w:val="none"/>
          <w:u w:val="none"/>
        </w:rPr>
      </w:pPr>
      <w:r>
        <w:rPr>
          <w:rFonts w:ascii="宋体" w:hAnsi="宋体" w:eastAsia="宋体" w:cs="宋体"/>
          <w:i w:val="0"/>
          <w:strike w:val="0"/>
          <w:color w:val="000000"/>
          <w:sz w:val="24"/>
          <w:szCs w:val="28"/>
          <w:highlight w:val="none"/>
          <w:u w:val="none"/>
        </w:rPr>
        <w:t>点击投标按钮，进入详情页，输入投标报价并上传相应的附件。</w:t>
      </w:r>
    </w:p>
    <w:p>
      <w:pPr>
        <w:rPr>
          <w:b/>
          <w:bCs/>
          <w:sz w:val="28"/>
          <w:szCs w:val="28"/>
          <w:highlight w:val="none"/>
        </w:rPr>
      </w:pPr>
      <w:r>
        <w:rPr>
          <w:rFonts w:hint="eastAsia"/>
          <w:b/>
          <w:bCs/>
          <w:sz w:val="28"/>
          <w:szCs w:val="28"/>
          <w:highlight w:val="none"/>
        </w:rPr>
        <w:t>请注意，投标报价单位为万元含税</w:t>
      </w:r>
    </w:p>
    <w:p>
      <w:pPr>
        <w:pStyle w:val="3"/>
        <w:rPr>
          <w:highlight w:val="none"/>
        </w:rPr>
      </w:pPr>
    </w:p>
    <w:p>
      <w:pPr>
        <w:snapToGrid/>
        <w:spacing w:before="280" w:after="290" w:line="372" w:lineRule="auto"/>
        <w:ind w:left="425" w:right="0" w:hanging="425"/>
        <w:jc w:val="both"/>
        <w:outlineLvl w:val="9"/>
        <w:rPr>
          <w:rFonts w:ascii="Arial" w:hAnsi="Arial" w:eastAsia="Arial" w:cs="Arial"/>
          <w:i w:val="0"/>
          <w:strike w:val="0"/>
          <w:color w:val="000000"/>
          <w:sz w:val="28"/>
          <w:highlight w:val="none"/>
          <w:u w:val="none"/>
        </w:rPr>
      </w:pPr>
      <w:r>
        <w:rPr>
          <w:rFonts w:ascii="Arial" w:hAnsi="Arial" w:eastAsia="Arial" w:cs="Arial"/>
          <w:i w:val="0"/>
          <w:strike w:val="0"/>
          <w:color w:val="000000"/>
          <w:sz w:val="28"/>
          <w:highlight w:val="none"/>
          <w:u w:val="none"/>
        </w:rPr>
        <w:drawing>
          <wp:inline distT="0" distB="0" distL="114300" distR="114300">
            <wp:extent cx="5490210" cy="2668905"/>
            <wp:effectExtent l="0" t="0" r="15240" b="17145"/>
            <wp:docPr id="9" name="图片 11" descr="descript"/>
            <wp:cNvGraphicFramePr/>
            <a:graphic xmlns:a="http://schemas.openxmlformats.org/drawingml/2006/main">
              <a:graphicData uri="http://schemas.openxmlformats.org/drawingml/2006/picture">
                <pic:pic xmlns:pic="http://schemas.openxmlformats.org/drawingml/2006/picture">
                  <pic:nvPicPr>
                    <pic:cNvPr id="9" name="图片 11" descr="descript"/>
                    <pic:cNvPicPr/>
                  </pic:nvPicPr>
                  <pic:blipFill>
                    <a:blip r:embed="rId21"/>
                    <a:stretch>
                      <a:fillRect/>
                    </a:stretch>
                  </pic:blipFill>
                  <pic:spPr>
                    <a:xfrm>
                      <a:off x="0" y="0"/>
                      <a:ext cx="5490210" cy="2668905"/>
                    </a:xfrm>
                    <a:prstGeom prst="rect">
                      <a:avLst/>
                    </a:prstGeom>
                    <a:noFill/>
                    <a:ln>
                      <a:noFill/>
                    </a:ln>
                  </pic:spPr>
                </pic:pic>
              </a:graphicData>
            </a:graphic>
          </wp:inline>
        </w:drawing>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3.供应商技术标澄清函</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供应商技术标澄清函</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点击编辑按钮进入系统，上传技术标澄清函。</w:t>
      </w:r>
    </w:p>
    <w:p>
      <w:pPr>
        <w:spacing w:before="0" w:after="0" w:line="360" w:lineRule="auto"/>
        <w:ind w:left="0"/>
        <w:rPr>
          <w:rFonts w:hint="eastAsia" w:ascii="宋体" w:hAnsi="宋体" w:eastAsia="宋体" w:cs="宋体"/>
          <w:i w:val="0"/>
          <w:strike w:val="0"/>
          <w:color w:val="000000"/>
          <w:sz w:val="24"/>
          <w:szCs w:val="24"/>
          <w:highlight w:val="none"/>
          <w:u w:val="none"/>
          <w:lang w:eastAsia="zh-CN"/>
        </w:rPr>
      </w:pPr>
      <w:r>
        <w:rPr>
          <w:rFonts w:ascii="宋体" w:hAnsi="宋体" w:eastAsia="宋体" w:cs="宋体"/>
          <w:i w:val="0"/>
          <w:strike w:val="0"/>
          <w:color w:val="000000"/>
          <w:sz w:val="24"/>
          <w:szCs w:val="24"/>
          <w:highlight w:val="none"/>
          <w:u w:val="none"/>
        </w:rPr>
        <w:t>开标之后所有投标的供应商都可编辑提交，技术标入围之后</w:t>
      </w:r>
      <w:r>
        <w:rPr>
          <w:rFonts w:hint="eastAsia" w:ascii="宋体" w:hAnsi="宋体" w:eastAsia="宋体" w:cs="宋体"/>
          <w:i w:val="0"/>
          <w:strike w:val="0"/>
          <w:color w:val="000000"/>
          <w:sz w:val="24"/>
          <w:szCs w:val="24"/>
          <w:highlight w:val="none"/>
          <w:u w:val="none"/>
        </w:rPr>
        <w:t xml:space="preserve"> </w:t>
      </w:r>
      <w:r>
        <w:rPr>
          <w:rFonts w:ascii="宋体" w:hAnsi="宋体" w:eastAsia="宋体" w:cs="宋体"/>
          <w:i w:val="0"/>
          <w:strike w:val="0"/>
          <w:color w:val="000000"/>
          <w:sz w:val="24"/>
          <w:szCs w:val="24"/>
          <w:highlight w:val="none"/>
          <w:u w:val="none"/>
        </w:rPr>
        <w:t>都不可编辑</w:t>
      </w:r>
      <w:r>
        <w:rPr>
          <w:rFonts w:hint="eastAsia" w:ascii="宋体" w:hAnsi="宋体" w:cs="宋体"/>
          <w:i w:val="0"/>
          <w:strike w:val="0"/>
          <w:color w:val="000000"/>
          <w:sz w:val="24"/>
          <w:szCs w:val="24"/>
          <w:highlight w:val="none"/>
          <w:u w:val="none"/>
          <w:lang w:eastAsia="zh-CN"/>
        </w:rPr>
        <w:t>。</w:t>
      </w:r>
    </w:p>
    <w:p>
      <w:pPr>
        <w:pStyle w:val="16"/>
        <w:jc w:val="both"/>
        <w:rPr>
          <w:highlight w:val="none"/>
        </w:rPr>
      </w:pPr>
      <w:r>
        <w:rPr>
          <w:highlight w:val="none"/>
        </w:rPr>
        <w:drawing>
          <wp:inline distT="0" distB="0" distL="114300" distR="114300">
            <wp:extent cx="5575300" cy="2002790"/>
            <wp:effectExtent l="0" t="0" r="6350" b="16510"/>
            <wp:docPr id="15" name="图片 1" descr="微信图片_20230602173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微信图片_202306021732071"/>
                    <pic:cNvPicPr>
                      <a:picLocks noChangeAspect="1"/>
                    </pic:cNvPicPr>
                  </pic:nvPicPr>
                  <pic:blipFill>
                    <a:blip r:embed="rId22"/>
                    <a:stretch>
                      <a:fillRect/>
                    </a:stretch>
                  </pic:blipFill>
                  <pic:spPr>
                    <a:xfrm>
                      <a:off x="0" y="0"/>
                      <a:ext cx="5575300" cy="2002790"/>
                    </a:xfrm>
                    <a:prstGeom prst="rect">
                      <a:avLst/>
                    </a:prstGeom>
                    <a:noFill/>
                    <a:ln>
                      <a:noFill/>
                    </a:ln>
                  </pic:spPr>
                </pic:pic>
              </a:graphicData>
            </a:graphic>
          </wp:inline>
        </w:drawing>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4.供应商报价</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供应商报价</w:t>
      </w:r>
    </w:p>
    <w:p>
      <w:pPr>
        <w:snapToGrid/>
        <w:spacing w:before="0" w:after="0" w:line="360" w:lineRule="auto"/>
        <w:ind w:left="0" w:right="0"/>
        <w:jc w:val="both"/>
        <w:rPr>
          <w:rFonts w:ascii="宋体" w:hAnsi="宋体" w:eastAsia="宋体" w:cs="宋体"/>
          <w:i w:val="0"/>
          <w:strike w:val="0"/>
          <w:color w:val="000000"/>
          <w:sz w:val="24"/>
          <w:szCs w:val="24"/>
          <w:highlight w:val="none"/>
          <w:u w:val="none"/>
        </w:rPr>
      </w:pPr>
      <w:r>
        <w:rPr>
          <w:rFonts w:ascii="宋体" w:hAnsi="宋体" w:eastAsia="宋体" w:cs="宋体"/>
          <w:i w:val="0"/>
          <w:strike w:val="0"/>
          <w:color w:val="000000"/>
          <w:sz w:val="24"/>
          <w:szCs w:val="24"/>
          <w:highlight w:val="none"/>
          <w:u w:val="none"/>
        </w:rPr>
        <w:t>点击报价按钮进入报价详情界面，请在此轮报价起止时间内报价，否则无法报价。</w:t>
      </w:r>
    </w:p>
    <w:p>
      <w:pPr>
        <w:rPr>
          <w:b/>
          <w:bCs/>
          <w:sz w:val="28"/>
          <w:szCs w:val="28"/>
          <w:highlight w:val="none"/>
        </w:rPr>
      </w:pPr>
      <w:r>
        <w:rPr>
          <w:rFonts w:hint="eastAsia"/>
          <w:b/>
          <w:bCs/>
          <w:sz w:val="28"/>
          <w:szCs w:val="28"/>
          <w:highlight w:val="none"/>
        </w:rPr>
        <w:t>请注意，报价单位为万元含税</w:t>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5.供应商澄清报价</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供应商澄清报价</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招标发起人接收建议价的同时会给供应商发送澄清报价，供应商在此界面进行澄清报价，点击编辑按钮进入澄清报价详细界面，输入价格并上传澄清函，之后点击提交。</w:t>
      </w:r>
    </w:p>
    <w:p>
      <w:pPr>
        <w:snapToGrid/>
        <w:spacing w:before="280" w:after="290" w:line="372" w:lineRule="auto"/>
        <w:ind w:left="425" w:right="0" w:hanging="425"/>
        <w:jc w:val="both"/>
        <w:outlineLvl w:val="9"/>
        <w:rPr>
          <w:rFonts w:ascii="Arial" w:hAnsi="Arial" w:eastAsia="Arial" w:cs="Arial"/>
          <w:i w:val="0"/>
          <w:strike w:val="0"/>
          <w:color w:val="000000"/>
          <w:sz w:val="28"/>
          <w:highlight w:val="none"/>
          <w:u w:val="none"/>
        </w:rPr>
      </w:pPr>
      <w:r>
        <w:rPr>
          <w:rFonts w:ascii="Arial" w:hAnsi="Arial" w:eastAsia="Arial" w:cs="Arial"/>
          <w:i w:val="0"/>
          <w:strike w:val="0"/>
          <w:color w:val="000000"/>
          <w:sz w:val="28"/>
          <w:highlight w:val="none"/>
          <w:u w:val="none"/>
        </w:rPr>
        <w:drawing>
          <wp:inline distT="0" distB="0" distL="114300" distR="114300">
            <wp:extent cx="5300345" cy="2172970"/>
            <wp:effectExtent l="0" t="0" r="14605" b="17780"/>
            <wp:docPr id="23" name="图片 13" descr="descript"/>
            <wp:cNvGraphicFramePr/>
            <a:graphic xmlns:a="http://schemas.openxmlformats.org/drawingml/2006/main">
              <a:graphicData uri="http://schemas.openxmlformats.org/drawingml/2006/picture">
                <pic:pic xmlns:pic="http://schemas.openxmlformats.org/drawingml/2006/picture">
                  <pic:nvPicPr>
                    <pic:cNvPr id="23" name="图片 13" descr="descript"/>
                    <pic:cNvPicPr/>
                  </pic:nvPicPr>
                  <pic:blipFill>
                    <a:blip r:embed="rId23"/>
                    <a:stretch>
                      <a:fillRect/>
                    </a:stretch>
                  </pic:blipFill>
                  <pic:spPr>
                    <a:xfrm>
                      <a:off x="0" y="0"/>
                      <a:ext cx="5300345" cy="2172970"/>
                    </a:xfrm>
                    <a:prstGeom prst="rect">
                      <a:avLst/>
                    </a:prstGeom>
                    <a:noFill/>
                    <a:ln>
                      <a:noFill/>
                    </a:ln>
                  </pic:spPr>
                </pic:pic>
              </a:graphicData>
            </a:graphic>
          </wp:inline>
        </w:drawing>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6.供应商查看中标通知</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中标项目</w:t>
      </w:r>
    </w:p>
    <w:p>
      <w:pPr>
        <w:snapToGrid/>
        <w:spacing w:before="0" w:after="0" w:line="360" w:lineRule="auto"/>
        <w:ind w:left="0" w:right="0"/>
        <w:jc w:val="both"/>
        <w:rPr>
          <w:rFonts w:hint="eastAsia" w:hAnsi="宋体"/>
          <w:b/>
          <w:sz w:val="24"/>
          <w:szCs w:val="24"/>
          <w:highlight w:val="none"/>
        </w:rPr>
      </w:pPr>
      <w:r>
        <w:rPr>
          <w:rFonts w:ascii="宋体" w:hAnsi="宋体" w:eastAsia="宋体" w:cs="宋体"/>
          <w:i w:val="0"/>
          <w:strike w:val="0"/>
          <w:color w:val="000000"/>
          <w:sz w:val="24"/>
          <w:szCs w:val="24"/>
          <w:highlight w:val="none"/>
          <w:u w:val="none"/>
        </w:rPr>
        <w:t>点击查看进入查看中标项目详情</w:t>
      </w:r>
    </w:p>
    <w:p>
      <w:pPr>
        <w:rPr>
          <w:highlight w:val="none"/>
        </w:rPr>
      </w:pPr>
      <w:r>
        <w:rPr>
          <w:highlight w:val="none"/>
        </w:rPr>
        <w:drawing>
          <wp:inline distT="0" distB="0" distL="0" distR="0">
            <wp:extent cx="4808220" cy="1975485"/>
            <wp:effectExtent l="0" t="0" r="11430" b="5715"/>
            <wp:docPr id="1220149190"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49190" name="图片 1" descr="图形用户界面, 文本, 应用程序&#10;&#10;描述已自动生成"/>
                    <pic:cNvPicPr>
                      <a:picLocks noChangeAspect="1"/>
                    </pic:cNvPicPr>
                  </pic:nvPicPr>
                  <pic:blipFill>
                    <a:blip r:embed="rId24"/>
                    <a:stretch>
                      <a:fillRect/>
                    </a:stretch>
                  </pic:blipFill>
                  <pic:spPr>
                    <a:xfrm>
                      <a:off x="0" y="0"/>
                      <a:ext cx="4808220" cy="1975485"/>
                    </a:xfrm>
                    <a:prstGeom prst="rect">
                      <a:avLst/>
                    </a:prstGeom>
                  </pic:spPr>
                </pic:pic>
              </a:graphicData>
            </a:graphic>
          </wp:inline>
        </w:drawing>
      </w:r>
      <w:r>
        <w:rPr>
          <w:highlight w:val="none"/>
        </w:rPr>
        <w:drawing>
          <wp:inline distT="0" distB="0" distL="0" distR="0">
            <wp:extent cx="4883785" cy="2115820"/>
            <wp:effectExtent l="0" t="0" r="12065" b="17780"/>
            <wp:docPr id="4299382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38279" name="图片 1"/>
                    <pic:cNvPicPr>
                      <a:picLocks noChangeAspect="1"/>
                    </pic:cNvPicPr>
                  </pic:nvPicPr>
                  <pic:blipFill>
                    <a:blip r:embed="rId25"/>
                    <a:stretch>
                      <a:fillRect/>
                    </a:stretch>
                  </pic:blipFill>
                  <pic:spPr>
                    <a:xfrm>
                      <a:off x="0" y="0"/>
                      <a:ext cx="4883785" cy="2115820"/>
                    </a:xfrm>
                    <a:prstGeom prst="rect">
                      <a:avLst/>
                    </a:prstGeom>
                  </pic:spPr>
                </pic:pic>
              </a:graphicData>
            </a:graphic>
          </wp:inline>
        </w:drawing>
      </w:r>
    </w:p>
    <w:p>
      <w:pPr>
        <w:rPr>
          <w:highlight w:val="none"/>
        </w:rPr>
      </w:pPr>
      <w:r>
        <w:rPr>
          <w:rFonts w:hint="eastAsia"/>
          <w:highlight w:val="none"/>
        </w:rPr>
        <w:t>点击查看按钮查看中标通知，点击发送按钮给项目负责人发送回执，发送回执之后回执发送状态变为已发送。</w:t>
      </w:r>
    </w:p>
    <w:p>
      <w:pPr>
        <w:spacing w:before="0" w:after="0" w:line="360" w:lineRule="auto"/>
        <w:ind w:left="0"/>
        <w:rPr>
          <w:rFonts w:hint="eastAsia" w:ascii="宋体" w:hAnsi="宋体" w:eastAsia="宋体" w:cs="宋体"/>
          <w:b/>
          <w:bCs/>
          <w:i w:val="0"/>
          <w:strike w:val="0"/>
          <w:color w:val="000000"/>
          <w:sz w:val="24"/>
          <w:szCs w:val="24"/>
          <w:highlight w:val="none"/>
          <w:u w:val="none"/>
        </w:rPr>
      </w:pPr>
      <w:r>
        <w:rPr>
          <w:rFonts w:hint="eastAsia" w:ascii="宋体" w:hAnsi="宋体" w:eastAsia="宋体" w:cs="宋体"/>
          <w:b/>
          <w:bCs/>
          <w:i w:val="0"/>
          <w:strike w:val="0"/>
          <w:color w:val="000000"/>
          <w:sz w:val="24"/>
          <w:szCs w:val="24"/>
          <w:highlight w:val="none"/>
          <w:u w:val="none"/>
          <w:lang w:val="en-US" w:eastAsia="zh-CN"/>
        </w:rPr>
        <w:t>7、</w:t>
      </w:r>
      <w:r>
        <w:rPr>
          <w:rFonts w:hint="eastAsia" w:ascii="宋体" w:hAnsi="宋体" w:eastAsia="宋体" w:cs="宋体"/>
          <w:b/>
          <w:bCs/>
          <w:i w:val="0"/>
          <w:strike w:val="0"/>
          <w:color w:val="000000"/>
          <w:sz w:val="24"/>
          <w:szCs w:val="24"/>
          <w:highlight w:val="none"/>
          <w:u w:val="none"/>
        </w:rPr>
        <w:t>评标纪律</w:t>
      </w:r>
    </w:p>
    <w:p>
      <w:pPr>
        <w:rPr>
          <w:highlight w:val="none"/>
        </w:rPr>
      </w:pPr>
      <w:r>
        <w:rPr>
          <w:highlight w:val="none"/>
        </w:rPr>
        <w:t>路径：招投标中心-非生产类招投标-</w:t>
      </w:r>
      <w:r>
        <w:rPr>
          <w:rFonts w:hint="eastAsia"/>
          <w:highlight w:val="none"/>
        </w:rPr>
        <w:t>供应商投标</w:t>
      </w:r>
    </w:p>
    <w:p>
      <w:pPr>
        <w:rPr>
          <w:rFonts w:hint="eastAsia"/>
          <w:highlight w:val="none"/>
        </w:rPr>
      </w:pPr>
      <w:r>
        <w:rPr>
          <w:rFonts w:hint="eastAsia"/>
          <w:highlight w:val="none"/>
        </w:rPr>
        <w:t>供应商投标时会弹窗展示评标纪律，要求供应商勾选我已阅知并保证遵守评标记录之后点击确定按钮进入投标界面。</w:t>
      </w:r>
    </w:p>
    <w:p>
      <w:pPr>
        <w:rPr>
          <w:rFonts w:hint="eastAsia"/>
          <w:highlight w:val="none"/>
        </w:rPr>
      </w:pPr>
      <w:r>
        <w:rPr>
          <w:highlight w:val="none"/>
        </w:rPr>
        <w:drawing>
          <wp:inline distT="0" distB="0" distL="0" distR="0">
            <wp:extent cx="5502910" cy="6014085"/>
            <wp:effectExtent l="0" t="0" r="2540" b="5715"/>
            <wp:docPr id="805844583"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844583" name="图片 1" descr="图形用户界面, 文本, 应用程序&#10;&#10;描述已自动生成"/>
                    <pic:cNvPicPr>
                      <a:picLocks noChangeAspect="1"/>
                    </pic:cNvPicPr>
                  </pic:nvPicPr>
                  <pic:blipFill>
                    <a:blip r:embed="rId26"/>
                    <a:stretch>
                      <a:fillRect/>
                    </a:stretch>
                  </pic:blipFill>
                  <pic:spPr>
                    <a:xfrm>
                      <a:off x="0" y="0"/>
                      <a:ext cx="5502910" cy="6014085"/>
                    </a:xfrm>
                    <a:prstGeom prst="rect">
                      <a:avLst/>
                    </a:prstGeom>
                  </pic:spPr>
                </pic:pic>
              </a:graphicData>
            </a:graphic>
          </wp:inline>
        </w:drawing>
      </w:r>
    </w:p>
    <w:p>
      <w:pPr>
        <w:rPr>
          <w:highlight w:val="none"/>
        </w:rPr>
      </w:pPr>
    </w:p>
    <w:p>
      <w:pPr>
        <w:rPr>
          <w:highlight w:val="none"/>
        </w:rPr>
      </w:pPr>
    </w:p>
    <w:sectPr>
      <w:footerReference r:id="rId11" w:type="first"/>
      <w:headerReference r:id="rId8" w:type="default"/>
      <w:footerReference r:id="rId9" w:type="default"/>
      <w:footerReference r:id="rId10" w:type="even"/>
      <w:pgSz w:w="11906" w:h="16838"/>
      <w:pgMar w:top="1701" w:right="1418" w:bottom="1134" w:left="1418" w:header="851" w:footer="992" w:gutter="0"/>
      <w:pgNumType w:chapStyle="1"/>
      <w:cols w:space="720"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SGkOqyQEAAJsDAAAOAAAAAAAAAAEAIAAAAB4BAABkcnMvZTJvRG9j&#10;LnhtbFBLBQYAAAAABgAGAFkBAABZBQAAAAA=&#10;">
              <v:fill on="f" focussize="0,0"/>
              <v:stroke on="f"/>
              <v:imagedata o:title=""/>
              <o:lock v:ext="edit" aspectratio="f"/>
              <v:textbox inset="0mm,0mm,0mm,0mm" style="mso-fit-shape-to-text:t;">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YBIgy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1gEiDICAABlBAAADgAAAAAAAAABACAAAAAfAQAAZHJzL2Uyb0RvYy54bWxQSwUG&#10;AAAAAAYABgBZAQAAwwUAAAAA&#10;">
              <v:fill on="f" focussize="0,0"/>
              <v:stroke on="f" weight="0.5pt"/>
              <v:imagedata o:title=""/>
              <o:lock v:ext="edit" aspectratio="f"/>
              <v:textbox inset="0mm,0mm,0mm,0mm" style="mso-fit-shape-to-text:t;">
                <w:txbxContent>
                  <w:p>
                    <w:pPr>
                      <w:pStyle w:val="1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r>
      <w:rPr>
        <w:rFonts w:hint="eastAsia"/>
      </w:rPr>
      <w:t>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left" w:pos="831"/>
        <w:tab w:val="center" w:pos="4535"/>
        <w:tab w:val="clear" w:pos="4153"/>
        <w:tab w:val="clear" w:pos="8306"/>
      </w:tabs>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S3JIMkBAACb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GpJieMWJ375+ePy68/l93eC&#10;PhSoD1Bj3n3AzDS88wOuzewHdGbeg4o2f5ERwTjKe77KK4dERH60Xq3XFYYExuYL4rOH5yFCei+9&#10;JdloaMT5FVn56SOkMXVOydWcv9PGlBka948DMbOH5d7HHrOVhv0wEdr79ox8ehx9Qx1uOiXmg0Nl&#10;85bMRpyN/WwcQ9SHrqxRrgfh9piwidJbrjDCToVxZoXdtF95KR7fS9bDP7X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LckgyQEAAJsDAAAOAAAAAAAAAAEAIAAAAB4BAABkcnMvZTJvRG9j&#10;LnhtbFBLBQYAAAAABgAGAFkBAABZBQAAAAA=&#10;">
              <v:fill on="f" focussize="0,0"/>
              <v:stroke on="f"/>
              <v:imagedata o:title=""/>
              <o:lock v:ext="edit" aspectratio="f"/>
              <v:textbox inset="0mm,0mm,0mm,0mm" style="mso-fit-shape-to-text:t;">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U4M8c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DV2iJI5bnPj5x/fzz9/nX98I&#10;+lCgPkCNeY8BM9Nw4wdcm9kP6My8BxVt/iIjgnHEOl3klUMiIj9aLVerCkMCY/MF8dnT8xAh3Ulv&#10;STYaGnF+RVZ+vIc0ps4puZrzt9qYMkPj/nIgZvaw3PvYY7bSsBsmQjvfnpBPj6NvqMNNp8R8dKgs&#10;9pdmI87GbjYOIep9V9Yo14Pw4ZCwidJbrjDCToVxZoXdtF95KZ7fS9bTP7X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1TgzxyQEAAJsDAAAOAAAAAAAAAAEAIAAAAB4BAABkcnMvZTJvRG9j&#10;LnhtbFBLBQYAAAAABgAGAFkBAABZBQAAAAA=&#10;">
              <v:fill on="f" focussize="0,0"/>
              <v:stroke on="f"/>
              <v:imagedata o:title=""/>
              <o:lock v:ext="edit" aspectratio="f"/>
              <v:textbox inset="0mm,0mm,0mm,0mm" style="mso-fit-shape-to-text:t;">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v:textbox>
            </v:shape>
          </w:pict>
        </mc:Fallback>
      </mc:AlternateContent>
    </w:r>
    <w:r>
      <w:rPr>
        <w:rFonts w:hint="eastAsia"/>
      </w:rPr>
      <w:t>5</w:t>
    </w:r>
    <w:r>
      <w:t>3</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42</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I/3icgBAACb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teUOG5x4pcf3y8/f19+fSPo&#10;Q4GGAA3m3QfMTONbP+LaLH5AZ+Y9qmjzFxkRjKO856u8ckxE5Efrer2uMCQwtlwQnz08DxHSO+kt&#10;yUZLI86vyMpPHyBNqUtKrub8nTamzNC4vxyImT0s9z71mK007seZ0N53Z+Qz4Ohb6nDTKTHvHSqb&#10;t2Qx4mLsF+MYoj70ZY1yPQhvjgmbKL3lChPsXBhnVtjN+5WX4vG9ZD38U9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SP94nIAQAAmwMAAA4AAAAAAAAAAQAgAAAAHgEAAGRycy9lMm9Eb2Mu&#10;eG1sUEsFBgAAAAAGAAYAWQEAAFgFAAAAAA==&#10;">
              <v:fill on="f" focussize="0,0"/>
              <v:stroke on="f"/>
              <v:imagedata o:title=""/>
              <o:lock v:ext="edit" aspectratio="f"/>
              <v:textbox inset="0mm,0mm,0mm,0mm" style="mso-fit-shape-to-text:t;">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42</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tabs>
        <w:tab w:val="left" w:pos="1020"/>
        <w:tab w:val="clear" w:pos="4153"/>
      </w:tabs>
    </w:pPr>
    <w:r>
      <w:rPr>
        <w:rFonts w:hint="eastAsia"/>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tabs>
        <w:tab w:val="left" w:pos="1020"/>
        <w:tab w:val="clear" w:pos="4153"/>
      </w:tabs>
    </w:pPr>
    <w:r>
      <w:rPr>
        <w:rFonts w:hint="eastAsi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434E54"/>
    <w:multiLevelType w:val="singleLevel"/>
    <w:tmpl w:val="C5434E54"/>
    <w:lvl w:ilvl="0" w:tentative="0">
      <w:start w:val="1"/>
      <w:numFmt w:val="decimal"/>
      <w:suff w:val="nothing"/>
      <w:lvlText w:val="%1、"/>
      <w:lvlJc w:val="left"/>
    </w:lvl>
  </w:abstractNum>
  <w:abstractNum w:abstractNumId="1">
    <w:nsid w:val="E71ADFA1"/>
    <w:multiLevelType w:val="singleLevel"/>
    <w:tmpl w:val="E71ADFA1"/>
    <w:lvl w:ilvl="0" w:tentative="0">
      <w:start w:val="5"/>
      <w:numFmt w:val="decimal"/>
      <w:suff w:val="nothing"/>
      <w:lvlText w:val="%1、"/>
      <w:lvlJc w:val="left"/>
    </w:lvl>
  </w:abstractNum>
  <w:abstractNum w:abstractNumId="2">
    <w:nsid w:val="FF45EBF2"/>
    <w:multiLevelType w:val="singleLevel"/>
    <w:tmpl w:val="FF45EBF2"/>
    <w:lvl w:ilvl="0" w:tentative="0">
      <w:start w:val="1"/>
      <w:numFmt w:val="decimal"/>
      <w:lvlText w:val="%1."/>
      <w:lvlJc w:val="left"/>
      <w:pPr>
        <w:tabs>
          <w:tab w:val="left" w:pos="312"/>
        </w:tabs>
      </w:pPr>
    </w:lvl>
  </w:abstractNum>
  <w:abstractNum w:abstractNumId="3">
    <w:nsid w:val="736B406B"/>
    <w:multiLevelType w:val="singleLevel"/>
    <w:tmpl w:val="736B406B"/>
    <w:lvl w:ilvl="0" w:tentative="0">
      <w:start w:val="5"/>
      <w:numFmt w:val="decimal"/>
      <w:lvlText w:val="%1."/>
      <w:lvlJc w:val="left"/>
      <w:pPr>
        <w:tabs>
          <w:tab w:val="left" w:pos="312"/>
        </w:tabs>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4YTI0YzJhYzYxYzI5YzBmYTU4ODEyZGMxMGM0MmYifQ=="/>
  </w:docVars>
  <w:rsids>
    <w:rsidRoot w:val="00000000"/>
    <w:rsid w:val="00100BA1"/>
    <w:rsid w:val="00102791"/>
    <w:rsid w:val="004A7F2C"/>
    <w:rsid w:val="004F2EE2"/>
    <w:rsid w:val="0060262A"/>
    <w:rsid w:val="00B76409"/>
    <w:rsid w:val="00C14B91"/>
    <w:rsid w:val="00CD3536"/>
    <w:rsid w:val="010A6538"/>
    <w:rsid w:val="011E3D92"/>
    <w:rsid w:val="01303E14"/>
    <w:rsid w:val="01310FE2"/>
    <w:rsid w:val="014063FE"/>
    <w:rsid w:val="016A347B"/>
    <w:rsid w:val="017C6106"/>
    <w:rsid w:val="018856AF"/>
    <w:rsid w:val="019078AB"/>
    <w:rsid w:val="019B53E2"/>
    <w:rsid w:val="01A74ECD"/>
    <w:rsid w:val="01D4523A"/>
    <w:rsid w:val="01E06C1D"/>
    <w:rsid w:val="01F66ABD"/>
    <w:rsid w:val="021E46FE"/>
    <w:rsid w:val="02322A9A"/>
    <w:rsid w:val="023723A1"/>
    <w:rsid w:val="02390165"/>
    <w:rsid w:val="023F2212"/>
    <w:rsid w:val="027A149C"/>
    <w:rsid w:val="028E769D"/>
    <w:rsid w:val="02DC1130"/>
    <w:rsid w:val="032441FD"/>
    <w:rsid w:val="032514D7"/>
    <w:rsid w:val="036970F4"/>
    <w:rsid w:val="03991DF6"/>
    <w:rsid w:val="03D21C41"/>
    <w:rsid w:val="03E941FA"/>
    <w:rsid w:val="03EF7708"/>
    <w:rsid w:val="03FF072D"/>
    <w:rsid w:val="046F7568"/>
    <w:rsid w:val="049B18BB"/>
    <w:rsid w:val="04D84F29"/>
    <w:rsid w:val="04DD6B63"/>
    <w:rsid w:val="04E85642"/>
    <w:rsid w:val="0531118C"/>
    <w:rsid w:val="053D2A61"/>
    <w:rsid w:val="056B0CB0"/>
    <w:rsid w:val="058777E5"/>
    <w:rsid w:val="05A05628"/>
    <w:rsid w:val="05BE41F5"/>
    <w:rsid w:val="05DD1532"/>
    <w:rsid w:val="05FC1AF2"/>
    <w:rsid w:val="061E768B"/>
    <w:rsid w:val="06281F2C"/>
    <w:rsid w:val="0680729D"/>
    <w:rsid w:val="06C90C44"/>
    <w:rsid w:val="06D0104C"/>
    <w:rsid w:val="06D56408"/>
    <w:rsid w:val="06DE555D"/>
    <w:rsid w:val="06F537E7"/>
    <w:rsid w:val="0744651C"/>
    <w:rsid w:val="07515A88"/>
    <w:rsid w:val="07A4486E"/>
    <w:rsid w:val="07E5385B"/>
    <w:rsid w:val="080A7ACF"/>
    <w:rsid w:val="08707B51"/>
    <w:rsid w:val="0897720D"/>
    <w:rsid w:val="08A97E88"/>
    <w:rsid w:val="08CB0CA3"/>
    <w:rsid w:val="092951B8"/>
    <w:rsid w:val="0991077D"/>
    <w:rsid w:val="099E3CC2"/>
    <w:rsid w:val="09CE2D8D"/>
    <w:rsid w:val="09D43B87"/>
    <w:rsid w:val="0A0C1573"/>
    <w:rsid w:val="0A84735B"/>
    <w:rsid w:val="0AA12430"/>
    <w:rsid w:val="0AC21E85"/>
    <w:rsid w:val="0AC42E9F"/>
    <w:rsid w:val="0AE778EA"/>
    <w:rsid w:val="0B186678"/>
    <w:rsid w:val="0B8E7D66"/>
    <w:rsid w:val="0BC347EF"/>
    <w:rsid w:val="0BC90AF4"/>
    <w:rsid w:val="0BD171ED"/>
    <w:rsid w:val="0BE36CD9"/>
    <w:rsid w:val="0BF978D5"/>
    <w:rsid w:val="0C175FAD"/>
    <w:rsid w:val="0C842999"/>
    <w:rsid w:val="0CEA1BC0"/>
    <w:rsid w:val="0D3503A2"/>
    <w:rsid w:val="0D39623D"/>
    <w:rsid w:val="0D3D5EE8"/>
    <w:rsid w:val="0D7116ED"/>
    <w:rsid w:val="0DAE649D"/>
    <w:rsid w:val="0DAF0B09"/>
    <w:rsid w:val="0DB735A4"/>
    <w:rsid w:val="0DC67D96"/>
    <w:rsid w:val="0DDE3227"/>
    <w:rsid w:val="0DF769DC"/>
    <w:rsid w:val="0E0A3098"/>
    <w:rsid w:val="0E0D1416"/>
    <w:rsid w:val="0E2F37C2"/>
    <w:rsid w:val="0E411696"/>
    <w:rsid w:val="0E503D48"/>
    <w:rsid w:val="0E63197E"/>
    <w:rsid w:val="0E873A8E"/>
    <w:rsid w:val="0E9B50A9"/>
    <w:rsid w:val="0EA0510E"/>
    <w:rsid w:val="0EBD640E"/>
    <w:rsid w:val="0F014D68"/>
    <w:rsid w:val="0F0E5336"/>
    <w:rsid w:val="0F1139A8"/>
    <w:rsid w:val="0F15109A"/>
    <w:rsid w:val="0F5F3EF3"/>
    <w:rsid w:val="0F60615C"/>
    <w:rsid w:val="0F7E2E38"/>
    <w:rsid w:val="0F900C4F"/>
    <w:rsid w:val="0F97640B"/>
    <w:rsid w:val="0FD37BD9"/>
    <w:rsid w:val="10A510D3"/>
    <w:rsid w:val="1134315E"/>
    <w:rsid w:val="11414485"/>
    <w:rsid w:val="11604C92"/>
    <w:rsid w:val="11D706B9"/>
    <w:rsid w:val="11EA104A"/>
    <w:rsid w:val="11F5112B"/>
    <w:rsid w:val="11F9177F"/>
    <w:rsid w:val="125273D8"/>
    <w:rsid w:val="125C2893"/>
    <w:rsid w:val="12820395"/>
    <w:rsid w:val="12B774AF"/>
    <w:rsid w:val="12D73086"/>
    <w:rsid w:val="12DA3560"/>
    <w:rsid w:val="12F44864"/>
    <w:rsid w:val="13A03242"/>
    <w:rsid w:val="13BB7933"/>
    <w:rsid w:val="13C03A3F"/>
    <w:rsid w:val="13C0517C"/>
    <w:rsid w:val="13CF2A82"/>
    <w:rsid w:val="13D75FE4"/>
    <w:rsid w:val="140F7DA7"/>
    <w:rsid w:val="144B7979"/>
    <w:rsid w:val="1457163D"/>
    <w:rsid w:val="147A1053"/>
    <w:rsid w:val="14A163F2"/>
    <w:rsid w:val="14C45D91"/>
    <w:rsid w:val="14C4631D"/>
    <w:rsid w:val="14D37DB8"/>
    <w:rsid w:val="15380A96"/>
    <w:rsid w:val="153E27FD"/>
    <w:rsid w:val="156C070E"/>
    <w:rsid w:val="15736D56"/>
    <w:rsid w:val="157902CA"/>
    <w:rsid w:val="159F65AC"/>
    <w:rsid w:val="15B00359"/>
    <w:rsid w:val="15CA5E3E"/>
    <w:rsid w:val="15EA028F"/>
    <w:rsid w:val="15FA2BC8"/>
    <w:rsid w:val="163E4FD8"/>
    <w:rsid w:val="16557DFE"/>
    <w:rsid w:val="16860F1D"/>
    <w:rsid w:val="16B34B25"/>
    <w:rsid w:val="16B9425F"/>
    <w:rsid w:val="17215F32"/>
    <w:rsid w:val="1791722F"/>
    <w:rsid w:val="17AD77C6"/>
    <w:rsid w:val="17BA1773"/>
    <w:rsid w:val="17EF33B1"/>
    <w:rsid w:val="17F60179"/>
    <w:rsid w:val="184E428A"/>
    <w:rsid w:val="185C4947"/>
    <w:rsid w:val="18716A45"/>
    <w:rsid w:val="188A52FE"/>
    <w:rsid w:val="188F53F8"/>
    <w:rsid w:val="18C64FE3"/>
    <w:rsid w:val="18E06756"/>
    <w:rsid w:val="18F029FA"/>
    <w:rsid w:val="18FC541C"/>
    <w:rsid w:val="191373BD"/>
    <w:rsid w:val="19241D0A"/>
    <w:rsid w:val="19621BDB"/>
    <w:rsid w:val="19690540"/>
    <w:rsid w:val="19715915"/>
    <w:rsid w:val="1991739F"/>
    <w:rsid w:val="1994388E"/>
    <w:rsid w:val="19AE0FED"/>
    <w:rsid w:val="1A444830"/>
    <w:rsid w:val="1A4B1C44"/>
    <w:rsid w:val="1A646357"/>
    <w:rsid w:val="1A656AC5"/>
    <w:rsid w:val="1A6E5932"/>
    <w:rsid w:val="1A736498"/>
    <w:rsid w:val="1A8213DE"/>
    <w:rsid w:val="1A8C36D0"/>
    <w:rsid w:val="1AB93DBF"/>
    <w:rsid w:val="1AF1095B"/>
    <w:rsid w:val="1B72073F"/>
    <w:rsid w:val="1B7528DA"/>
    <w:rsid w:val="1B804E3C"/>
    <w:rsid w:val="1B9C027D"/>
    <w:rsid w:val="1BD7332C"/>
    <w:rsid w:val="1BE83DD7"/>
    <w:rsid w:val="1C1F4A39"/>
    <w:rsid w:val="1C2673BA"/>
    <w:rsid w:val="1C2A0960"/>
    <w:rsid w:val="1C4F60A6"/>
    <w:rsid w:val="1C7D1E5D"/>
    <w:rsid w:val="1C855541"/>
    <w:rsid w:val="1C9978FC"/>
    <w:rsid w:val="1C9D67EC"/>
    <w:rsid w:val="1CB9441A"/>
    <w:rsid w:val="1CC95A09"/>
    <w:rsid w:val="1CD221A8"/>
    <w:rsid w:val="1CE40726"/>
    <w:rsid w:val="1CFA1018"/>
    <w:rsid w:val="1CFC5BC9"/>
    <w:rsid w:val="1D320E99"/>
    <w:rsid w:val="1D5D36B2"/>
    <w:rsid w:val="1D6304CC"/>
    <w:rsid w:val="1DA801B1"/>
    <w:rsid w:val="1DE94132"/>
    <w:rsid w:val="1DF431D5"/>
    <w:rsid w:val="1DFB128B"/>
    <w:rsid w:val="1DFC5003"/>
    <w:rsid w:val="1E036806"/>
    <w:rsid w:val="1E205CC1"/>
    <w:rsid w:val="1E3E442F"/>
    <w:rsid w:val="1E676E3A"/>
    <w:rsid w:val="1F120F82"/>
    <w:rsid w:val="1F807CE3"/>
    <w:rsid w:val="1F856491"/>
    <w:rsid w:val="1FA140B4"/>
    <w:rsid w:val="1FBB3886"/>
    <w:rsid w:val="1FE32826"/>
    <w:rsid w:val="1FEA75D2"/>
    <w:rsid w:val="203E1903"/>
    <w:rsid w:val="203E7B55"/>
    <w:rsid w:val="206750B4"/>
    <w:rsid w:val="207829CC"/>
    <w:rsid w:val="20845366"/>
    <w:rsid w:val="20863CB7"/>
    <w:rsid w:val="20BE2CEC"/>
    <w:rsid w:val="20DC4B34"/>
    <w:rsid w:val="20E27442"/>
    <w:rsid w:val="21015A43"/>
    <w:rsid w:val="212812ED"/>
    <w:rsid w:val="21C87FE5"/>
    <w:rsid w:val="21F72D73"/>
    <w:rsid w:val="2215799A"/>
    <w:rsid w:val="221D39E7"/>
    <w:rsid w:val="2224254C"/>
    <w:rsid w:val="22315F6D"/>
    <w:rsid w:val="223C1E72"/>
    <w:rsid w:val="224C1CF5"/>
    <w:rsid w:val="22513B6F"/>
    <w:rsid w:val="22615D46"/>
    <w:rsid w:val="22773469"/>
    <w:rsid w:val="22BA6FF4"/>
    <w:rsid w:val="22BE6D2B"/>
    <w:rsid w:val="230B6ABD"/>
    <w:rsid w:val="231352C9"/>
    <w:rsid w:val="231D4366"/>
    <w:rsid w:val="235C0FB9"/>
    <w:rsid w:val="23605A2D"/>
    <w:rsid w:val="23B61577"/>
    <w:rsid w:val="242E7E39"/>
    <w:rsid w:val="246D7FA6"/>
    <w:rsid w:val="249A4CAD"/>
    <w:rsid w:val="24AE34FB"/>
    <w:rsid w:val="24D36E41"/>
    <w:rsid w:val="24DE1906"/>
    <w:rsid w:val="24F22CA8"/>
    <w:rsid w:val="2536579D"/>
    <w:rsid w:val="253A4D8F"/>
    <w:rsid w:val="25496D80"/>
    <w:rsid w:val="258C5AFE"/>
    <w:rsid w:val="25BC1216"/>
    <w:rsid w:val="25E537C6"/>
    <w:rsid w:val="26297308"/>
    <w:rsid w:val="262D66A1"/>
    <w:rsid w:val="264A194A"/>
    <w:rsid w:val="26C423E8"/>
    <w:rsid w:val="27473FB0"/>
    <w:rsid w:val="27476ED0"/>
    <w:rsid w:val="27565784"/>
    <w:rsid w:val="278F1801"/>
    <w:rsid w:val="27A04C51"/>
    <w:rsid w:val="27A640F1"/>
    <w:rsid w:val="27BD1CA7"/>
    <w:rsid w:val="27D24D61"/>
    <w:rsid w:val="281533CB"/>
    <w:rsid w:val="28173404"/>
    <w:rsid w:val="285A74F6"/>
    <w:rsid w:val="288D78CB"/>
    <w:rsid w:val="28FE0C10"/>
    <w:rsid w:val="291D0C4F"/>
    <w:rsid w:val="293E7C9D"/>
    <w:rsid w:val="29E452C9"/>
    <w:rsid w:val="2A1D3477"/>
    <w:rsid w:val="2A330B11"/>
    <w:rsid w:val="2A365720"/>
    <w:rsid w:val="2A3E4FB1"/>
    <w:rsid w:val="2A436034"/>
    <w:rsid w:val="2A4D29E9"/>
    <w:rsid w:val="2A7E12F9"/>
    <w:rsid w:val="2AA52955"/>
    <w:rsid w:val="2AD72263"/>
    <w:rsid w:val="2AFE381C"/>
    <w:rsid w:val="2B0C3E73"/>
    <w:rsid w:val="2B180837"/>
    <w:rsid w:val="2B2F6A18"/>
    <w:rsid w:val="2B36455A"/>
    <w:rsid w:val="2B4E44EE"/>
    <w:rsid w:val="2B7A10E2"/>
    <w:rsid w:val="2B836D64"/>
    <w:rsid w:val="2B8B0A09"/>
    <w:rsid w:val="2BAA609E"/>
    <w:rsid w:val="2BE30A5E"/>
    <w:rsid w:val="2BEB34D5"/>
    <w:rsid w:val="2BFD3BD7"/>
    <w:rsid w:val="2C1B6F9C"/>
    <w:rsid w:val="2C3952BE"/>
    <w:rsid w:val="2C5C4EF8"/>
    <w:rsid w:val="2C730B86"/>
    <w:rsid w:val="2CBA7DB9"/>
    <w:rsid w:val="2CC7011F"/>
    <w:rsid w:val="2CFA6FE6"/>
    <w:rsid w:val="2D1C121E"/>
    <w:rsid w:val="2D536E8E"/>
    <w:rsid w:val="2D616C31"/>
    <w:rsid w:val="2D6E47F2"/>
    <w:rsid w:val="2D9C4F6B"/>
    <w:rsid w:val="2D9D122B"/>
    <w:rsid w:val="2D9E479A"/>
    <w:rsid w:val="2D9E4FAE"/>
    <w:rsid w:val="2DB80F46"/>
    <w:rsid w:val="2E03010C"/>
    <w:rsid w:val="2E220AB6"/>
    <w:rsid w:val="2E3507E9"/>
    <w:rsid w:val="2E825B55"/>
    <w:rsid w:val="2EA24E0A"/>
    <w:rsid w:val="2EFD5C1D"/>
    <w:rsid w:val="2F5408D5"/>
    <w:rsid w:val="300645B8"/>
    <w:rsid w:val="302B680E"/>
    <w:rsid w:val="306C6018"/>
    <w:rsid w:val="30952453"/>
    <w:rsid w:val="309858B4"/>
    <w:rsid w:val="30BA4FD6"/>
    <w:rsid w:val="30CD355F"/>
    <w:rsid w:val="30FA3FE7"/>
    <w:rsid w:val="312A215B"/>
    <w:rsid w:val="31404861"/>
    <w:rsid w:val="31475660"/>
    <w:rsid w:val="314D5D30"/>
    <w:rsid w:val="318D33AD"/>
    <w:rsid w:val="319A40D3"/>
    <w:rsid w:val="31AC44CD"/>
    <w:rsid w:val="31D32E7B"/>
    <w:rsid w:val="32216010"/>
    <w:rsid w:val="323414F3"/>
    <w:rsid w:val="32760A30"/>
    <w:rsid w:val="32760FED"/>
    <w:rsid w:val="327F0106"/>
    <w:rsid w:val="329F1203"/>
    <w:rsid w:val="32BE2081"/>
    <w:rsid w:val="32DD144F"/>
    <w:rsid w:val="33045A37"/>
    <w:rsid w:val="330843A0"/>
    <w:rsid w:val="334119DE"/>
    <w:rsid w:val="335039CF"/>
    <w:rsid w:val="33693853"/>
    <w:rsid w:val="33BB60DF"/>
    <w:rsid w:val="33D4015C"/>
    <w:rsid w:val="349F78AD"/>
    <w:rsid w:val="34DA5BA9"/>
    <w:rsid w:val="34E93CAC"/>
    <w:rsid w:val="34FD7B87"/>
    <w:rsid w:val="3529097C"/>
    <w:rsid w:val="35586B6B"/>
    <w:rsid w:val="35635603"/>
    <w:rsid w:val="35DE35A3"/>
    <w:rsid w:val="35E30136"/>
    <w:rsid w:val="36177645"/>
    <w:rsid w:val="362E06C5"/>
    <w:rsid w:val="367C127F"/>
    <w:rsid w:val="367F32BF"/>
    <w:rsid w:val="36E83F1F"/>
    <w:rsid w:val="372B2027"/>
    <w:rsid w:val="374F3F98"/>
    <w:rsid w:val="37BF7375"/>
    <w:rsid w:val="37FA13BA"/>
    <w:rsid w:val="380D1E8F"/>
    <w:rsid w:val="38536423"/>
    <w:rsid w:val="387C7014"/>
    <w:rsid w:val="389D2D1E"/>
    <w:rsid w:val="389E00F3"/>
    <w:rsid w:val="38D1110E"/>
    <w:rsid w:val="38DD71B9"/>
    <w:rsid w:val="38FD63A7"/>
    <w:rsid w:val="38FE5C7B"/>
    <w:rsid w:val="39047736"/>
    <w:rsid w:val="39370C74"/>
    <w:rsid w:val="39372984"/>
    <w:rsid w:val="394E081F"/>
    <w:rsid w:val="39A242C2"/>
    <w:rsid w:val="39B7482F"/>
    <w:rsid w:val="3A0460B4"/>
    <w:rsid w:val="3A425B8B"/>
    <w:rsid w:val="3A537483"/>
    <w:rsid w:val="3A7F0307"/>
    <w:rsid w:val="3A8F1410"/>
    <w:rsid w:val="3AA01805"/>
    <w:rsid w:val="3AA34D2C"/>
    <w:rsid w:val="3AC1227E"/>
    <w:rsid w:val="3ADD1FEC"/>
    <w:rsid w:val="3AF64167"/>
    <w:rsid w:val="3B534E72"/>
    <w:rsid w:val="3B7712FB"/>
    <w:rsid w:val="3B997928"/>
    <w:rsid w:val="3BAA5C47"/>
    <w:rsid w:val="3BB865B6"/>
    <w:rsid w:val="3BC736A9"/>
    <w:rsid w:val="3C131A3E"/>
    <w:rsid w:val="3C6A3B26"/>
    <w:rsid w:val="3C7C5835"/>
    <w:rsid w:val="3CC358A1"/>
    <w:rsid w:val="3D2739F3"/>
    <w:rsid w:val="3D3C7A5B"/>
    <w:rsid w:val="3D600CB3"/>
    <w:rsid w:val="3DAE1A1E"/>
    <w:rsid w:val="3DBF1E7D"/>
    <w:rsid w:val="3DE22C8D"/>
    <w:rsid w:val="3DE5680E"/>
    <w:rsid w:val="3E1201FF"/>
    <w:rsid w:val="3E19763A"/>
    <w:rsid w:val="3E435A8F"/>
    <w:rsid w:val="3E8310FD"/>
    <w:rsid w:val="3EB8732B"/>
    <w:rsid w:val="3ED731F7"/>
    <w:rsid w:val="3EDA1A42"/>
    <w:rsid w:val="3F081602"/>
    <w:rsid w:val="3F0C10F2"/>
    <w:rsid w:val="3F7C1235"/>
    <w:rsid w:val="3F9609BC"/>
    <w:rsid w:val="3FA806EF"/>
    <w:rsid w:val="3FAC7B6B"/>
    <w:rsid w:val="3FD634AE"/>
    <w:rsid w:val="3FED73CA"/>
    <w:rsid w:val="3FFF0D63"/>
    <w:rsid w:val="400D7496"/>
    <w:rsid w:val="40257A1F"/>
    <w:rsid w:val="403E177F"/>
    <w:rsid w:val="406229AA"/>
    <w:rsid w:val="407D38D8"/>
    <w:rsid w:val="409967C5"/>
    <w:rsid w:val="40B82BB4"/>
    <w:rsid w:val="40ED2D73"/>
    <w:rsid w:val="40FD087F"/>
    <w:rsid w:val="41455B37"/>
    <w:rsid w:val="418E5F2D"/>
    <w:rsid w:val="41925FDE"/>
    <w:rsid w:val="419C71F1"/>
    <w:rsid w:val="41E71E7C"/>
    <w:rsid w:val="420C31B7"/>
    <w:rsid w:val="422407FA"/>
    <w:rsid w:val="42495E5B"/>
    <w:rsid w:val="425863FC"/>
    <w:rsid w:val="42AB25D2"/>
    <w:rsid w:val="430D5A54"/>
    <w:rsid w:val="43214E84"/>
    <w:rsid w:val="432D4169"/>
    <w:rsid w:val="433C4B7C"/>
    <w:rsid w:val="43466D40"/>
    <w:rsid w:val="436D237B"/>
    <w:rsid w:val="44390A1E"/>
    <w:rsid w:val="44773C85"/>
    <w:rsid w:val="448C6744"/>
    <w:rsid w:val="44CB55AC"/>
    <w:rsid w:val="4505352E"/>
    <w:rsid w:val="450B04D3"/>
    <w:rsid w:val="450D1720"/>
    <w:rsid w:val="450E7528"/>
    <w:rsid w:val="45124F88"/>
    <w:rsid w:val="454D61D6"/>
    <w:rsid w:val="455065A2"/>
    <w:rsid w:val="455C6204"/>
    <w:rsid w:val="456C4ADA"/>
    <w:rsid w:val="45702984"/>
    <w:rsid w:val="45725A27"/>
    <w:rsid w:val="459040FF"/>
    <w:rsid w:val="459D6299"/>
    <w:rsid w:val="45B24C53"/>
    <w:rsid w:val="45CB4558"/>
    <w:rsid w:val="461B2CEA"/>
    <w:rsid w:val="46344BC0"/>
    <w:rsid w:val="464F558D"/>
    <w:rsid w:val="46777E7C"/>
    <w:rsid w:val="46AA422C"/>
    <w:rsid w:val="46DF0E9A"/>
    <w:rsid w:val="4712301E"/>
    <w:rsid w:val="471D19C3"/>
    <w:rsid w:val="472F21BA"/>
    <w:rsid w:val="474A5948"/>
    <w:rsid w:val="475A49C5"/>
    <w:rsid w:val="476D4A88"/>
    <w:rsid w:val="4776384A"/>
    <w:rsid w:val="478A5DE8"/>
    <w:rsid w:val="47BB206D"/>
    <w:rsid w:val="47C50090"/>
    <w:rsid w:val="47CA56A6"/>
    <w:rsid w:val="47E349BA"/>
    <w:rsid w:val="47ED5331"/>
    <w:rsid w:val="47F1517F"/>
    <w:rsid w:val="48166B3E"/>
    <w:rsid w:val="483D6838"/>
    <w:rsid w:val="489C0AB3"/>
    <w:rsid w:val="48B16866"/>
    <w:rsid w:val="48B9571B"/>
    <w:rsid w:val="48F50E49"/>
    <w:rsid w:val="494B1C31"/>
    <w:rsid w:val="49780393"/>
    <w:rsid w:val="49CD147E"/>
    <w:rsid w:val="4A0F06F2"/>
    <w:rsid w:val="4A4A6F73"/>
    <w:rsid w:val="4A7A2BED"/>
    <w:rsid w:val="4ACA3C0F"/>
    <w:rsid w:val="4AD90601"/>
    <w:rsid w:val="4AEC1DD8"/>
    <w:rsid w:val="4B0A20CC"/>
    <w:rsid w:val="4B125CE2"/>
    <w:rsid w:val="4B6B5CA5"/>
    <w:rsid w:val="4BA2243C"/>
    <w:rsid w:val="4BE531B2"/>
    <w:rsid w:val="4BFB077B"/>
    <w:rsid w:val="4C3752D5"/>
    <w:rsid w:val="4C53598B"/>
    <w:rsid w:val="4C8178DF"/>
    <w:rsid w:val="4CFB4554"/>
    <w:rsid w:val="4D01075E"/>
    <w:rsid w:val="4D1656C9"/>
    <w:rsid w:val="4D491763"/>
    <w:rsid w:val="4D5F117A"/>
    <w:rsid w:val="4D7022F0"/>
    <w:rsid w:val="4D73058E"/>
    <w:rsid w:val="4D9F3131"/>
    <w:rsid w:val="4DB01573"/>
    <w:rsid w:val="4DC31516"/>
    <w:rsid w:val="4DF06083"/>
    <w:rsid w:val="4E165819"/>
    <w:rsid w:val="4E400D3E"/>
    <w:rsid w:val="4EDB2A04"/>
    <w:rsid w:val="4EE5726A"/>
    <w:rsid w:val="4F2935FA"/>
    <w:rsid w:val="4F5F526E"/>
    <w:rsid w:val="4FC15B68"/>
    <w:rsid w:val="4FCB6BB8"/>
    <w:rsid w:val="50002DC1"/>
    <w:rsid w:val="501A72E6"/>
    <w:rsid w:val="503C7D20"/>
    <w:rsid w:val="504B0302"/>
    <w:rsid w:val="50A804AB"/>
    <w:rsid w:val="50BC0F04"/>
    <w:rsid w:val="50D71373"/>
    <w:rsid w:val="51025EB1"/>
    <w:rsid w:val="51203E0D"/>
    <w:rsid w:val="5126428B"/>
    <w:rsid w:val="514E19D5"/>
    <w:rsid w:val="51962C61"/>
    <w:rsid w:val="51986D55"/>
    <w:rsid w:val="51DB26B7"/>
    <w:rsid w:val="52150CE3"/>
    <w:rsid w:val="523745BC"/>
    <w:rsid w:val="523D010F"/>
    <w:rsid w:val="5246463F"/>
    <w:rsid w:val="526A01B2"/>
    <w:rsid w:val="52905072"/>
    <w:rsid w:val="529812A1"/>
    <w:rsid w:val="52FE2671"/>
    <w:rsid w:val="53093B64"/>
    <w:rsid w:val="531C63D9"/>
    <w:rsid w:val="532365B3"/>
    <w:rsid w:val="53236C00"/>
    <w:rsid w:val="5338205E"/>
    <w:rsid w:val="533D77B1"/>
    <w:rsid w:val="53510468"/>
    <w:rsid w:val="537B63EF"/>
    <w:rsid w:val="537C375A"/>
    <w:rsid w:val="53A17413"/>
    <w:rsid w:val="53A54549"/>
    <w:rsid w:val="53B92A73"/>
    <w:rsid w:val="53C9515E"/>
    <w:rsid w:val="53D27C3B"/>
    <w:rsid w:val="53DF072C"/>
    <w:rsid w:val="541D3002"/>
    <w:rsid w:val="54631EC2"/>
    <w:rsid w:val="546450D5"/>
    <w:rsid w:val="547215A0"/>
    <w:rsid w:val="547A3CE6"/>
    <w:rsid w:val="54DF7A10"/>
    <w:rsid w:val="54F40207"/>
    <w:rsid w:val="55200FFC"/>
    <w:rsid w:val="55203512"/>
    <w:rsid w:val="55384597"/>
    <w:rsid w:val="55397352"/>
    <w:rsid w:val="554967A4"/>
    <w:rsid w:val="554C1DF1"/>
    <w:rsid w:val="55670BDC"/>
    <w:rsid w:val="55833339"/>
    <w:rsid w:val="55B91F17"/>
    <w:rsid w:val="55C474C6"/>
    <w:rsid w:val="55CA6663"/>
    <w:rsid w:val="55F2568F"/>
    <w:rsid w:val="55FB55C5"/>
    <w:rsid w:val="55FF05E0"/>
    <w:rsid w:val="560729B5"/>
    <w:rsid w:val="5628772B"/>
    <w:rsid w:val="56713378"/>
    <w:rsid w:val="567C6706"/>
    <w:rsid w:val="569D43CC"/>
    <w:rsid w:val="56CB4F97"/>
    <w:rsid w:val="56EE2853"/>
    <w:rsid w:val="56FA439E"/>
    <w:rsid w:val="57331A5F"/>
    <w:rsid w:val="573B502A"/>
    <w:rsid w:val="57603931"/>
    <w:rsid w:val="57651CD4"/>
    <w:rsid w:val="57680A38"/>
    <w:rsid w:val="576F626A"/>
    <w:rsid w:val="577C2A8F"/>
    <w:rsid w:val="57BD5228"/>
    <w:rsid w:val="58906498"/>
    <w:rsid w:val="58AA2D6A"/>
    <w:rsid w:val="59036C6A"/>
    <w:rsid w:val="59143BCD"/>
    <w:rsid w:val="591E1985"/>
    <w:rsid w:val="592D0F8B"/>
    <w:rsid w:val="59331108"/>
    <w:rsid w:val="59670478"/>
    <w:rsid w:val="596E7F89"/>
    <w:rsid w:val="596F6281"/>
    <w:rsid w:val="597D3EA4"/>
    <w:rsid w:val="5988764A"/>
    <w:rsid w:val="59AA7659"/>
    <w:rsid w:val="59E44CEE"/>
    <w:rsid w:val="5A03119E"/>
    <w:rsid w:val="5A0C1B4F"/>
    <w:rsid w:val="5A134117"/>
    <w:rsid w:val="5A2D0CE1"/>
    <w:rsid w:val="5A2E48FE"/>
    <w:rsid w:val="5A371CB1"/>
    <w:rsid w:val="5A455061"/>
    <w:rsid w:val="5A51252E"/>
    <w:rsid w:val="5A521E42"/>
    <w:rsid w:val="5A7A6C24"/>
    <w:rsid w:val="5A7D47FA"/>
    <w:rsid w:val="5A7F45F4"/>
    <w:rsid w:val="5A8E2EAB"/>
    <w:rsid w:val="5B30102C"/>
    <w:rsid w:val="5B7E7DD1"/>
    <w:rsid w:val="5B85620A"/>
    <w:rsid w:val="5B920779"/>
    <w:rsid w:val="5BB01BF8"/>
    <w:rsid w:val="5BC546AB"/>
    <w:rsid w:val="5BC7502B"/>
    <w:rsid w:val="5BCB77E7"/>
    <w:rsid w:val="5BE30FD5"/>
    <w:rsid w:val="5BEE3D39"/>
    <w:rsid w:val="5BF35139"/>
    <w:rsid w:val="5C187D73"/>
    <w:rsid w:val="5C361105"/>
    <w:rsid w:val="5C3F445D"/>
    <w:rsid w:val="5C614EB7"/>
    <w:rsid w:val="5C683425"/>
    <w:rsid w:val="5CBF559E"/>
    <w:rsid w:val="5CC2624E"/>
    <w:rsid w:val="5CD24647"/>
    <w:rsid w:val="5D4958E8"/>
    <w:rsid w:val="5D5C2B8C"/>
    <w:rsid w:val="5D6572EE"/>
    <w:rsid w:val="5D6879E4"/>
    <w:rsid w:val="5DB76275"/>
    <w:rsid w:val="5DC21086"/>
    <w:rsid w:val="5E1D0EB8"/>
    <w:rsid w:val="5E211941"/>
    <w:rsid w:val="5E3706B3"/>
    <w:rsid w:val="5E6C677E"/>
    <w:rsid w:val="5E83582A"/>
    <w:rsid w:val="5EB804F7"/>
    <w:rsid w:val="5ED35BCD"/>
    <w:rsid w:val="5F02536D"/>
    <w:rsid w:val="5F227739"/>
    <w:rsid w:val="5F2C6AB4"/>
    <w:rsid w:val="5F2E0A3F"/>
    <w:rsid w:val="5FDE5D3B"/>
    <w:rsid w:val="5FDF24D2"/>
    <w:rsid w:val="5FE1785D"/>
    <w:rsid w:val="5FF53A9E"/>
    <w:rsid w:val="60335F84"/>
    <w:rsid w:val="603B7746"/>
    <w:rsid w:val="605A694F"/>
    <w:rsid w:val="6078689C"/>
    <w:rsid w:val="60A01243"/>
    <w:rsid w:val="60AE6D2D"/>
    <w:rsid w:val="60D85A3C"/>
    <w:rsid w:val="611807AB"/>
    <w:rsid w:val="6132417C"/>
    <w:rsid w:val="619E0630"/>
    <w:rsid w:val="61A0093F"/>
    <w:rsid w:val="61D45648"/>
    <w:rsid w:val="61F53C4A"/>
    <w:rsid w:val="620D6DAC"/>
    <w:rsid w:val="624C4D00"/>
    <w:rsid w:val="624C5D09"/>
    <w:rsid w:val="62741411"/>
    <w:rsid w:val="628C5A67"/>
    <w:rsid w:val="62976B71"/>
    <w:rsid w:val="62DE42A4"/>
    <w:rsid w:val="62F12229"/>
    <w:rsid w:val="63302D52"/>
    <w:rsid w:val="633D0FCB"/>
    <w:rsid w:val="633D1CB2"/>
    <w:rsid w:val="63473BF7"/>
    <w:rsid w:val="634C3A6D"/>
    <w:rsid w:val="63584057"/>
    <w:rsid w:val="63634A02"/>
    <w:rsid w:val="637D1D0F"/>
    <w:rsid w:val="63A42C09"/>
    <w:rsid w:val="63B62CA6"/>
    <w:rsid w:val="63D23E09"/>
    <w:rsid w:val="63DD630A"/>
    <w:rsid w:val="64015B4D"/>
    <w:rsid w:val="646B48B3"/>
    <w:rsid w:val="64720042"/>
    <w:rsid w:val="648D7D30"/>
    <w:rsid w:val="64D53FC2"/>
    <w:rsid w:val="64E0414E"/>
    <w:rsid w:val="64FA153B"/>
    <w:rsid w:val="650637AD"/>
    <w:rsid w:val="65782887"/>
    <w:rsid w:val="657C16AB"/>
    <w:rsid w:val="659B647C"/>
    <w:rsid w:val="659C4337"/>
    <w:rsid w:val="65FA7647"/>
    <w:rsid w:val="65FB36BB"/>
    <w:rsid w:val="65FE2C10"/>
    <w:rsid w:val="660109D5"/>
    <w:rsid w:val="66100C18"/>
    <w:rsid w:val="66154481"/>
    <w:rsid w:val="661A55F3"/>
    <w:rsid w:val="661A65B0"/>
    <w:rsid w:val="6626335E"/>
    <w:rsid w:val="66611474"/>
    <w:rsid w:val="66774BF1"/>
    <w:rsid w:val="6681025D"/>
    <w:rsid w:val="66874CFB"/>
    <w:rsid w:val="66B834A9"/>
    <w:rsid w:val="66D71736"/>
    <w:rsid w:val="66D9301B"/>
    <w:rsid w:val="66E46D33"/>
    <w:rsid w:val="66F343CA"/>
    <w:rsid w:val="66FD1B82"/>
    <w:rsid w:val="670A5758"/>
    <w:rsid w:val="671416A5"/>
    <w:rsid w:val="671F55B7"/>
    <w:rsid w:val="67351044"/>
    <w:rsid w:val="673E2EEE"/>
    <w:rsid w:val="67486456"/>
    <w:rsid w:val="6780592A"/>
    <w:rsid w:val="67872370"/>
    <w:rsid w:val="67937849"/>
    <w:rsid w:val="67A755AC"/>
    <w:rsid w:val="67C63C85"/>
    <w:rsid w:val="6805268D"/>
    <w:rsid w:val="683E10BF"/>
    <w:rsid w:val="68506E3A"/>
    <w:rsid w:val="68856E84"/>
    <w:rsid w:val="68A613C0"/>
    <w:rsid w:val="68B22991"/>
    <w:rsid w:val="69012A9A"/>
    <w:rsid w:val="697524A5"/>
    <w:rsid w:val="69912070"/>
    <w:rsid w:val="69A21587"/>
    <w:rsid w:val="69A97868"/>
    <w:rsid w:val="69AD566C"/>
    <w:rsid w:val="69C73CE4"/>
    <w:rsid w:val="69D15A6B"/>
    <w:rsid w:val="69DB3261"/>
    <w:rsid w:val="69F33AB0"/>
    <w:rsid w:val="6A3053E5"/>
    <w:rsid w:val="6AB6231D"/>
    <w:rsid w:val="6AD36841"/>
    <w:rsid w:val="6AEC2279"/>
    <w:rsid w:val="6B1944A5"/>
    <w:rsid w:val="6B2038ED"/>
    <w:rsid w:val="6B421F06"/>
    <w:rsid w:val="6B4E3680"/>
    <w:rsid w:val="6B643451"/>
    <w:rsid w:val="6BF27A3D"/>
    <w:rsid w:val="6BF84629"/>
    <w:rsid w:val="6C435B90"/>
    <w:rsid w:val="6C5A791C"/>
    <w:rsid w:val="6C60002E"/>
    <w:rsid w:val="6C77554D"/>
    <w:rsid w:val="6C8B40D0"/>
    <w:rsid w:val="6CA94BAE"/>
    <w:rsid w:val="6CB43CDF"/>
    <w:rsid w:val="6CBC22F5"/>
    <w:rsid w:val="6CC35974"/>
    <w:rsid w:val="6CD7423E"/>
    <w:rsid w:val="6CFD2B2E"/>
    <w:rsid w:val="6D0E70AD"/>
    <w:rsid w:val="6D392803"/>
    <w:rsid w:val="6D5B09CB"/>
    <w:rsid w:val="6D6B65D4"/>
    <w:rsid w:val="6D9C4479"/>
    <w:rsid w:val="6DC36570"/>
    <w:rsid w:val="6DC76061"/>
    <w:rsid w:val="6DC942E7"/>
    <w:rsid w:val="6E1B015A"/>
    <w:rsid w:val="6E25722B"/>
    <w:rsid w:val="6E3A4A84"/>
    <w:rsid w:val="6E421B8B"/>
    <w:rsid w:val="6E7824A5"/>
    <w:rsid w:val="6EBF142E"/>
    <w:rsid w:val="6EE52C8E"/>
    <w:rsid w:val="6F202A5D"/>
    <w:rsid w:val="6F466764"/>
    <w:rsid w:val="6F8921DB"/>
    <w:rsid w:val="6FDB1261"/>
    <w:rsid w:val="6FFE5F86"/>
    <w:rsid w:val="700510C2"/>
    <w:rsid w:val="70286C91"/>
    <w:rsid w:val="70514307"/>
    <w:rsid w:val="70657DB3"/>
    <w:rsid w:val="707F7B53"/>
    <w:rsid w:val="70B83967"/>
    <w:rsid w:val="70F25AEA"/>
    <w:rsid w:val="712F289B"/>
    <w:rsid w:val="7146489B"/>
    <w:rsid w:val="716024DB"/>
    <w:rsid w:val="716431D0"/>
    <w:rsid w:val="71714987"/>
    <w:rsid w:val="72043351"/>
    <w:rsid w:val="721009A0"/>
    <w:rsid w:val="72384CAA"/>
    <w:rsid w:val="72435ED2"/>
    <w:rsid w:val="725312BD"/>
    <w:rsid w:val="725956F5"/>
    <w:rsid w:val="726447C6"/>
    <w:rsid w:val="729E37F1"/>
    <w:rsid w:val="72BD3ED6"/>
    <w:rsid w:val="72C72C5E"/>
    <w:rsid w:val="73016C5F"/>
    <w:rsid w:val="731C0BFD"/>
    <w:rsid w:val="73AB0567"/>
    <w:rsid w:val="73BE0B26"/>
    <w:rsid w:val="73BE2590"/>
    <w:rsid w:val="73E133AB"/>
    <w:rsid w:val="73EB6C07"/>
    <w:rsid w:val="73F451FA"/>
    <w:rsid w:val="73FC0711"/>
    <w:rsid w:val="740B3D8A"/>
    <w:rsid w:val="74381A66"/>
    <w:rsid w:val="74A16512"/>
    <w:rsid w:val="74A569D0"/>
    <w:rsid w:val="74C66511"/>
    <w:rsid w:val="74C73832"/>
    <w:rsid w:val="74D214FB"/>
    <w:rsid w:val="74EC2236"/>
    <w:rsid w:val="74EE65C9"/>
    <w:rsid w:val="750E27C7"/>
    <w:rsid w:val="7513602F"/>
    <w:rsid w:val="751C693A"/>
    <w:rsid w:val="752B5127"/>
    <w:rsid w:val="755F74C6"/>
    <w:rsid w:val="75DE5505"/>
    <w:rsid w:val="75E672A0"/>
    <w:rsid w:val="760057DB"/>
    <w:rsid w:val="76037EB7"/>
    <w:rsid w:val="76161308"/>
    <w:rsid w:val="76226AA7"/>
    <w:rsid w:val="766F6CE0"/>
    <w:rsid w:val="7670482A"/>
    <w:rsid w:val="767B0051"/>
    <w:rsid w:val="76851867"/>
    <w:rsid w:val="76982E7D"/>
    <w:rsid w:val="76AC04E9"/>
    <w:rsid w:val="76B455F0"/>
    <w:rsid w:val="76B53EB4"/>
    <w:rsid w:val="77476464"/>
    <w:rsid w:val="7754444E"/>
    <w:rsid w:val="777A4144"/>
    <w:rsid w:val="777C6CC3"/>
    <w:rsid w:val="77B07B65"/>
    <w:rsid w:val="77F3781A"/>
    <w:rsid w:val="77F97A9A"/>
    <w:rsid w:val="780F0D30"/>
    <w:rsid w:val="780F5AA2"/>
    <w:rsid w:val="781B3612"/>
    <w:rsid w:val="781F2D35"/>
    <w:rsid w:val="78436C2C"/>
    <w:rsid w:val="784827D5"/>
    <w:rsid w:val="78556303"/>
    <w:rsid w:val="78787ADB"/>
    <w:rsid w:val="787E1A12"/>
    <w:rsid w:val="78917997"/>
    <w:rsid w:val="78E84DF7"/>
    <w:rsid w:val="795B1D53"/>
    <w:rsid w:val="796B643A"/>
    <w:rsid w:val="79773031"/>
    <w:rsid w:val="797C23F5"/>
    <w:rsid w:val="798412AA"/>
    <w:rsid w:val="79C57617"/>
    <w:rsid w:val="7A0C38A4"/>
    <w:rsid w:val="7A100D8F"/>
    <w:rsid w:val="7A145149"/>
    <w:rsid w:val="7A861779"/>
    <w:rsid w:val="7A8C48BA"/>
    <w:rsid w:val="7AA535C1"/>
    <w:rsid w:val="7AA63162"/>
    <w:rsid w:val="7B391D1C"/>
    <w:rsid w:val="7B5D6256"/>
    <w:rsid w:val="7BFB0631"/>
    <w:rsid w:val="7C10151B"/>
    <w:rsid w:val="7C3A66AB"/>
    <w:rsid w:val="7C4D3A13"/>
    <w:rsid w:val="7C601F61"/>
    <w:rsid w:val="7CA01BE5"/>
    <w:rsid w:val="7CB07CB6"/>
    <w:rsid w:val="7CF27339"/>
    <w:rsid w:val="7CF37CD0"/>
    <w:rsid w:val="7CF9689B"/>
    <w:rsid w:val="7D0B583E"/>
    <w:rsid w:val="7D3D2D20"/>
    <w:rsid w:val="7D42533E"/>
    <w:rsid w:val="7D733B0F"/>
    <w:rsid w:val="7D912DEC"/>
    <w:rsid w:val="7DA10926"/>
    <w:rsid w:val="7DB47DA9"/>
    <w:rsid w:val="7E040C0B"/>
    <w:rsid w:val="7E2F510B"/>
    <w:rsid w:val="7E4A1F20"/>
    <w:rsid w:val="7EB470EC"/>
    <w:rsid w:val="7EC4246A"/>
    <w:rsid w:val="7ECE3519"/>
    <w:rsid w:val="7EDC1B88"/>
    <w:rsid w:val="7F196534"/>
    <w:rsid w:val="7F810543"/>
    <w:rsid w:val="7F8518D8"/>
    <w:rsid w:val="7FEC02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napToGrid w:val="0"/>
      <w:spacing w:line="360" w:lineRule="auto"/>
      <w:jc w:val="both"/>
    </w:pPr>
    <w:rPr>
      <w:rFonts w:ascii="Times New Roman" w:hAnsi="Times New Roman" w:eastAsia="宋体" w:cs="Times New Roman"/>
      <w:kern w:val="2"/>
      <w:sz w:val="21"/>
      <w:lang w:val="en-US" w:eastAsia="zh-CN" w:bidi="ar-SA"/>
    </w:rPr>
  </w:style>
  <w:style w:type="paragraph" w:styleId="4">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5">
    <w:name w:val="heading 2"/>
    <w:basedOn w:val="1"/>
    <w:next w:val="1"/>
    <w:unhideWhenUsed/>
    <w:qFormat/>
    <w:uiPriority w:val="9"/>
    <w:pPr>
      <w:keepNext/>
      <w:keepLines/>
      <w:spacing w:before="260" w:after="260" w:line="416" w:lineRule="auto"/>
      <w:outlineLvl w:val="1"/>
    </w:pPr>
    <w:rPr>
      <w:rFonts w:ascii="Cambria" w:hAnsi="Cambria"/>
      <w:b/>
      <w:bCs/>
      <w:sz w:val="32"/>
      <w:szCs w:val="32"/>
    </w:rPr>
  </w:style>
  <w:style w:type="paragraph" w:styleId="6">
    <w:name w:val="heading 4"/>
    <w:basedOn w:val="1"/>
    <w:next w:val="1"/>
    <w:qFormat/>
    <w:uiPriority w:val="0"/>
    <w:pPr>
      <w:keepNext/>
      <w:keepLines/>
      <w:spacing w:before="280" w:after="290" w:line="376" w:lineRule="auto"/>
      <w:outlineLvl w:val="3"/>
    </w:pPr>
    <w:rPr>
      <w:rFonts w:ascii="等线 Light" w:hAnsi="等线 Light" w:eastAsia="等线 Light" w:cs="Times New Roman"/>
      <w:b/>
      <w:bCs/>
      <w:sz w:val="28"/>
      <w:szCs w:val="28"/>
    </w:rPr>
  </w:style>
  <w:style w:type="character" w:default="1" w:styleId="19">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0"/>
    <w:pPr>
      <w:tabs>
        <w:tab w:val="left" w:pos="219"/>
        <w:tab w:val="left" w:pos="420"/>
        <w:tab w:val="left" w:pos="482"/>
        <w:tab w:val="left" w:pos="2183"/>
        <w:tab w:val="left" w:pos="3884"/>
        <w:tab w:val="left" w:pos="5585"/>
      </w:tabs>
      <w:ind w:firstLine="420" w:firstLineChars="100"/>
    </w:pPr>
  </w:style>
  <w:style w:type="paragraph" w:styleId="3">
    <w:name w:val="Body Text"/>
    <w:basedOn w:val="1"/>
    <w:qFormat/>
    <w:uiPriority w:val="0"/>
    <w:rPr>
      <w:rFonts w:ascii="仿宋_GB2312" w:eastAsia="仿宋_GB2312"/>
      <w:sz w:val="32"/>
    </w:rPr>
  </w:style>
  <w:style w:type="paragraph" w:styleId="7">
    <w:name w:val="annotation text"/>
    <w:basedOn w:val="1"/>
    <w:qFormat/>
    <w:uiPriority w:val="0"/>
    <w:pPr>
      <w:jc w:val="left"/>
    </w:pPr>
  </w:style>
  <w:style w:type="paragraph" w:styleId="8">
    <w:name w:val="Body Text Indent"/>
    <w:basedOn w:val="1"/>
    <w:next w:val="1"/>
    <w:unhideWhenUsed/>
    <w:qFormat/>
    <w:uiPriority w:val="99"/>
    <w:pPr>
      <w:spacing w:after="120"/>
      <w:ind w:left="420" w:leftChars="200"/>
    </w:pPr>
    <w:rPr>
      <w:rFonts w:ascii="Calibri" w:hAnsi="Calibri"/>
      <w:szCs w:val="22"/>
    </w:rPr>
  </w:style>
  <w:style w:type="paragraph" w:styleId="9">
    <w:name w:val="Plain Text"/>
    <w:basedOn w:val="1"/>
    <w:next w:val="1"/>
    <w:qFormat/>
    <w:uiPriority w:val="0"/>
    <w:rPr>
      <w:rFonts w:ascii="宋体" w:hAnsi="Courier New"/>
    </w:rPr>
  </w:style>
  <w:style w:type="paragraph" w:styleId="10">
    <w:name w:val="footer"/>
    <w:basedOn w:val="1"/>
    <w:qFormat/>
    <w:uiPriority w:val="99"/>
    <w:pPr>
      <w:tabs>
        <w:tab w:val="center" w:pos="4153"/>
        <w:tab w:val="right" w:pos="8306"/>
      </w:tabs>
      <w:snapToGrid w:val="0"/>
      <w:jc w:val="left"/>
    </w:pPr>
    <w:rPr>
      <w:sz w:val="18"/>
      <w:szCs w:val="18"/>
    </w:rPr>
  </w:style>
  <w:style w:type="paragraph" w:styleId="11">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13">
    <w:name w:val="toc 2"/>
    <w:basedOn w:val="1"/>
    <w:next w:val="1"/>
    <w:qFormat/>
    <w:uiPriority w:val="39"/>
    <w:pPr>
      <w:tabs>
        <w:tab w:val="right" w:leader="dot" w:pos="9629"/>
      </w:tabs>
      <w:ind w:left="480" w:leftChars="200"/>
    </w:pPr>
    <w:rPr>
      <w:b/>
    </w:rPr>
  </w:style>
  <w:style w:type="paragraph" w:styleId="14">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5">
    <w:name w:val="Title"/>
    <w:basedOn w:val="1"/>
    <w:next w:val="1"/>
    <w:qFormat/>
    <w:uiPriority w:val="0"/>
    <w:pPr>
      <w:spacing w:before="240" w:after="60"/>
      <w:jc w:val="center"/>
      <w:outlineLvl w:val="0"/>
    </w:pPr>
    <w:rPr>
      <w:rFonts w:ascii="等线 Light" w:hAnsi="等线 Light" w:cs="Times New Roman"/>
      <w:b/>
      <w:bCs/>
      <w:sz w:val="32"/>
      <w:szCs w:val="32"/>
    </w:rPr>
  </w:style>
  <w:style w:type="paragraph" w:styleId="16">
    <w:name w:val="Body Text First Indent 2"/>
    <w:basedOn w:val="8"/>
    <w:next w:val="13"/>
    <w:qFormat/>
    <w:uiPriority w:val="0"/>
    <w:pPr>
      <w:spacing w:line="276" w:lineRule="auto"/>
      <w:ind w:left="200" w:firstLine="200" w:firstLineChars="200"/>
      <w:jc w:val="left"/>
    </w:p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page number"/>
    <w:basedOn w:val="19"/>
    <w:qFormat/>
    <w:uiPriority w:val="0"/>
  </w:style>
  <w:style w:type="character" w:styleId="21">
    <w:name w:val="Hyperlink"/>
    <w:basedOn w:val="19"/>
    <w:qFormat/>
    <w:uiPriority w:val="99"/>
    <w:rPr>
      <w:rFonts w:cs="Times New Roman"/>
      <w:color w:val="1F4F88"/>
      <w:u w:val="none"/>
    </w:rPr>
  </w:style>
  <w:style w:type="character" w:styleId="22">
    <w:name w:val="annotation reference"/>
    <w:qFormat/>
    <w:uiPriority w:val="0"/>
    <w:rPr>
      <w:sz w:val="21"/>
      <w:szCs w:val="21"/>
    </w:rPr>
  </w:style>
  <w:style w:type="character" w:customStyle="1" w:styleId="23">
    <w:name w:val="NormalCharacter"/>
    <w:qFormat/>
    <w:uiPriority w:val="0"/>
  </w:style>
  <w:style w:type="paragraph" w:styleId="24">
    <w:name w:val="List Paragraph"/>
    <w:basedOn w:val="1"/>
    <w:qFormat/>
    <w:uiPriority w:val="34"/>
    <w:pPr>
      <w:ind w:firstLine="420" w:firstLineChars="200"/>
    </w:pPr>
    <w:rPr>
      <w:rFonts w:ascii="Calibri" w:hAnsi="Calibri" w:eastAsia="宋体" w:cs="Times New Roman"/>
      <w:szCs w:val="22"/>
    </w:rPr>
  </w:style>
  <w:style w:type="paragraph" w:customStyle="1" w:styleId="25">
    <w:name w:val="TOC 标题1"/>
    <w:basedOn w:val="4"/>
    <w:next w:val="1"/>
    <w:qFormat/>
    <w:uiPriority w:val="0"/>
    <w:pPr>
      <w:outlineLvl w:val="9"/>
    </w:pPr>
    <w:rPr>
      <w:rFonts w:ascii="Times New Roman" w:hAnsi="Times New Roman"/>
      <w:bCs/>
      <w:szCs w:val="44"/>
    </w:rPr>
  </w:style>
  <w:style w:type="paragraph" w:customStyle="1" w:styleId="26">
    <w:name w:val="Blockquote"/>
    <w:basedOn w:val="1"/>
    <w:qFormat/>
    <w:uiPriority w:val="0"/>
    <w:pPr>
      <w:autoSpaceDE w:val="0"/>
      <w:autoSpaceDN w:val="0"/>
      <w:adjustRightInd w:val="0"/>
      <w:spacing w:before="100" w:after="100"/>
      <w:ind w:left="360" w:right="360"/>
      <w:jc w:val="left"/>
    </w:pPr>
    <w:rPr>
      <w:rFonts w:ascii="Times New Roman" w:hAnsi="Times New Roman"/>
      <w:kern w:val="0"/>
      <w:sz w:val="24"/>
    </w:rPr>
  </w:style>
  <w:style w:type="character" w:customStyle="1" w:styleId="27">
    <w:name w:val="font11"/>
    <w:basedOn w:val="19"/>
    <w:qFormat/>
    <w:uiPriority w:val="0"/>
    <w:rPr>
      <w:rFonts w:hint="eastAsia" w:ascii="宋体" w:hAnsi="宋体" w:eastAsia="宋体" w:cs="宋体"/>
      <w:color w:val="000000"/>
      <w:sz w:val="24"/>
      <w:szCs w:val="24"/>
      <w:u w:val="none"/>
    </w:rPr>
  </w:style>
  <w:style w:type="character" w:customStyle="1" w:styleId="28">
    <w:name w:val="font21"/>
    <w:basedOn w:val="19"/>
    <w:qFormat/>
    <w:uiPriority w:val="0"/>
    <w:rPr>
      <w:rFonts w:hint="eastAsia" w:ascii="宋体" w:hAnsi="宋体" w:eastAsia="宋体" w:cs="宋体"/>
      <w:b/>
      <w:bCs/>
      <w:color w:val="000000"/>
      <w:sz w:val="24"/>
      <w:szCs w:val="24"/>
      <w:u w:val="none"/>
    </w:rPr>
  </w:style>
  <w:style w:type="paragraph" w:customStyle="1" w:styleId="29">
    <w:name w:val="Default"/>
    <w:qFormat/>
    <w:uiPriority w:val="0"/>
    <w:pPr>
      <w:widowControl w:val="0"/>
      <w:autoSpaceDE w:val="0"/>
      <w:autoSpaceDN w:val="0"/>
      <w:adjustRightInd w:val="0"/>
    </w:pPr>
    <w:rPr>
      <w:rFonts w:ascii="黑体" w:hAnsi="Calibri" w:eastAsia="黑体" w:cs="黑体"/>
      <w:color w:val="000000"/>
      <w:sz w:val="24"/>
      <w:szCs w:val="24"/>
      <w:lang w:val="en-US" w:eastAsia="zh-CN" w:bidi="ar-SA"/>
    </w:rPr>
  </w:style>
  <w:style w:type="character" w:customStyle="1" w:styleId="30">
    <w:name w:val="font61"/>
    <w:basedOn w:val="19"/>
    <w:qFormat/>
    <w:uiPriority w:val="0"/>
    <w:rPr>
      <w:rFonts w:hint="eastAsia" w:ascii="宋体" w:hAnsi="宋体" w:eastAsia="宋体" w:cs="宋体"/>
      <w:b/>
      <w:bCs/>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54</Pages>
  <Words>24491</Words>
  <Characters>25650</Characters>
  <Lines>0</Lines>
  <Paragraphs>0</Paragraphs>
  <TotalTime>2</TotalTime>
  <ScaleCrop>false</ScaleCrop>
  <LinksUpToDate>false</LinksUpToDate>
  <CharactersWithSpaces>26921</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2021-03-03T11:02:00Z</dcterms:created>
  <dc:creator>Administrator</dc:creator>
  <cp:lastModifiedBy>秋收冬藏</cp:lastModifiedBy>
  <cp:lastPrinted>2024-04-16T08:54:00Z</cp:lastPrinted>
  <dcterms:modified xsi:type="dcterms:W3CDTF">2025-03-14T06:09:12Z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9AAAF9C456E34458BCD9D0A15A8152AD_13</vt:lpwstr>
  </property>
</Properties>
</file>