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C63E0">
      <w:pPr>
        <w:spacing w:line="320" w:lineRule="exact"/>
        <w:ind w:right="34" w:rightChars="16"/>
        <w:jc w:val="left"/>
        <w:rPr>
          <w:rFonts w:hint="eastAsia"/>
          <w:b/>
          <w:bCs w:val="0"/>
          <w:sz w:val="22"/>
          <w:szCs w:val="21"/>
          <w:highlight w:val="none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综合最低价（</w:t>
      </w:r>
      <w:r>
        <w:rPr>
          <w:rFonts w:hint="eastAsia" w:ascii="仿宋_GB2312" w:hAnsi="仿宋_GB2312" w:cs="仿宋_GB2312"/>
          <w:color w:val="000000"/>
          <w:szCs w:val="28"/>
          <w:highlight w:val="none"/>
          <w:lang w:val="en-US" w:eastAsia="zh-CN"/>
        </w:rPr>
        <w:t>技术标入围后，商务标实行低价中标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）</w:t>
      </w:r>
    </w:p>
    <w:tbl>
      <w:tblPr>
        <w:tblStyle w:val="2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5"/>
        <w:gridCol w:w="520"/>
        <w:gridCol w:w="970"/>
        <w:gridCol w:w="650"/>
        <w:gridCol w:w="6153"/>
      </w:tblGrid>
      <w:tr w14:paraId="7851E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4FD9">
            <w:pPr>
              <w:spacing w:line="320" w:lineRule="exact"/>
              <w:ind w:right="34" w:rightChars="1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评标因素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3CD5">
            <w:pPr>
              <w:spacing w:line="320" w:lineRule="exact"/>
              <w:ind w:right="34" w:rightChars="1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7ABE">
            <w:pPr>
              <w:spacing w:line="320" w:lineRule="exact"/>
              <w:ind w:right="34" w:rightChars="16"/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</w:rPr>
              <w:t>评审内容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8AA5">
            <w:pPr>
              <w:spacing w:line="320" w:lineRule="exact"/>
              <w:ind w:right="34" w:rightChars="1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最高</w:t>
            </w:r>
          </w:p>
          <w:p w14:paraId="0882B345">
            <w:pPr>
              <w:spacing w:line="320" w:lineRule="exact"/>
              <w:ind w:right="34" w:rightChars="1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CD4F1">
            <w:pPr>
              <w:spacing w:line="320" w:lineRule="exact"/>
              <w:ind w:right="34" w:rightChars="1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评分标准</w:t>
            </w:r>
          </w:p>
        </w:tc>
      </w:tr>
      <w:tr w14:paraId="3922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E8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lang w:eastAsia="zh-CN"/>
              </w:rPr>
            </w:pPr>
            <w:bookmarkStart w:id="0" w:name="_GoBack"/>
            <w:r>
              <w:rPr>
                <w:rFonts w:hint="eastAsia" w:ascii="宋体"/>
              </w:rPr>
              <w:t>技术标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5CD8A8"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984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维保服务核心技术方案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A9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50</w:t>
            </w:r>
            <w:r>
              <w:rPr>
                <w:rFonts w:hint="eastAsia" w:ascii="宋体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6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所投空调维保服务方案、技术流程满足招标文件要求得 40 分；每一项维保技术标准、服务流程优于招标文件的加 1 分，最高加 10 分；每一项维保技术标准、服务流程低于招标文件的减 1 分，减完为止。</w:t>
            </w:r>
          </w:p>
        </w:tc>
      </w:tr>
      <w:bookmarkEnd w:id="0"/>
      <w:tr w14:paraId="355F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0C60BA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E7A64B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AB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通用技术要求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4A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  <w:r>
              <w:rPr>
                <w:rFonts w:hint="eastAsia" w:ascii="宋体"/>
              </w:rPr>
              <w:t>4分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B7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投标文件中提供完整的空调维保作业指导书、服务参数对照表、从业人员资质证书、设备检测校验报告等资料得 8 分，缺一项关键资料减 2 分，减完为止。维保工具、检测设备具备国家 / 行业检测认证，提供有效认证证书，每项认证得 1 分，最多得 4 分。维保作业符合国家节能、安全规范标准，提供相关证明材料得 2 分，无证明材料不得分。</w:t>
            </w:r>
          </w:p>
        </w:tc>
      </w:tr>
      <w:tr w14:paraId="45D17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8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9AB87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D61CCD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90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维保质量及保障措施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7B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A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空调维保质量管控体系完善、故障排查修复能力强，服务口碑稳定，具备标准化维保质控流程、全流程质量追溯保障措施的酌情得 1-6 分。</w:t>
            </w:r>
          </w:p>
        </w:tc>
      </w:tr>
      <w:tr w14:paraId="3E27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7760D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5889BF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8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维保服务周期响应时效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59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C6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响应维保周期基本要求得基本分 2 分；能提供详细的年度维保排期计划、24 小时应急抢修保障方案，有详细缩短故障处置时长、保障设备稳定运行的专项措施及佐证材料，根据实际情况酌情得 1-4 分。</w:t>
            </w:r>
          </w:p>
        </w:tc>
      </w:tr>
      <w:tr w14:paraId="082C7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C62D6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567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7C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类似维保业绩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51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80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投标人每有一项空调维保类似业绩（签订日期为 2020 年 1 月 1 日至今），根据业绩规模、服务年限酌情得 1-6 分（必须提供合同原件，否则不得分）。</w:t>
            </w:r>
          </w:p>
        </w:tc>
      </w:tr>
      <w:tr w14:paraId="0A07A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42AF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9B14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1B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注册资本金及近三年营收情况等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D8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95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1.企业注册资本金达到</w:t>
            </w:r>
            <w:r>
              <w:rPr>
                <w:rFonts w:hint="eastAsia" w:ascii="宋体"/>
                <w:lang w:val="en-US" w:eastAsia="zh-CN"/>
              </w:rPr>
              <w:t>1</w:t>
            </w:r>
            <w:r>
              <w:rPr>
                <w:rFonts w:hint="eastAsia" w:ascii="宋体"/>
              </w:rPr>
              <w:t>00万元得1分，每增加</w:t>
            </w:r>
            <w:r>
              <w:rPr>
                <w:rFonts w:hint="eastAsia" w:ascii="宋体"/>
                <w:lang w:val="en-US" w:eastAsia="zh-CN"/>
              </w:rPr>
              <w:t>2</w:t>
            </w:r>
            <w:r>
              <w:rPr>
                <w:rFonts w:hint="eastAsia" w:ascii="宋体"/>
              </w:rPr>
              <w:t>00万加0.5分，最多加3分；</w:t>
            </w:r>
          </w:p>
          <w:p w14:paraId="2FA81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2.</w:t>
            </w:r>
            <w:r>
              <w:rPr>
                <w:rFonts w:hint="eastAsia" w:ascii="宋体"/>
              </w:rPr>
              <w:t>近三年营收情况等内容，根据财务报表情况，酌情得分，最多得2分。</w:t>
            </w:r>
          </w:p>
        </w:tc>
      </w:tr>
      <w:tr w14:paraId="1997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6C2ED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622E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B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履约能力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1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DE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视投标人综合服务实力、行业品牌影响力、本地服务网点覆盖、财务状况、维保人员配置、安全文明作业、节能环保运维方案等综合情况酌情得 1-6 分。</w:t>
            </w:r>
          </w:p>
        </w:tc>
      </w:tr>
      <w:tr w14:paraId="526F8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6B301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84CC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E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质保期及售后服务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27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57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维保质保期满足或优于招标文件要求，售后服务措施得当，体系完整，项目所在地有相应的的售后服务能力酌情得1-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>分。</w:t>
            </w:r>
          </w:p>
        </w:tc>
      </w:tr>
      <w:tr w14:paraId="21AA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1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2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CC87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D28CB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2ADBD">
            <w:pPr>
              <w:spacing w:line="440" w:lineRule="exact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D8CAA">
            <w:pPr>
              <w:tabs>
                <w:tab w:val="left" w:pos="7854"/>
              </w:tabs>
              <w:spacing w:line="280" w:lineRule="exact"/>
              <w:rPr>
                <w:highlight w:val="yellow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</w:rPr>
              <w:t>。</w:t>
            </w:r>
          </w:p>
        </w:tc>
      </w:tr>
      <w:tr w14:paraId="70D6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209D3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</w:rPr>
              <w:t>备注：</w:t>
            </w:r>
          </w:p>
          <w:p w14:paraId="6DF29DAE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1、通过初审者为有效投标。</w:t>
            </w:r>
          </w:p>
          <w:p w14:paraId="39519FD1">
            <w:pPr>
              <w:rPr>
                <w:rFonts w:hint="eastAsia" w:ascii="宋体"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</w:rPr>
              <w:t>2、</w:t>
            </w:r>
            <w:r>
              <w:rPr>
                <w:rFonts w:hint="eastAsia" w:ascii="??" w:hAnsi="??"/>
              </w:rPr>
              <w:t>综合评价值相同的，依照价格、技术、商务、服务及其他评价内容的优先次序，根据分项评价值进行排名。</w:t>
            </w:r>
            <w:r>
              <w:rPr>
                <w:rFonts w:hint="eastAsia" w:ascii="宋体" w:hAnsi="宋体"/>
              </w:rPr>
              <w:t>若上述排名皆相同的，则由全体评委成员无记名投票，得票高者排序在前。</w:t>
            </w:r>
          </w:p>
          <w:p w14:paraId="7D34192B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3、评委打分超过得分界限或未按本方法赋分时，该评委的打分按废票处理。</w:t>
            </w:r>
          </w:p>
          <w:p w14:paraId="5B5A2EB5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  <w:p w14:paraId="21F304BA">
            <w:pPr>
              <w:rPr>
                <w:rFonts w:hint="eastAsia" w:ascii="宋体" w:hAnsi="宋体"/>
              </w:rPr>
            </w:pPr>
            <w:r>
              <w:rPr>
                <w:rFonts w:hint="eastAsia" w:ascii="仿宋_GB2312" w:hAnsi="仿宋_GB2312" w:cs="仿宋_GB2312"/>
                <w:bCs/>
                <w:lang w:val="en-US" w:eastAsia="zh-CN"/>
              </w:rPr>
              <w:t>5、</w:t>
            </w:r>
            <w:r>
              <w:rPr>
                <w:rFonts w:hint="eastAsia" w:ascii="仿宋_GB2312" w:hAnsi="仿宋_GB2312" w:cs="仿宋_GB2312"/>
                <w:b/>
                <w:bCs w:val="0"/>
                <w:sz w:val="22"/>
                <w:szCs w:val="21"/>
                <w:lang w:val="en-US" w:eastAsia="zh-CN"/>
              </w:rPr>
              <w:t>综合最低价</w:t>
            </w:r>
            <w:r>
              <w:rPr>
                <w:rFonts w:hint="eastAsia" w:ascii="仿宋_GB2312" w:hAnsi="仿宋_GB2312" w:cs="仿宋_GB2312"/>
                <w:bCs/>
              </w:rPr>
              <w:t>；</w:t>
            </w:r>
            <w:r>
              <w:rPr>
                <w:rFonts w:hint="eastAsia" w:ascii="仿宋_GB2312" w:hAnsi="仿宋_GB2312" w:cs="仿宋_GB2312"/>
                <w:color w:val="000000"/>
                <w:szCs w:val="28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</w:rPr>
              <w:t>。</w:t>
            </w:r>
          </w:p>
        </w:tc>
      </w:tr>
    </w:tbl>
    <w:p w14:paraId="3EBA91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0D40363F"/>
    <w:rsid w:val="10157A16"/>
    <w:rsid w:val="1AE027CB"/>
    <w:rsid w:val="27CD71E0"/>
    <w:rsid w:val="285A5298"/>
    <w:rsid w:val="38960EC3"/>
    <w:rsid w:val="708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1061</Words>
  <Characters>1093</Characters>
  <Lines>0</Lines>
  <Paragraphs>0</Paragraphs>
  <TotalTime>2</TotalTime>
  <ScaleCrop>false</ScaleCrop>
  <LinksUpToDate>false</LinksUpToDate>
  <CharactersWithSpaces>1130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蔡彬</cp:lastModifiedBy>
  <dcterms:modified xsi:type="dcterms:W3CDTF">2026-07-10T02:23:40Z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eyJoZGlkIjoiZDY1ZmYwNjU1YWJjNGZjMDI4MzkzN2NjNTVjZTcwZjQiLCJ1c2VySWQiOiI2NDU1Mzg1MTkifQ==</vt:lpwstr>
  </property>
  <property fmtid="{D5CDD505-2E9C-101B-9397-08002B2CF9AE}" pid="4" name="ICV">
    <vt:lpwstr>CBC206DBA05C4D9B8DDE477961A163F0_12</vt:lpwstr>
  </property>
</Properties>
</file>