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3FE98F">
      <w:pPr>
        <w:pStyle w:val="3"/>
        <w:widowControl/>
        <w:jc w:val="center"/>
        <w:rPr>
          <w:i w:val="0"/>
          <w:iCs/>
          <w:sz w:val="32"/>
          <w:szCs w:val="32"/>
          <w:lang w:val="en-US"/>
        </w:rPr>
      </w:pPr>
      <w:bookmarkStart w:id="0" w:name="_Toc12866"/>
      <w:bookmarkStart w:id="1" w:name="_Toc16518"/>
      <w:bookmarkStart w:id="2" w:name="_Toc23462"/>
      <w:bookmarkStart w:id="3" w:name="_Toc17817321"/>
      <w:bookmarkStart w:id="4" w:name="_Toc9654"/>
      <w:r>
        <w:rPr>
          <w:rFonts w:hint="eastAsia" w:cs="宋体"/>
          <w:i w:val="0"/>
          <w:iCs/>
          <w:sz w:val="32"/>
          <w:szCs w:val="32"/>
          <w:lang w:val="en-US" w:eastAsia="zh-CN"/>
        </w:rPr>
        <w:t>盛瑞轻型车桥主减速器与轮毂总成装配线项目招标公告</w:t>
      </w:r>
      <w:bookmarkEnd w:id="0"/>
    </w:p>
    <w:p w14:paraId="1879BBEC">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ZBGL2026040073</w:t>
      </w:r>
      <w:r>
        <w:rPr>
          <w:rFonts w:hint="eastAsia" w:ascii="Cambria" w:hAnsi="Cambria" w:eastAsia="宋体" w:cs="宋体"/>
          <w:b/>
          <w:bCs/>
          <w:i w:val="0"/>
          <w:iCs/>
          <w:sz w:val="22"/>
          <w:szCs w:val="22"/>
          <w:highlight w:val="none"/>
          <w:lang w:eastAsia="zh-CN"/>
        </w:rPr>
        <w:t>）</w:t>
      </w:r>
      <w:bookmarkEnd w:id="5"/>
    </w:p>
    <w:p w14:paraId="4E737D25">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14:paraId="617F0B7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cs="宋体"/>
          <w:b/>
          <w:bCs/>
          <w:kern w:val="2"/>
          <w:sz w:val="24"/>
          <w:szCs w:val="24"/>
          <w:u w:val="single"/>
          <w:lang w:val="en-US" w:eastAsia="zh-CN" w:bidi="ar"/>
        </w:rPr>
        <w:t>盛瑞轻型车桥主减速器与轮毂总成装配线项目</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14:paraId="4DDE251A">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14:paraId="133C240B">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lang w:val="en-US"/>
        </w:rPr>
      </w:pPr>
      <w:bookmarkStart w:id="6" w:name="_Toc285809451"/>
      <w:bookmarkEnd w:id="6"/>
      <w:bookmarkStart w:id="7" w:name="_Toc144974482"/>
      <w:bookmarkEnd w:id="7"/>
      <w:bookmarkStart w:id="8" w:name="_Toc152042290"/>
      <w:bookmarkEnd w:id="8"/>
      <w:bookmarkStart w:id="9" w:name="_Toc152045514"/>
      <w:bookmarkEnd w:id="9"/>
      <w:bookmarkStart w:id="10" w:name="_Toc179632530"/>
      <w:bookmarkEnd w:id="10"/>
      <w:r>
        <w:rPr>
          <w:rFonts w:hint="eastAsia" w:ascii="宋体" w:hAnsi="宋体" w:eastAsia="宋体" w:cs="宋体"/>
          <w:kern w:val="0"/>
          <w:sz w:val="24"/>
          <w:szCs w:val="24"/>
          <w:lang w:val="en-US" w:eastAsia="zh-CN" w:bidi="en-US"/>
        </w:rPr>
        <w:t>2.1项目名称：</w:t>
      </w:r>
      <w:r>
        <w:rPr>
          <w:rStyle w:val="37"/>
          <w:rFonts w:hint="eastAsia" w:ascii="宋体" w:hAnsi="宋体" w:cs="Times New Roman"/>
          <w:kern w:val="2"/>
          <w:sz w:val="24"/>
          <w:szCs w:val="24"/>
          <w:lang w:val="en-US" w:eastAsia="zh-CN" w:bidi="ar"/>
        </w:rPr>
        <w:t>盛瑞轻型车桥主减速器与轮毂总成装配线项目</w:t>
      </w:r>
    </w:p>
    <w:p w14:paraId="6DB5B141">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2.2采购方式：</w:t>
      </w:r>
      <w:r>
        <w:rPr>
          <w:rFonts w:hint="eastAsia" w:ascii="宋体" w:hAnsi="宋体" w:eastAsia="宋体" w:cs="宋体"/>
          <w:sz w:val="24"/>
          <w:szCs w:val="24"/>
          <w:highlight w:val="yellow"/>
        </w:rPr>
        <w:t>公开招标</w:t>
      </w:r>
    </w:p>
    <w:p w14:paraId="042BEDE1">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新建一条主减速器装配线与一条轮毂总成装配线，主减速器装配线线体为地板链结构加输送小车，设备主要包括压机、拧紧枪、测量设备、加热机等；轮毂装配线线体采用无动力辊道形式，设备主要包括压机、拧紧枪等。</w:t>
      </w:r>
    </w:p>
    <w:p w14:paraId="1D61F582">
      <w:pPr>
        <w:spacing w:line="320" w:lineRule="exact"/>
        <w:rPr>
          <w:rFonts w:hint="eastAsia" w:ascii="宋体" w:hAnsi="宋体" w:cs="宋体"/>
          <w:b/>
          <w:bCs/>
          <w:sz w:val="24"/>
          <w:szCs w:val="24"/>
          <w:highlight w:val="yellow"/>
          <w:lang w:val="en-US" w:eastAsia="zh-CN"/>
        </w:rPr>
      </w:pPr>
    </w:p>
    <w:p w14:paraId="2B1C697B">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3DCA3DE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2BECA9BF">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6B80AF0D">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0DA40CE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3B76670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4C33EA3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6.拟投标人应提供2023年1月1日至今经会计师事务所审计且出具无保留意见的财务审计报告，并加盖公章，包括但不限于资产负债表、利润表、现金流量表，且未显示异常；</w:t>
      </w:r>
    </w:p>
    <w:p w14:paraId="2BFD43A6">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32E9E82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744E483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16C4FE19">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51EC3B94">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11.拟投标人信用证明材料（信用报告）未显示异常；</w:t>
      </w:r>
    </w:p>
    <w:p w14:paraId="3BF8A43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60D67DF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13.本项目不允许代理商参与投标；</w:t>
      </w:r>
    </w:p>
    <w:p w14:paraId="5B92172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2F79501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6AD3AF41">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6D37A9CA">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14:paraId="54577E10">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11BEACE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营业执照副本复印件（需加盖公章）；</w:t>
      </w:r>
    </w:p>
    <w:p w14:paraId="19D3F77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投标函（附件1）；</w:t>
      </w:r>
    </w:p>
    <w:p w14:paraId="159AF0D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32F0C76E">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6AAD3B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50350C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2DDFB0C6">
      <w:pPr>
        <w:spacing w:line="360" w:lineRule="auto"/>
        <w:ind w:firstLine="480" w:firstLineChars="200"/>
        <w:rPr>
          <w:rFonts w:hint="eastAsia"/>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5E343AD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19239D1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00D95BF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保密承诺函（附件4）；</w:t>
      </w:r>
    </w:p>
    <w:p w14:paraId="563AEED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2023年1月1日至今，企业近三年同类项目业绩证明，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1CCB9A4">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4E86A183">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14:paraId="7962120B">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2026年5月7</w:t>
      </w:r>
      <w:r>
        <w:rPr>
          <w:rFonts w:hint="eastAsia" w:eastAsia="宋体"/>
          <w:kern w:val="0"/>
          <w:sz w:val="24"/>
          <w:szCs w:val="21"/>
          <w:highlight w:val="yellow"/>
          <w:u w:val="single"/>
          <w:lang w:val="en-US" w:eastAsia="zh-CN" w:bidi="en-US"/>
        </w:rPr>
        <w:t>日1</w:t>
      </w:r>
      <w:r>
        <w:rPr>
          <w:rFonts w:hint="eastAsia"/>
          <w:kern w:val="0"/>
          <w:sz w:val="24"/>
          <w:szCs w:val="21"/>
          <w:highlight w:val="yellow"/>
          <w:u w:val="single"/>
          <w:lang w:val="en-US" w:eastAsia="zh-CN" w:bidi="en-US"/>
        </w:rPr>
        <w:t>2</w:t>
      </w:r>
      <w:r>
        <w:rPr>
          <w:rFonts w:hint="eastAsia" w:eastAsia="宋体"/>
          <w:kern w:val="0"/>
          <w:sz w:val="24"/>
          <w:szCs w:val="21"/>
          <w:highlight w:val="yellow"/>
          <w:u w:val="single"/>
          <w:lang w:val="en-US" w:eastAsia="zh-CN" w:bidi="en-US"/>
        </w:rPr>
        <w:t>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14:paraId="5D345B46">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2E59120E">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r>
        <w:rPr>
          <w:rFonts w:hint="eastAsia" w:ascii="宋体" w:cs="宋体"/>
          <w:b/>
          <w:bCs/>
          <w:sz w:val="24"/>
          <w:lang w:bidi="ar"/>
        </w:rPr>
        <w:t>请投标人确认中国重汽e采通系统中供应商信息完整、准确，因供应商信息不全或错误导致的报名不成功，由投标人自行承担。数据依据为报名单位提供的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color w:val="FF0000"/>
          <w:sz w:val="24"/>
          <w:highlight w:val="none"/>
          <w:lang w:bidi="ar"/>
        </w:rPr>
        <w:t>，e采通注册时未填报财务数据的，将无法提交应标资料并无法参加投标，</w:t>
      </w:r>
      <w:r>
        <w:rPr>
          <w:rFonts w:hint="eastAsia" w:ascii="宋体" w:hAnsi="宋体" w:eastAsia="宋体" w:cs="宋体"/>
          <w:b/>
          <w:bCs/>
          <w:color w:val="FF0000"/>
          <w:sz w:val="24"/>
          <w:szCs w:val="24"/>
          <w:highlight w:val="none"/>
        </w:rPr>
        <w:t>已注册的投标人</w:t>
      </w:r>
      <w:r>
        <w:rPr>
          <w:rFonts w:hint="eastAsia" w:ascii="宋体" w:hAnsi="宋体" w:eastAsia="宋体" w:cs="宋体"/>
          <w:b/>
          <w:bCs/>
          <w:color w:val="FF0000"/>
          <w:sz w:val="24"/>
          <w:szCs w:val="24"/>
          <w:highlight w:val="none"/>
          <w:lang w:val="en-US" w:eastAsia="zh-CN"/>
        </w:rPr>
        <w:t>请登录</w:t>
      </w:r>
      <w:r>
        <w:rPr>
          <w:rFonts w:hint="eastAsia" w:ascii="宋体" w:hAnsi="宋体" w:eastAsia="宋体" w:cs="宋体"/>
          <w:b/>
          <w:bCs/>
          <w:color w:val="FF0000"/>
          <w:sz w:val="24"/>
          <w:szCs w:val="24"/>
          <w:highlight w:val="none"/>
        </w:rPr>
        <w:t>重汽e采通平台</w:t>
      </w:r>
      <w:r>
        <w:rPr>
          <w:rFonts w:hint="eastAsia" w:ascii="宋体" w:hAnsi="宋体" w:eastAsia="宋体" w:cs="宋体"/>
          <w:b/>
          <w:bCs/>
          <w:color w:val="FF0000"/>
          <w:sz w:val="24"/>
          <w:szCs w:val="24"/>
          <w:highlight w:val="none"/>
          <w:lang w:val="en-US" w:eastAsia="zh-CN"/>
        </w:rPr>
        <w:t>自行</w:t>
      </w:r>
      <w:r>
        <w:rPr>
          <w:rFonts w:hint="eastAsia" w:ascii="宋体" w:hAnsi="宋体" w:eastAsia="宋体" w:cs="宋体"/>
          <w:b/>
          <w:bCs/>
          <w:color w:val="FF0000"/>
          <w:sz w:val="24"/>
          <w:szCs w:val="24"/>
          <w:highlight w:val="none"/>
        </w:rPr>
        <w:t>检查更新近三年的经营概况，财务信息更新到近三年，且不许有空余，若因此造成应标不成功，后果由投标人自行承担。（更新路径：重汽e采通-供应商中心-供应商变更-供应商财务数据变更管理-右上角：发起变更）</w:t>
      </w:r>
    </w:p>
    <w:p w14:paraId="3C7994D4">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工艺研究院”，从非生产招标板块进入，“供货类别”</w:t>
      </w:r>
      <w:r>
        <w:rPr>
          <w:rStyle w:val="27"/>
          <w:rFonts w:hint="eastAsia" w:ascii="宋体" w:cs="宋体"/>
          <w:color w:val="auto"/>
          <w:sz w:val="24"/>
          <w:highlight w:val="none"/>
          <w:lang w:val="en-US" w:eastAsia="zh-CN"/>
        </w:rPr>
        <w:t>选择</w:t>
      </w:r>
      <w:r>
        <w:rPr>
          <w:rStyle w:val="27"/>
          <w:rFonts w:hint="eastAsia" w:ascii="宋体" w:cs="宋体"/>
          <w:color w:val="auto"/>
          <w:sz w:val="24"/>
          <w:highlight w:val="none"/>
        </w:rPr>
        <w:t>“</w:t>
      </w:r>
      <w:r>
        <w:rPr>
          <w:rStyle w:val="27"/>
          <w:rFonts w:hint="eastAsia" w:ascii="宋体" w:cs="宋体"/>
          <w:color w:val="auto"/>
          <w:sz w:val="24"/>
          <w:highlight w:val="none"/>
          <w:lang w:val="en-US" w:eastAsia="zh-CN"/>
        </w:rPr>
        <w:t>直管单位非生产招标 / 工艺设备 / 工艺设备</w:t>
      </w:r>
      <w:r>
        <w:rPr>
          <w:rStyle w:val="27"/>
          <w:rFonts w:hint="eastAsia" w:ascii="宋体" w:cs="宋体"/>
          <w:color w:val="auto"/>
          <w:sz w:val="24"/>
          <w:highlight w:val="none"/>
        </w:rPr>
        <w:t>”。</w:t>
      </w:r>
    </w:p>
    <w:p w14:paraId="6017DF94">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5185744D">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14:paraId="5C5291ED">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14:paraId="125E3C44">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68A97895">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215E0962">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61AE1C77">
      <w:pPr>
        <w:widowControl/>
        <w:adjustRightInd w:val="0"/>
        <w:snapToGrid w:val="0"/>
        <w:spacing w:line="360" w:lineRule="auto"/>
        <w:ind w:firstLine="420" w:firstLineChars="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highlight w:val="none"/>
          <w:lang w:eastAsia="zh-CN" w:bidi="en-US"/>
        </w:rPr>
        <w:t>：</w:t>
      </w:r>
      <w:r>
        <w:rPr>
          <w:rFonts w:hint="eastAsia" w:hAnsi="宋体" w:eastAsia="宋体" w:cs="宋体"/>
          <w:sz w:val="24"/>
          <w:szCs w:val="24"/>
          <w:highlight w:val="none"/>
          <w:u w:val="single"/>
        </w:rPr>
        <w:t>2026</w:t>
      </w:r>
      <w:r>
        <w:rPr>
          <w:rFonts w:hint="eastAsia" w:hAnsi="宋体" w:eastAsia="宋体" w:cs="宋体"/>
          <w:sz w:val="24"/>
          <w:szCs w:val="24"/>
          <w:highlight w:val="none"/>
        </w:rPr>
        <w:t>年</w:t>
      </w:r>
      <w:r>
        <w:rPr>
          <w:rFonts w:hint="eastAsia" w:hAnsi="宋体" w:cs="宋体"/>
          <w:sz w:val="24"/>
          <w:szCs w:val="24"/>
          <w:highlight w:val="none"/>
          <w:lang w:val="en-US" w:eastAsia="zh-CN"/>
        </w:rPr>
        <w:t>5</w:t>
      </w:r>
      <w:r>
        <w:rPr>
          <w:rFonts w:hint="eastAsia" w:hAnsi="宋体" w:eastAsia="宋体" w:cs="宋体"/>
          <w:sz w:val="24"/>
          <w:szCs w:val="24"/>
          <w:highlight w:val="none"/>
        </w:rPr>
        <w:t>月</w:t>
      </w:r>
      <w:r>
        <w:rPr>
          <w:rFonts w:hint="eastAsia" w:hAnsi="宋体" w:cs="宋体"/>
          <w:sz w:val="24"/>
          <w:szCs w:val="24"/>
          <w:highlight w:val="none"/>
          <w:lang w:val="en-US" w:eastAsia="zh-CN"/>
        </w:rPr>
        <w:t>14</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r>
        <w:rPr>
          <w:rFonts w:hint="eastAsia" w:hAnsi="宋体" w:cs="宋体"/>
          <w:sz w:val="24"/>
          <w:szCs w:val="24"/>
          <w:highlight w:val="none"/>
          <w:lang w:eastAsia="zh-CN"/>
        </w:rPr>
        <w:t>，</w:t>
      </w:r>
      <w:r>
        <w:rPr>
          <w:rFonts w:hint="eastAsia" w:ascii="宋体" w:cs="宋体"/>
          <w:b/>
          <w:bCs/>
          <w:kern w:val="0"/>
          <w:sz w:val="24"/>
          <w:highlight w:val="none"/>
          <w:lang w:val="en-US" w:eastAsia="zh-CN" w:bidi="en-US"/>
        </w:rPr>
        <w:t>同开标时间，详见招标文件</w:t>
      </w:r>
      <w:r>
        <w:rPr>
          <w:rFonts w:hint="eastAsia" w:ascii="宋体" w:cs="宋体"/>
          <w:kern w:val="0"/>
          <w:sz w:val="24"/>
          <w:lang w:bidi="en-US"/>
        </w:rPr>
        <w:t>。</w:t>
      </w:r>
    </w:p>
    <w:p w14:paraId="68A2ED70">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477307B2">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71B06BDC">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本公告在中国重汽官网、山东省阳光采购服务平台等公开媒体公布。</w:t>
      </w:r>
    </w:p>
    <w:p w14:paraId="0E64A4BD">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14:paraId="7119A0C4">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hAnsi="宋体" w:eastAsia="宋体" w:cs="宋体"/>
          <w:sz w:val="24"/>
          <w:szCs w:val="24"/>
          <w:u w:val="single"/>
        </w:rPr>
        <w:t>重汽（济南）车桥有限公司</w:t>
      </w:r>
    </w:p>
    <w:p w14:paraId="3BD31767">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山东省济南市高新区华奥路777号重汽科技大厦</w:t>
      </w:r>
    </w:p>
    <w:p w14:paraId="00EBAF6A">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王瑄</w:t>
      </w:r>
    </w:p>
    <w:p w14:paraId="4C9EFBDB">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17860605786</w:t>
      </w:r>
    </w:p>
    <w:p w14:paraId="60A1E434">
      <w:pPr>
        <w:widowControl/>
        <w:adjustRightInd w:val="0"/>
        <w:snapToGrid w:val="0"/>
        <w:spacing w:line="360" w:lineRule="auto"/>
        <w:ind w:firstLine="480" w:firstLineChars="200"/>
        <w:rPr>
          <w:rFonts w:hint="eastAsia" w:ascii="宋体" w:cs="宋体"/>
          <w:kern w:val="0"/>
          <w:sz w:val="24"/>
          <w:highlight w:val="none"/>
          <w:lang w:bidi="en-US"/>
        </w:rPr>
      </w:pPr>
      <w:r>
        <w:rPr>
          <w:rFonts w:hint="eastAsia" w:ascii="宋体" w:cs="宋体"/>
          <w:kern w:val="0"/>
          <w:sz w:val="24"/>
          <w:highlight w:val="none"/>
          <w:lang w:bidi="en-US"/>
        </w:rPr>
        <w:t>电子邮件：</w:t>
      </w:r>
      <w:r>
        <w:rPr>
          <w:rFonts w:hint="eastAsia" w:ascii="宋体" w:cs="宋体"/>
          <w:color w:val="auto"/>
          <w:kern w:val="0"/>
          <w:sz w:val="24"/>
          <w:highlight w:val="none"/>
          <w:u w:val="none"/>
          <w:lang w:bidi="en-US"/>
        </w:rPr>
        <w:t>wangxuan1@sinotruk.com</w:t>
      </w:r>
    </w:p>
    <w:p w14:paraId="42AF25E4">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技术联系人：李健</w:t>
      </w:r>
      <w:bookmarkStart w:id="16" w:name="_GoBack"/>
      <w:bookmarkEnd w:id="16"/>
    </w:p>
    <w:p w14:paraId="4F46FE15">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电话：13562614967</w:t>
      </w:r>
    </w:p>
    <w:p w14:paraId="35200572">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邮箱：lijian@shengrui.cn</w:t>
      </w:r>
    </w:p>
    <w:p w14:paraId="12D70525">
      <w:pPr>
        <w:widowControl/>
        <w:adjustRightInd w:val="0"/>
        <w:snapToGrid w:val="0"/>
        <w:spacing w:line="312" w:lineRule="auto"/>
        <w:ind w:firstLine="480" w:firstLineChars="200"/>
        <w:jc w:val="right"/>
        <w:rPr>
          <w:rFonts w:ascii="宋体"/>
          <w:kern w:val="0"/>
          <w:sz w:val="24"/>
          <w:szCs w:val="21"/>
          <w:u w:val="single"/>
          <w:lang w:bidi="en-US"/>
        </w:rPr>
      </w:pPr>
    </w:p>
    <w:p w14:paraId="4BA806DC">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6</w:t>
      </w:r>
      <w:r>
        <w:rPr>
          <w:rFonts w:hint="eastAsia" w:ascii="宋体"/>
          <w:kern w:val="0"/>
          <w:sz w:val="24"/>
          <w:szCs w:val="21"/>
          <w:lang w:bidi="en-US"/>
        </w:rPr>
        <w:t>年</w:t>
      </w:r>
      <w:r>
        <w:rPr>
          <w:rFonts w:hint="eastAsia" w:ascii="宋体"/>
          <w:kern w:val="0"/>
          <w:sz w:val="24"/>
          <w:szCs w:val="21"/>
          <w:lang w:val="en-US" w:eastAsia="zh-CN" w:bidi="en-US"/>
        </w:rPr>
        <w:t>4</w:t>
      </w:r>
      <w:r>
        <w:rPr>
          <w:rFonts w:hint="eastAsia" w:ascii="宋体"/>
          <w:kern w:val="0"/>
          <w:sz w:val="24"/>
          <w:szCs w:val="21"/>
          <w:lang w:bidi="en-US"/>
        </w:rPr>
        <w:t>月</w:t>
      </w:r>
      <w:r>
        <w:rPr>
          <w:rFonts w:hint="eastAsia"/>
          <w:sz w:val="30"/>
          <w:szCs w:val="30"/>
        </w:rPr>
        <w:br w:type="page"/>
      </w:r>
    </w:p>
    <w:p w14:paraId="3617150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212369550"/>
      <w:bookmarkStart w:id="13" w:name="_Toc353881012"/>
      <w:bookmarkStart w:id="14" w:name="_Toc25811"/>
      <w:bookmarkStart w:id="15"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14:paraId="781577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致：中国重汽集团重汽（济南）车桥有限公司：</w:t>
      </w:r>
    </w:p>
    <w:p w14:paraId="72344CA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eastAsia="zh-CN"/>
        </w:rPr>
        <w:t>盛瑞轻型车桥主减速器与轮毂总成装配线项目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提交投标文件：资质证明文件、商务文件和技术文件电子版投标文件一份。</w:t>
      </w:r>
    </w:p>
    <w:p w14:paraId="359A35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C7F36E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3EE955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676BC63A">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55BE225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893903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32159C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679D480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01D6BBE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5F1DE7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7A6CE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31D22F5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5D4784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56C00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2B217C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3796AD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96AD25B">
      <w:pPr>
        <w:rPr>
          <w:rFonts w:ascii="黑体" w:hAnsi="Calibri" w:eastAsia="黑体" w:cs="Times New Roman"/>
          <w:color w:val="000000"/>
          <w:sz w:val="24"/>
          <w:szCs w:val="24"/>
        </w:rPr>
      </w:pPr>
    </w:p>
    <w:p w14:paraId="320A798B">
      <w:pPr>
        <w:rPr>
          <w:rFonts w:ascii="黑体" w:hAnsi="Calibri" w:eastAsia="黑体" w:cs="Times New Roman"/>
          <w:color w:val="000000"/>
          <w:sz w:val="24"/>
          <w:szCs w:val="24"/>
        </w:rPr>
      </w:pPr>
    </w:p>
    <w:p w14:paraId="2A6A4E24">
      <w:pPr>
        <w:pStyle w:val="14"/>
        <w:rPr>
          <w:rFonts w:ascii="黑体" w:hAnsi="Calibri" w:eastAsia="黑体" w:cs="Times New Roman"/>
          <w:color w:val="000000"/>
          <w:sz w:val="24"/>
          <w:szCs w:val="24"/>
        </w:rPr>
      </w:pPr>
    </w:p>
    <w:p w14:paraId="5A4D2649">
      <w:pPr>
        <w:pStyle w:val="14"/>
        <w:rPr>
          <w:rFonts w:ascii="黑体" w:hAnsi="Calibri" w:eastAsia="黑体" w:cs="Times New Roman"/>
          <w:color w:val="000000"/>
          <w:sz w:val="24"/>
          <w:szCs w:val="24"/>
        </w:rPr>
      </w:pPr>
    </w:p>
    <w:p w14:paraId="7DA57AA3">
      <w:pPr>
        <w:pStyle w:val="14"/>
        <w:rPr>
          <w:rFonts w:ascii="黑体" w:hAnsi="Calibri" w:eastAsia="黑体" w:cs="Times New Roman"/>
          <w:color w:val="000000"/>
          <w:sz w:val="24"/>
          <w:szCs w:val="24"/>
        </w:rPr>
      </w:pPr>
    </w:p>
    <w:p w14:paraId="45FB3D16">
      <w:pPr>
        <w:pStyle w:val="14"/>
        <w:rPr>
          <w:rFonts w:ascii="黑体" w:hAnsi="Calibri" w:eastAsia="黑体" w:cs="Times New Roman"/>
          <w:color w:val="000000"/>
          <w:sz w:val="24"/>
          <w:szCs w:val="24"/>
        </w:rPr>
      </w:pPr>
    </w:p>
    <w:p w14:paraId="048765C2">
      <w:pPr>
        <w:rPr>
          <w:rFonts w:ascii="黑体" w:hAnsi="Calibri" w:eastAsia="黑体" w:cs="Times New Roman"/>
          <w:color w:val="000000"/>
          <w:sz w:val="24"/>
          <w:szCs w:val="24"/>
        </w:rPr>
      </w:pPr>
    </w:p>
    <w:p w14:paraId="1BE4188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5F215D1">
      <w:pPr>
        <w:adjustRightInd w:val="0"/>
        <w:snapToGrid w:val="0"/>
        <w:spacing w:before="93" w:beforeLines="30" w:line="240" w:lineRule="exact"/>
        <w:jc w:val="center"/>
        <w:rPr>
          <w:rFonts w:ascii="宋体" w:hAnsi="Calibri" w:eastAsia="宋体" w:cs="Times New Roman"/>
          <w:sz w:val="24"/>
          <w:szCs w:val="20"/>
        </w:rPr>
      </w:pPr>
    </w:p>
    <w:p w14:paraId="2FCCEDF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color w:val="000000"/>
          <w:sz w:val="24"/>
          <w:szCs w:val="24"/>
          <w:u w:val="single"/>
          <w:lang w:eastAsia="zh-CN"/>
        </w:rPr>
        <w:t>盛瑞轻型车桥主减速器与轮毂总成装配线项目</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cs="Times New Roman"/>
          <w:color w:val="000000"/>
          <w:sz w:val="24"/>
          <w:szCs w:val="24"/>
          <w:highlight w:val="yellow"/>
          <w:lang w:eastAsia="zh-CN"/>
        </w:rPr>
        <w:t>ZBGL2026040073</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15CA16B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2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E9F45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B0A297E">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0F4D5A4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07AD01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652655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11BCDF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3B4692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CB2737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628F50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FB44D5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769FE89">
      <w:pPr>
        <w:rPr>
          <w:rFonts w:ascii="Calibri" w:hAnsi="Calibri" w:eastAsia="黑体" w:cs="Times New Roman"/>
          <w:b/>
          <w:bCs/>
          <w:color w:val="000000"/>
          <w:sz w:val="28"/>
          <w:szCs w:val="20"/>
        </w:rPr>
      </w:pPr>
    </w:p>
    <w:p w14:paraId="5A3C850A">
      <w:pPr>
        <w:pStyle w:val="14"/>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02954B7">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0337BC17">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6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9944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58403D">
            <w:pPr>
              <w:pStyle w:val="67"/>
              <w:spacing w:before="114"/>
              <w:ind w:left="720"/>
              <w:rPr>
                <w:rFonts w:hint="eastAsia"/>
              </w:rPr>
            </w:pPr>
            <w:r>
              <w:t xml:space="preserve">企业名称 </w:t>
            </w:r>
          </w:p>
        </w:tc>
        <w:tc>
          <w:tcPr>
            <w:tcW w:w="4680" w:type="dxa"/>
            <w:gridSpan w:val="4"/>
            <w:vAlign w:val="center"/>
          </w:tcPr>
          <w:p w14:paraId="2257C6DD">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8F40B5E">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10EC9278">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5C63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602E9378">
            <w:pPr>
              <w:pStyle w:val="67"/>
              <w:spacing w:before="114"/>
              <w:ind w:left="720"/>
              <w:rPr>
                <w:rFonts w:hint="eastAsia"/>
              </w:rPr>
            </w:pPr>
            <w:r>
              <w:t xml:space="preserve">企业地址 </w:t>
            </w:r>
          </w:p>
        </w:tc>
        <w:tc>
          <w:tcPr>
            <w:tcW w:w="4680" w:type="dxa"/>
            <w:gridSpan w:val="4"/>
            <w:vAlign w:val="center"/>
          </w:tcPr>
          <w:p w14:paraId="1C33A799">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CEB006A">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6F0F22C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8E909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24B7961">
            <w:pPr>
              <w:pStyle w:val="67"/>
              <w:spacing w:before="111"/>
              <w:ind w:left="720"/>
              <w:rPr>
                <w:rFonts w:hint="eastAsia"/>
              </w:rPr>
            </w:pPr>
            <w:r>
              <w:t xml:space="preserve">企业性质 </w:t>
            </w:r>
          </w:p>
        </w:tc>
        <w:tc>
          <w:tcPr>
            <w:tcW w:w="4680" w:type="dxa"/>
            <w:gridSpan w:val="4"/>
            <w:vAlign w:val="center"/>
          </w:tcPr>
          <w:p w14:paraId="485DAEA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45290F8A">
            <w:pPr>
              <w:pStyle w:val="6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DDA1B2">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6E368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5C45582">
            <w:pPr>
              <w:pStyle w:val="67"/>
              <w:spacing w:before="111"/>
              <w:ind w:left="509"/>
              <w:rPr>
                <w:rFonts w:hint="eastAsia"/>
                <w:highlight w:val="yellow"/>
              </w:rPr>
            </w:pPr>
            <w:r>
              <w:t xml:space="preserve">企业法人代表  </w:t>
            </w:r>
          </w:p>
        </w:tc>
        <w:tc>
          <w:tcPr>
            <w:tcW w:w="4680" w:type="dxa"/>
            <w:gridSpan w:val="4"/>
          </w:tcPr>
          <w:p w14:paraId="159BBD23">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3E104E81">
            <w:pPr>
              <w:pStyle w:val="6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8AF14E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54FCDF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F5714EB">
            <w:pPr>
              <w:pStyle w:val="67"/>
              <w:spacing w:before="114"/>
              <w:ind w:left="720"/>
              <w:rPr>
                <w:rFonts w:hint="eastAsia"/>
              </w:rPr>
            </w:pPr>
            <w:r>
              <w:t xml:space="preserve">品牌区分 </w:t>
            </w:r>
          </w:p>
        </w:tc>
        <w:tc>
          <w:tcPr>
            <w:tcW w:w="7500" w:type="dxa"/>
            <w:gridSpan w:val="6"/>
          </w:tcPr>
          <w:p w14:paraId="6661626A">
            <w:pPr>
              <w:pStyle w:val="6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239CD7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7B2119B">
            <w:pPr>
              <w:pStyle w:val="67"/>
              <w:spacing w:before="178"/>
              <w:ind w:left="720"/>
              <w:rPr>
                <w:rFonts w:hint="eastAsia"/>
              </w:rPr>
            </w:pPr>
            <w:r>
              <w:t xml:space="preserve">品牌名称 </w:t>
            </w:r>
          </w:p>
        </w:tc>
        <w:tc>
          <w:tcPr>
            <w:tcW w:w="3583" w:type="dxa"/>
            <w:gridSpan w:val="3"/>
            <w:vAlign w:val="center"/>
          </w:tcPr>
          <w:p w14:paraId="1FC935BE">
            <w:pPr>
              <w:widowControl/>
              <w:rPr>
                <w:rFonts w:hint="eastAsia" w:ascii="宋体" w:hAnsi="宋体" w:eastAsia="仿宋_GB2312"/>
                <w:kern w:val="0"/>
                <w:szCs w:val="21"/>
                <w:lang w:bidi="ar"/>
              </w:rPr>
            </w:pPr>
          </w:p>
        </w:tc>
        <w:tc>
          <w:tcPr>
            <w:tcW w:w="1097" w:type="dxa"/>
          </w:tcPr>
          <w:p w14:paraId="2F78617D">
            <w:pPr>
              <w:pStyle w:val="67"/>
              <w:spacing w:before="15"/>
              <w:ind w:left="279"/>
              <w:rPr>
                <w:rFonts w:hint="eastAsia"/>
              </w:rPr>
            </w:pPr>
            <w:r>
              <w:rPr>
                <w:spacing w:val="-2"/>
              </w:rPr>
              <w:t>质量</w:t>
            </w:r>
            <w:r>
              <w:t xml:space="preserve"> </w:t>
            </w:r>
          </w:p>
          <w:p w14:paraId="171DA53E">
            <w:pPr>
              <w:pStyle w:val="67"/>
              <w:spacing w:before="30" w:line="277" w:lineRule="exact"/>
              <w:ind w:left="279"/>
              <w:rPr>
                <w:rFonts w:hint="eastAsia"/>
              </w:rPr>
            </w:pPr>
            <w:r>
              <w:rPr>
                <w:rFonts w:hint="eastAsia"/>
              </w:rPr>
              <w:t>体系</w:t>
            </w:r>
          </w:p>
        </w:tc>
        <w:tc>
          <w:tcPr>
            <w:tcW w:w="2820" w:type="dxa"/>
            <w:gridSpan w:val="2"/>
          </w:tcPr>
          <w:p w14:paraId="6BD2A426">
            <w:pPr>
              <w:pStyle w:val="67"/>
              <w:spacing w:before="158"/>
              <w:jc w:val="center"/>
              <w:rPr>
                <w:rFonts w:hint="eastAsia"/>
                <w:sz w:val="24"/>
              </w:rPr>
            </w:pPr>
            <w:r>
              <w:rPr>
                <w:rFonts w:hint="eastAsia"/>
                <w:kern w:val="0"/>
                <w:szCs w:val="21"/>
                <w:lang w:bidi="ar"/>
              </w:rPr>
              <w:t>/</w:t>
            </w:r>
          </w:p>
        </w:tc>
      </w:tr>
      <w:tr w14:paraId="31B502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85EEC22">
            <w:pPr>
              <w:pStyle w:val="67"/>
              <w:spacing w:before="149"/>
              <w:ind w:left="3345" w:right="3223"/>
              <w:jc w:val="center"/>
              <w:rPr>
                <w:rFonts w:hint="eastAsia"/>
              </w:rPr>
            </w:pPr>
            <w:r>
              <w:rPr>
                <w:rFonts w:hint="eastAsia"/>
                <w:szCs w:val="21"/>
              </w:rPr>
              <w:t>单位概况</w:t>
            </w:r>
          </w:p>
        </w:tc>
      </w:tr>
      <w:tr w14:paraId="1BA4A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2C2336F">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8B68CC7">
            <w:pPr>
              <w:widowControl/>
              <w:textAlignment w:val="center"/>
              <w:rPr>
                <w:rFonts w:hint="eastAsia" w:ascii="宋体" w:hAnsi="宋体" w:eastAsia="宋体" w:cs="宋体"/>
                <w:szCs w:val="21"/>
              </w:rPr>
            </w:pPr>
          </w:p>
        </w:tc>
        <w:tc>
          <w:tcPr>
            <w:tcW w:w="1530" w:type="dxa"/>
            <w:vAlign w:val="center"/>
          </w:tcPr>
          <w:p w14:paraId="75AB2626">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4CE10A44">
            <w:pPr>
              <w:widowControl/>
              <w:jc w:val="center"/>
              <w:textAlignment w:val="center"/>
              <w:rPr>
                <w:rFonts w:hint="eastAsia" w:ascii="宋体" w:hAnsi="宋体" w:eastAsia="宋体" w:cs="宋体"/>
                <w:szCs w:val="21"/>
              </w:rPr>
            </w:pPr>
          </w:p>
        </w:tc>
        <w:tc>
          <w:tcPr>
            <w:tcW w:w="1097" w:type="dxa"/>
            <w:vAlign w:val="center"/>
          </w:tcPr>
          <w:p w14:paraId="4D31F499">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1B8392C">
            <w:pPr>
              <w:widowControl/>
              <w:jc w:val="center"/>
              <w:textAlignment w:val="center"/>
              <w:rPr>
                <w:rFonts w:hint="eastAsia" w:ascii="宋体" w:hAnsi="宋体" w:eastAsia="宋体" w:cs="宋体"/>
                <w:szCs w:val="21"/>
              </w:rPr>
            </w:pPr>
          </w:p>
        </w:tc>
      </w:tr>
      <w:tr w14:paraId="3B918E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FCDFC9D">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0CF0911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78AE6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F78843B">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514D163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6A231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840C853">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6249129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52B4D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0A3C0D32">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929483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9622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41F0B00">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4624C9CB">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55232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018B701">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7E0E6439">
            <w:pPr>
              <w:widowControl/>
              <w:jc w:val="left"/>
              <w:rPr>
                <w:rFonts w:hint="eastAsia" w:ascii="宋体" w:hAnsi="宋体" w:eastAsia="宋体" w:cs="宋体"/>
                <w:kern w:val="0"/>
                <w:szCs w:val="21"/>
                <w:lang w:bidi="ar"/>
              </w:rPr>
            </w:pPr>
          </w:p>
        </w:tc>
      </w:tr>
    </w:tbl>
    <w:p w14:paraId="4310DCC0">
      <w:pPr>
        <w:pStyle w:val="14"/>
        <w:rPr>
          <w:rFonts w:ascii="Times New Roman" w:hAnsi="Times New Roman" w:eastAsia="宋体" w:cs="Times New Roman"/>
          <w:b/>
          <w:bCs/>
          <w:color w:val="000000"/>
          <w:sz w:val="24"/>
          <w:szCs w:val="24"/>
        </w:rPr>
      </w:pPr>
    </w:p>
    <w:p w14:paraId="43347E9C">
      <w:pPr>
        <w:pStyle w:val="14"/>
        <w:rPr>
          <w:rFonts w:ascii="Times New Roman" w:hAnsi="Times New Roman" w:eastAsia="宋体" w:cs="Times New Roman"/>
          <w:b/>
          <w:bCs/>
          <w:color w:val="000000"/>
          <w:sz w:val="24"/>
          <w:szCs w:val="24"/>
        </w:rPr>
      </w:pPr>
    </w:p>
    <w:p w14:paraId="7DED35F7">
      <w:pPr>
        <w:pStyle w:val="14"/>
        <w:rPr>
          <w:rFonts w:ascii="Times New Roman" w:hAnsi="Times New Roman" w:eastAsia="宋体" w:cs="Times New Roman"/>
          <w:b/>
          <w:bCs/>
          <w:color w:val="000000"/>
          <w:sz w:val="24"/>
          <w:szCs w:val="24"/>
        </w:rPr>
      </w:pPr>
    </w:p>
    <w:p w14:paraId="1BED8E59">
      <w:pPr>
        <w:pStyle w:val="14"/>
        <w:rPr>
          <w:rFonts w:ascii="Times New Roman" w:hAnsi="Times New Roman" w:eastAsia="宋体" w:cs="Times New Roman"/>
          <w:b/>
          <w:bCs/>
          <w:color w:val="000000"/>
          <w:sz w:val="24"/>
          <w:szCs w:val="24"/>
        </w:rPr>
      </w:pPr>
    </w:p>
    <w:p w14:paraId="74528D62">
      <w:pPr>
        <w:pStyle w:val="14"/>
        <w:rPr>
          <w:rFonts w:ascii="Times New Roman" w:hAnsi="Times New Roman" w:eastAsia="宋体" w:cs="Times New Roman"/>
          <w:b/>
          <w:bCs/>
          <w:color w:val="000000"/>
          <w:sz w:val="24"/>
          <w:szCs w:val="24"/>
        </w:rPr>
      </w:pPr>
    </w:p>
    <w:p w14:paraId="7BB34483">
      <w:pPr>
        <w:pStyle w:val="14"/>
        <w:rPr>
          <w:rFonts w:ascii="Times New Roman" w:hAnsi="Times New Roman" w:eastAsia="宋体" w:cs="Times New Roman"/>
          <w:b/>
          <w:bCs/>
          <w:color w:val="000000"/>
          <w:sz w:val="24"/>
          <w:szCs w:val="24"/>
        </w:rPr>
      </w:pPr>
    </w:p>
    <w:p w14:paraId="2DA10FBD">
      <w:pPr>
        <w:pStyle w:val="14"/>
        <w:rPr>
          <w:rFonts w:ascii="Times New Roman" w:hAnsi="Times New Roman" w:eastAsia="宋体" w:cs="Times New Roman"/>
          <w:b/>
          <w:bCs/>
          <w:color w:val="000000"/>
          <w:sz w:val="24"/>
          <w:szCs w:val="24"/>
        </w:rPr>
      </w:pPr>
    </w:p>
    <w:p w14:paraId="2FADA9D8">
      <w:pPr>
        <w:pStyle w:val="14"/>
        <w:rPr>
          <w:rFonts w:ascii="Times New Roman" w:hAnsi="Times New Roman" w:eastAsia="宋体" w:cs="Times New Roman"/>
          <w:b/>
          <w:bCs/>
          <w:color w:val="000000"/>
          <w:sz w:val="24"/>
          <w:szCs w:val="24"/>
        </w:rPr>
      </w:pPr>
    </w:p>
    <w:p w14:paraId="7D759983">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DA458FB">
      <w:pPr>
        <w:pStyle w:val="14"/>
        <w:rPr>
          <w:rFonts w:ascii="Times New Roman" w:hAnsi="Times New Roman" w:eastAsia="宋体" w:cs="Times New Roman"/>
          <w:b/>
          <w:bCs/>
          <w:color w:val="000000"/>
          <w:sz w:val="24"/>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E851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1A60452C">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419E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093183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36672FFD">
            <w:pPr>
              <w:spacing w:line="440" w:lineRule="exact"/>
              <w:jc w:val="center"/>
              <w:rPr>
                <w:rFonts w:hint="eastAsia" w:ascii="宋体" w:hAnsi="宋体"/>
                <w:color w:val="000000"/>
                <w:sz w:val="24"/>
                <w:szCs w:val="24"/>
              </w:rPr>
            </w:pPr>
          </w:p>
        </w:tc>
      </w:tr>
      <w:tr w14:paraId="73D9C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3786195">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51912C1">
            <w:pPr>
              <w:spacing w:line="440" w:lineRule="exact"/>
              <w:jc w:val="center"/>
              <w:rPr>
                <w:rFonts w:hint="eastAsia" w:ascii="宋体" w:hAnsi="宋体"/>
                <w:color w:val="000000"/>
                <w:sz w:val="24"/>
                <w:szCs w:val="24"/>
              </w:rPr>
            </w:pPr>
          </w:p>
        </w:tc>
      </w:tr>
      <w:tr w14:paraId="485D5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54DE74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8C950B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68E9637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5E6A008C">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14:paraId="2903C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10F132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706CA69">
            <w:pPr>
              <w:spacing w:line="440" w:lineRule="exact"/>
              <w:jc w:val="center"/>
              <w:rPr>
                <w:rFonts w:hint="eastAsia" w:ascii="宋体" w:hAnsi="宋体"/>
                <w:color w:val="000000"/>
                <w:sz w:val="24"/>
                <w:szCs w:val="24"/>
              </w:rPr>
            </w:pPr>
          </w:p>
        </w:tc>
        <w:tc>
          <w:tcPr>
            <w:tcW w:w="1288" w:type="dxa"/>
          </w:tcPr>
          <w:p w14:paraId="56E3F056">
            <w:pPr>
              <w:spacing w:line="440" w:lineRule="exact"/>
              <w:jc w:val="center"/>
              <w:rPr>
                <w:rFonts w:hint="eastAsia" w:ascii="宋体" w:hAnsi="宋体"/>
                <w:color w:val="000000"/>
                <w:sz w:val="24"/>
                <w:szCs w:val="24"/>
              </w:rPr>
            </w:pPr>
          </w:p>
        </w:tc>
        <w:tc>
          <w:tcPr>
            <w:tcW w:w="1288" w:type="dxa"/>
          </w:tcPr>
          <w:p w14:paraId="693886F6">
            <w:pPr>
              <w:spacing w:line="440" w:lineRule="exact"/>
              <w:jc w:val="center"/>
              <w:rPr>
                <w:rFonts w:hint="eastAsia" w:ascii="宋体" w:hAnsi="宋体"/>
                <w:color w:val="000000"/>
                <w:sz w:val="24"/>
                <w:szCs w:val="24"/>
              </w:rPr>
            </w:pPr>
          </w:p>
        </w:tc>
      </w:tr>
      <w:tr w14:paraId="79AA3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E7D386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0EF43716">
            <w:pPr>
              <w:spacing w:line="440" w:lineRule="exact"/>
              <w:jc w:val="center"/>
              <w:rPr>
                <w:rFonts w:hint="eastAsia" w:ascii="宋体" w:hAnsi="宋体"/>
                <w:color w:val="000000"/>
                <w:sz w:val="24"/>
                <w:szCs w:val="24"/>
              </w:rPr>
            </w:pPr>
          </w:p>
        </w:tc>
        <w:tc>
          <w:tcPr>
            <w:tcW w:w="1288" w:type="dxa"/>
          </w:tcPr>
          <w:p w14:paraId="1486BDB3">
            <w:pPr>
              <w:spacing w:line="440" w:lineRule="exact"/>
              <w:jc w:val="center"/>
              <w:rPr>
                <w:rFonts w:hint="eastAsia" w:ascii="宋体" w:hAnsi="宋体"/>
                <w:color w:val="000000"/>
                <w:sz w:val="24"/>
                <w:szCs w:val="24"/>
              </w:rPr>
            </w:pPr>
          </w:p>
        </w:tc>
        <w:tc>
          <w:tcPr>
            <w:tcW w:w="1288" w:type="dxa"/>
          </w:tcPr>
          <w:p w14:paraId="485E3192">
            <w:pPr>
              <w:spacing w:line="440" w:lineRule="exact"/>
              <w:jc w:val="center"/>
              <w:rPr>
                <w:rFonts w:hint="eastAsia" w:ascii="宋体" w:hAnsi="宋体"/>
                <w:color w:val="000000"/>
                <w:sz w:val="24"/>
                <w:szCs w:val="24"/>
              </w:rPr>
            </w:pPr>
          </w:p>
        </w:tc>
      </w:tr>
      <w:tr w14:paraId="1D71D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78DB8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5AF281B5">
            <w:pPr>
              <w:spacing w:line="440" w:lineRule="exact"/>
              <w:jc w:val="center"/>
              <w:rPr>
                <w:rFonts w:hint="eastAsia" w:ascii="宋体" w:hAnsi="宋体"/>
                <w:color w:val="000000"/>
                <w:sz w:val="24"/>
                <w:szCs w:val="24"/>
                <w:highlight w:val="yellow"/>
              </w:rPr>
            </w:pPr>
          </w:p>
        </w:tc>
        <w:tc>
          <w:tcPr>
            <w:tcW w:w="1288" w:type="dxa"/>
          </w:tcPr>
          <w:p w14:paraId="3302EBB1">
            <w:pPr>
              <w:spacing w:line="440" w:lineRule="exact"/>
              <w:jc w:val="center"/>
              <w:rPr>
                <w:rFonts w:hint="eastAsia" w:ascii="宋体" w:hAnsi="宋体"/>
                <w:color w:val="000000"/>
                <w:sz w:val="24"/>
                <w:szCs w:val="24"/>
                <w:highlight w:val="yellow"/>
              </w:rPr>
            </w:pPr>
          </w:p>
        </w:tc>
        <w:tc>
          <w:tcPr>
            <w:tcW w:w="1288" w:type="dxa"/>
          </w:tcPr>
          <w:p w14:paraId="6CDACEFC">
            <w:pPr>
              <w:spacing w:line="440" w:lineRule="exact"/>
              <w:jc w:val="center"/>
              <w:rPr>
                <w:rFonts w:hint="eastAsia" w:ascii="宋体" w:hAnsi="宋体"/>
                <w:color w:val="000000"/>
                <w:sz w:val="24"/>
                <w:szCs w:val="24"/>
                <w:highlight w:val="yellow"/>
              </w:rPr>
            </w:pPr>
          </w:p>
        </w:tc>
      </w:tr>
      <w:tr w14:paraId="3904F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3CC07E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079386B0">
            <w:pPr>
              <w:spacing w:line="440" w:lineRule="exact"/>
              <w:jc w:val="center"/>
              <w:rPr>
                <w:rFonts w:hint="eastAsia" w:ascii="宋体" w:hAnsi="宋体"/>
                <w:color w:val="000000"/>
                <w:sz w:val="24"/>
                <w:szCs w:val="24"/>
              </w:rPr>
            </w:pPr>
          </w:p>
        </w:tc>
        <w:tc>
          <w:tcPr>
            <w:tcW w:w="1288" w:type="dxa"/>
          </w:tcPr>
          <w:p w14:paraId="233BB2D7">
            <w:pPr>
              <w:spacing w:line="440" w:lineRule="exact"/>
              <w:jc w:val="center"/>
              <w:rPr>
                <w:rFonts w:hint="eastAsia" w:ascii="宋体" w:hAnsi="宋体"/>
                <w:color w:val="000000"/>
                <w:sz w:val="24"/>
                <w:szCs w:val="24"/>
              </w:rPr>
            </w:pPr>
          </w:p>
        </w:tc>
        <w:tc>
          <w:tcPr>
            <w:tcW w:w="1288" w:type="dxa"/>
          </w:tcPr>
          <w:p w14:paraId="06927E9B">
            <w:pPr>
              <w:spacing w:line="440" w:lineRule="exact"/>
              <w:jc w:val="center"/>
              <w:rPr>
                <w:rFonts w:hint="eastAsia" w:ascii="宋体" w:hAnsi="宋体"/>
                <w:color w:val="000000"/>
                <w:sz w:val="24"/>
                <w:szCs w:val="24"/>
              </w:rPr>
            </w:pPr>
          </w:p>
        </w:tc>
      </w:tr>
      <w:tr w14:paraId="143CD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D4844C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77A62361">
            <w:pPr>
              <w:spacing w:line="440" w:lineRule="exact"/>
              <w:jc w:val="center"/>
              <w:rPr>
                <w:rFonts w:hint="eastAsia" w:ascii="宋体" w:hAnsi="宋体"/>
                <w:color w:val="000000"/>
                <w:sz w:val="24"/>
                <w:szCs w:val="24"/>
              </w:rPr>
            </w:pPr>
          </w:p>
        </w:tc>
        <w:tc>
          <w:tcPr>
            <w:tcW w:w="1288" w:type="dxa"/>
          </w:tcPr>
          <w:p w14:paraId="76908EE2">
            <w:pPr>
              <w:spacing w:line="440" w:lineRule="exact"/>
              <w:jc w:val="center"/>
              <w:rPr>
                <w:rFonts w:hint="eastAsia" w:ascii="宋体" w:hAnsi="宋体"/>
                <w:color w:val="000000"/>
                <w:sz w:val="24"/>
                <w:szCs w:val="24"/>
              </w:rPr>
            </w:pPr>
          </w:p>
        </w:tc>
        <w:tc>
          <w:tcPr>
            <w:tcW w:w="1288" w:type="dxa"/>
          </w:tcPr>
          <w:p w14:paraId="47966BDC">
            <w:pPr>
              <w:spacing w:line="440" w:lineRule="exact"/>
              <w:jc w:val="center"/>
              <w:rPr>
                <w:rFonts w:hint="eastAsia" w:ascii="宋体" w:hAnsi="宋体"/>
                <w:color w:val="000000"/>
                <w:sz w:val="24"/>
                <w:szCs w:val="24"/>
              </w:rPr>
            </w:pPr>
          </w:p>
        </w:tc>
      </w:tr>
      <w:tr w14:paraId="5777D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9FC7893">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601520F9">
            <w:pPr>
              <w:spacing w:line="440" w:lineRule="exact"/>
              <w:jc w:val="center"/>
              <w:rPr>
                <w:rFonts w:hint="eastAsia" w:ascii="宋体" w:hAnsi="宋体"/>
                <w:color w:val="000000"/>
                <w:sz w:val="24"/>
                <w:szCs w:val="24"/>
                <w:highlight w:val="yellow"/>
              </w:rPr>
            </w:pPr>
          </w:p>
        </w:tc>
        <w:tc>
          <w:tcPr>
            <w:tcW w:w="1288" w:type="dxa"/>
          </w:tcPr>
          <w:p w14:paraId="6673DEB0">
            <w:pPr>
              <w:spacing w:line="440" w:lineRule="exact"/>
              <w:jc w:val="center"/>
              <w:rPr>
                <w:rFonts w:hint="eastAsia" w:ascii="宋体" w:hAnsi="宋体"/>
                <w:color w:val="000000"/>
                <w:sz w:val="24"/>
                <w:szCs w:val="24"/>
                <w:highlight w:val="yellow"/>
              </w:rPr>
            </w:pPr>
          </w:p>
        </w:tc>
        <w:tc>
          <w:tcPr>
            <w:tcW w:w="1288" w:type="dxa"/>
          </w:tcPr>
          <w:p w14:paraId="65412442">
            <w:pPr>
              <w:spacing w:line="440" w:lineRule="exact"/>
              <w:jc w:val="center"/>
              <w:rPr>
                <w:rFonts w:hint="eastAsia" w:ascii="宋体" w:hAnsi="宋体"/>
                <w:color w:val="000000"/>
                <w:sz w:val="24"/>
                <w:szCs w:val="24"/>
                <w:highlight w:val="yellow"/>
              </w:rPr>
            </w:pPr>
          </w:p>
        </w:tc>
      </w:tr>
      <w:tr w14:paraId="4AB0E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C17B34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574CF77B">
            <w:pPr>
              <w:spacing w:line="440" w:lineRule="exact"/>
              <w:jc w:val="center"/>
              <w:rPr>
                <w:rFonts w:hint="eastAsia" w:ascii="宋体" w:hAnsi="宋体"/>
                <w:color w:val="000000"/>
                <w:sz w:val="24"/>
                <w:szCs w:val="24"/>
                <w:highlight w:val="yellow"/>
              </w:rPr>
            </w:pPr>
          </w:p>
        </w:tc>
        <w:tc>
          <w:tcPr>
            <w:tcW w:w="1288" w:type="dxa"/>
          </w:tcPr>
          <w:p w14:paraId="4FC8F5A0">
            <w:pPr>
              <w:spacing w:line="440" w:lineRule="exact"/>
              <w:jc w:val="center"/>
              <w:rPr>
                <w:rFonts w:hint="eastAsia" w:ascii="宋体" w:hAnsi="宋体"/>
                <w:color w:val="000000"/>
                <w:sz w:val="24"/>
                <w:szCs w:val="24"/>
                <w:highlight w:val="yellow"/>
              </w:rPr>
            </w:pPr>
          </w:p>
        </w:tc>
        <w:tc>
          <w:tcPr>
            <w:tcW w:w="1288" w:type="dxa"/>
          </w:tcPr>
          <w:p w14:paraId="280E439F">
            <w:pPr>
              <w:spacing w:line="440" w:lineRule="exact"/>
              <w:jc w:val="center"/>
              <w:rPr>
                <w:rFonts w:hint="eastAsia" w:ascii="宋体" w:hAnsi="宋体"/>
                <w:color w:val="000000"/>
                <w:sz w:val="24"/>
                <w:szCs w:val="24"/>
                <w:highlight w:val="yellow"/>
              </w:rPr>
            </w:pPr>
          </w:p>
        </w:tc>
      </w:tr>
      <w:tr w14:paraId="3131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5C80D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C18FCF7">
            <w:pPr>
              <w:spacing w:line="440" w:lineRule="exact"/>
              <w:jc w:val="center"/>
              <w:rPr>
                <w:rFonts w:hint="eastAsia" w:ascii="宋体" w:hAnsi="宋体"/>
                <w:color w:val="000000"/>
                <w:sz w:val="24"/>
                <w:szCs w:val="24"/>
              </w:rPr>
            </w:pPr>
          </w:p>
        </w:tc>
        <w:tc>
          <w:tcPr>
            <w:tcW w:w="1288" w:type="dxa"/>
          </w:tcPr>
          <w:p w14:paraId="1A3E2BD8">
            <w:pPr>
              <w:spacing w:line="440" w:lineRule="exact"/>
              <w:jc w:val="center"/>
              <w:rPr>
                <w:rFonts w:hint="eastAsia" w:ascii="宋体" w:hAnsi="宋体"/>
                <w:color w:val="000000"/>
                <w:sz w:val="24"/>
                <w:szCs w:val="24"/>
              </w:rPr>
            </w:pPr>
          </w:p>
        </w:tc>
        <w:tc>
          <w:tcPr>
            <w:tcW w:w="1288" w:type="dxa"/>
          </w:tcPr>
          <w:p w14:paraId="620D652F">
            <w:pPr>
              <w:spacing w:line="440" w:lineRule="exact"/>
              <w:jc w:val="center"/>
              <w:rPr>
                <w:rFonts w:hint="eastAsia" w:ascii="宋体" w:hAnsi="宋体"/>
                <w:color w:val="000000"/>
                <w:sz w:val="24"/>
                <w:szCs w:val="24"/>
              </w:rPr>
            </w:pPr>
          </w:p>
        </w:tc>
      </w:tr>
      <w:tr w14:paraId="73E58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364013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F330C79">
            <w:pPr>
              <w:spacing w:line="440" w:lineRule="exact"/>
              <w:jc w:val="center"/>
              <w:rPr>
                <w:rFonts w:hint="eastAsia" w:ascii="宋体" w:hAnsi="宋体"/>
                <w:color w:val="000000"/>
                <w:sz w:val="24"/>
                <w:szCs w:val="24"/>
              </w:rPr>
            </w:pPr>
          </w:p>
        </w:tc>
        <w:tc>
          <w:tcPr>
            <w:tcW w:w="1288" w:type="dxa"/>
          </w:tcPr>
          <w:p w14:paraId="65E1FF5B">
            <w:pPr>
              <w:spacing w:line="440" w:lineRule="exact"/>
              <w:jc w:val="center"/>
              <w:rPr>
                <w:rFonts w:hint="eastAsia" w:ascii="宋体" w:hAnsi="宋体"/>
                <w:color w:val="000000"/>
                <w:sz w:val="24"/>
                <w:szCs w:val="24"/>
              </w:rPr>
            </w:pPr>
          </w:p>
        </w:tc>
        <w:tc>
          <w:tcPr>
            <w:tcW w:w="1288" w:type="dxa"/>
          </w:tcPr>
          <w:p w14:paraId="544C527B">
            <w:pPr>
              <w:spacing w:line="440" w:lineRule="exact"/>
              <w:jc w:val="center"/>
              <w:rPr>
                <w:rFonts w:hint="eastAsia" w:ascii="宋体" w:hAnsi="宋体"/>
                <w:color w:val="000000"/>
                <w:sz w:val="24"/>
                <w:szCs w:val="24"/>
              </w:rPr>
            </w:pPr>
          </w:p>
        </w:tc>
      </w:tr>
      <w:tr w14:paraId="1F56C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037748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5679817F">
            <w:pPr>
              <w:spacing w:line="440" w:lineRule="exact"/>
              <w:jc w:val="center"/>
              <w:rPr>
                <w:rFonts w:hint="eastAsia" w:ascii="宋体" w:hAnsi="宋体"/>
                <w:color w:val="000000"/>
                <w:sz w:val="24"/>
                <w:szCs w:val="24"/>
              </w:rPr>
            </w:pPr>
          </w:p>
        </w:tc>
        <w:tc>
          <w:tcPr>
            <w:tcW w:w="1288" w:type="dxa"/>
          </w:tcPr>
          <w:p w14:paraId="4D3129CA">
            <w:pPr>
              <w:spacing w:line="440" w:lineRule="exact"/>
              <w:jc w:val="center"/>
              <w:rPr>
                <w:rFonts w:hint="eastAsia" w:ascii="宋体" w:hAnsi="宋体"/>
                <w:color w:val="000000"/>
                <w:sz w:val="24"/>
                <w:szCs w:val="24"/>
              </w:rPr>
            </w:pPr>
          </w:p>
        </w:tc>
        <w:tc>
          <w:tcPr>
            <w:tcW w:w="1288" w:type="dxa"/>
          </w:tcPr>
          <w:p w14:paraId="1F1EDCA0">
            <w:pPr>
              <w:spacing w:line="440" w:lineRule="exact"/>
              <w:jc w:val="center"/>
              <w:rPr>
                <w:rFonts w:hint="eastAsia" w:ascii="宋体" w:hAnsi="宋体"/>
                <w:color w:val="000000"/>
                <w:sz w:val="24"/>
                <w:szCs w:val="24"/>
              </w:rPr>
            </w:pPr>
          </w:p>
        </w:tc>
      </w:tr>
    </w:tbl>
    <w:p w14:paraId="62CF15F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5E0A0EF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ED24471">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C5CD065">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2C44000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1BEF999D">
      <w:pPr>
        <w:spacing w:line="240" w:lineRule="exact"/>
        <w:jc w:val="center"/>
        <w:rPr>
          <w:rFonts w:ascii="宋体" w:hAnsi="Calibri" w:eastAsia="宋体" w:cs="Times New Roman"/>
          <w:b/>
          <w:bCs/>
          <w:sz w:val="36"/>
          <w:szCs w:val="20"/>
        </w:rPr>
      </w:pPr>
    </w:p>
    <w:p w14:paraId="293794F7">
      <w:pPr>
        <w:spacing w:line="360" w:lineRule="auto"/>
        <w:rPr>
          <w:rFonts w:hint="eastAsia" w:ascii="宋体" w:hAnsi="宋体" w:eastAsia="宋体" w:cs="宋体"/>
          <w:sz w:val="24"/>
          <w:szCs w:val="24"/>
          <w:u w:val="single"/>
          <w:lang w:eastAsia="zh-CN"/>
        </w:rPr>
      </w:pPr>
      <w:r>
        <w:rPr>
          <w:rFonts w:hint="eastAsia" w:ascii="宋体" w:hAnsi="宋体" w:eastAsia="宋体" w:cs="Times New Roman"/>
          <w:sz w:val="24"/>
          <w:szCs w:val="20"/>
        </w:rPr>
        <w:t>项目名称：</w:t>
      </w:r>
      <w:r>
        <w:rPr>
          <w:rFonts w:hint="eastAsia" w:ascii="宋体" w:hAnsi="宋体" w:cs="Times New Roman"/>
          <w:sz w:val="24"/>
          <w:szCs w:val="20"/>
          <w:u w:val="single"/>
          <w:lang w:eastAsia="zh-CN"/>
        </w:rPr>
        <w:t>盛瑞轻型车桥主减速器与轮毂总成装配线项目</w:t>
      </w:r>
    </w:p>
    <w:p w14:paraId="60E6AD17">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中国重汽集团重汽（济南）车桥有限公司：</w:t>
      </w:r>
    </w:p>
    <w:p w14:paraId="6B43573E">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79618C77">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FE6592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41394A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B6F690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90E2B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602F04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608C9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DC2583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69CB4C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8529D8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6571D6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BD83AF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A4531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458F8C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729F3FD">
      <w:pPr>
        <w:spacing w:line="360" w:lineRule="auto"/>
        <w:ind w:firstLine="480" w:firstLineChars="200"/>
        <w:rPr>
          <w:rFonts w:hint="eastAsia" w:ascii="宋体" w:hAnsi="宋体" w:eastAsia="宋体" w:cs="Times New Roman"/>
          <w:sz w:val="24"/>
          <w:szCs w:val="20"/>
          <w:u w:val="single"/>
        </w:rPr>
      </w:pPr>
    </w:p>
    <w:p w14:paraId="3D68005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D9920E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6AFC09C">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6FD8B47">
      <w:pPr>
        <w:pStyle w:val="14"/>
        <w:outlineLvl w:val="2"/>
        <w:rPr>
          <w:rFonts w:hint="eastAsia" w:hAnsi="宋体" w:eastAsia="宋体" w:cs="宋体"/>
          <w:b/>
          <w:bCs/>
          <w:color w:val="000000"/>
          <w:sz w:val="24"/>
          <w:szCs w:val="24"/>
        </w:rPr>
      </w:pPr>
    </w:p>
    <w:p w14:paraId="517ADF0D">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14:paraId="1DE12221">
      <w:pPr>
        <w:pStyle w:val="14"/>
        <w:rPr>
          <w:rFonts w:eastAsia="宋体"/>
        </w:rPr>
      </w:pPr>
    </w:p>
    <w:p w14:paraId="523938CB">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5F7EDAB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148A56B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4097C83">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C12359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35817DFA">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45F8BB8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CF4BC47">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1145AA2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6897345">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1909059C">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4F9D906B">
      <w:pPr>
        <w:pStyle w:val="14"/>
      </w:pPr>
    </w:p>
    <w:p w14:paraId="273C9991">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5DAB2AFB">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4AEE5A9B">
      <w:pPr>
        <w:pStyle w:val="14"/>
      </w:pPr>
    </w:p>
    <w:p w14:paraId="642C53ED">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68C90047">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1DD4E3F1">
      <w:pPr>
        <w:pStyle w:val="14"/>
      </w:pPr>
      <w:r>
        <w:rPr>
          <w:rFonts w:hint="eastAsia" w:hAnsi="宋体" w:eastAsia="宋体" w:cs="宋体"/>
          <w:b/>
          <w:bCs/>
          <w:color w:val="000000"/>
          <w:sz w:val="24"/>
          <w:szCs w:val="28"/>
          <w:highlight w:val="yellow"/>
        </w:rPr>
        <w:t>2.配套能力“供货类别”填“工艺设备”，业务主管部门选择“工艺研究院”。</w:t>
      </w:r>
    </w:p>
    <w:p w14:paraId="52A27135">
      <w:pPr>
        <w:pStyle w:val="14"/>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62C64308">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1071DBF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14:paraId="4C83A6A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5B926C1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4C2B19A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06AD22F">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43552271">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FEBCAC3">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0515CAC5">
      <w:pPr>
        <w:rPr>
          <w:rFonts w:hint="eastAsia"/>
        </w:rPr>
      </w:pPr>
    </w:p>
    <w:p w14:paraId="0EFDF43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48DA67E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5234FA7">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EA02D79">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70C75E1">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33AF52A5">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138FC92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02B8E9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4EB74A39">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2AE63D05">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3DB9BB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33437C7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6E69E85C">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5BD214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9CB282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01A0E60">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8A375A2">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077A40F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BED719A">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065FAE8">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70C97DAF">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32EBECBE">
      <w:pPr>
        <w:pStyle w:val="14"/>
        <w:rPr>
          <w:rFonts w:hint="eastAsia" w:hAnsi="宋体" w:eastAsia="宋体" w:cs="Times New Roman"/>
          <w:b/>
          <w:color w:val="000000"/>
          <w:sz w:val="24"/>
          <w:szCs w:val="24"/>
        </w:rPr>
      </w:pPr>
    </w:p>
    <w:p w14:paraId="02A26971">
      <w:pPr>
        <w:pStyle w:val="14"/>
        <w:rPr>
          <w:rFonts w:hint="eastAsia" w:hAnsi="宋体" w:eastAsia="宋体" w:cs="Times New Roman"/>
          <w:b/>
          <w:color w:val="000000"/>
          <w:sz w:val="24"/>
          <w:szCs w:val="24"/>
        </w:rPr>
      </w:pPr>
    </w:p>
    <w:p w14:paraId="24898948">
      <w:pPr>
        <w:pStyle w:val="14"/>
        <w:rPr>
          <w:rFonts w:hint="eastAsia" w:hAnsi="宋体" w:eastAsia="宋体" w:cs="Times New Roman"/>
          <w:b/>
          <w:color w:val="000000"/>
          <w:sz w:val="24"/>
          <w:szCs w:val="24"/>
        </w:rPr>
      </w:pPr>
    </w:p>
    <w:bookmarkEnd w:id="3"/>
    <w:bookmarkEnd w:id="4"/>
    <w:p w14:paraId="2B3DCBD2">
      <w:pPr>
        <w:jc w:val="both"/>
      </w:pPr>
    </w:p>
    <w:p w14:paraId="49F76D0B">
      <w:pPr>
        <w:jc w:val="both"/>
      </w:pPr>
    </w:p>
    <w:p w14:paraId="66C8B05F">
      <w:pPr>
        <w:jc w:val="both"/>
      </w:pPr>
    </w:p>
    <w:p w14:paraId="550B2443">
      <w:pPr>
        <w:jc w:val="both"/>
      </w:pPr>
    </w:p>
    <w:p w14:paraId="2AACBE57">
      <w:pPr>
        <w:jc w:val="both"/>
      </w:pPr>
    </w:p>
    <w:p w14:paraId="34AEB777">
      <w:pPr>
        <w:jc w:val="both"/>
      </w:pPr>
    </w:p>
    <w:p w14:paraId="00331713">
      <w:pPr>
        <w:jc w:val="both"/>
      </w:pPr>
    </w:p>
    <w:p w14:paraId="79B02B90">
      <w:pPr>
        <w:jc w:val="both"/>
      </w:pPr>
    </w:p>
    <w:p w14:paraId="29BAB99B">
      <w:pPr>
        <w:jc w:val="both"/>
      </w:pPr>
    </w:p>
    <w:p w14:paraId="48B88E12">
      <w:pPr>
        <w:jc w:val="both"/>
      </w:pPr>
    </w:p>
    <w:p w14:paraId="73839706">
      <w:pPr>
        <w:jc w:val="both"/>
      </w:pPr>
    </w:p>
    <w:p w14:paraId="14606F24">
      <w:pPr>
        <w:jc w:val="both"/>
        <w:rPr>
          <w:rFonts w:hint="eastAsia" w:ascii="宋体" w:hAnsi="宋体" w:eastAsia="宋体" w:cs="宋体"/>
          <w:b/>
          <w:bCs/>
          <w:color w:val="000000"/>
          <w:kern w:val="2"/>
          <w:sz w:val="24"/>
          <w:szCs w:val="24"/>
          <w:lang w:val="en-US" w:eastAsia="zh-CN" w:bidi="ar-SA"/>
        </w:rPr>
      </w:pPr>
    </w:p>
    <w:p w14:paraId="1B8B15DD">
      <w:pPr>
        <w:jc w:val="both"/>
        <w:rPr>
          <w:rFonts w:hint="default" w:ascii="宋体" w:hAnsi="宋体" w:cs="宋体"/>
          <w:b/>
          <w:bCs/>
          <w:color w:val="000000"/>
          <w:kern w:val="2"/>
          <w:sz w:val="24"/>
          <w:szCs w:val="24"/>
          <w:lang w:val="en-US" w:eastAsia="zh-CN" w:bidi="ar-SA"/>
        </w:rPr>
      </w:pPr>
    </w:p>
    <w:sectPr>
      <w:headerReference r:id="rId9" w:type="default"/>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_GB2312">
    <w:altName w:val="仿宋"/>
    <w:panose1 w:val="02010609030101010101"/>
    <w:charset w:val="86"/>
    <w:family w:val="modern"/>
    <w:pitch w:val="default"/>
    <w:sig w:usb0="00000000" w:usb1="00000000" w:usb2="00000000" w:usb3="00000000" w:csb0="00040000"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593C7">
    <w:pPr>
      <w:pStyle w:val="16"/>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021CAD">
                          <w:pPr>
                            <w:pStyle w:val="16"/>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3B021CAD">
                    <w:pPr>
                      <w:pStyle w:val="16"/>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27197">
    <w:pPr>
      <w:pStyle w:val="1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C5CD8E">
                          <w:pPr>
                            <w:pStyle w:val="16"/>
                            <w:rPr>
                              <w:rFonts w:hint="eastAsia"/>
                            </w:rPr>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76C5CD8E">
                    <w:pPr>
                      <w:pStyle w:val="16"/>
                      <w:rPr>
                        <w:rFonts w:hint="eastAsia"/>
                      </w:rPr>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004DF4">
    <w:pPr>
      <w:pStyle w:val="1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D05DCD">
                          <w:pPr>
                            <w:pStyle w:val="1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59D05DCD">
                    <w:pPr>
                      <w:pStyle w:val="1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578C9">
    <w:pPr>
      <w:pStyle w:val="1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086398">
                          <w:pPr>
                            <w:pStyle w:val="16"/>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26086398">
                    <w:pPr>
                      <w:pStyle w:val="16"/>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AA70C">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2333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0D2333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86C207">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75D05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5275D05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F7346">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691C6">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237691C6">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AE612">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9F7154"/>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4E4597"/>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045CA9"/>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4542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50170"/>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A4672"/>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1F81"/>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0F0A"/>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3E095B"/>
    <w:rsid w:val="204C4EB0"/>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4F53"/>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55BF8"/>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591A2A"/>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84358E"/>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89504A"/>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63A1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26522"/>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4E4A2C"/>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773940"/>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00EB0"/>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62CD4"/>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B0C51"/>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4D11E1"/>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507852"/>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AF4890"/>
    <w:rsid w:val="7CB4634A"/>
    <w:rsid w:val="7CC92A6A"/>
    <w:rsid w:val="7CE54755"/>
    <w:rsid w:val="7CE64029"/>
    <w:rsid w:val="7CEB418B"/>
    <w:rsid w:val="7D0F0FF8"/>
    <w:rsid w:val="7D145016"/>
    <w:rsid w:val="7D181F1D"/>
    <w:rsid w:val="7D1943FF"/>
    <w:rsid w:val="7D1C7A4B"/>
    <w:rsid w:val="7D1F674A"/>
    <w:rsid w:val="7D223B63"/>
    <w:rsid w:val="7D405E05"/>
    <w:rsid w:val="7D4D0C98"/>
    <w:rsid w:val="7D5B4A17"/>
    <w:rsid w:val="7D627B54"/>
    <w:rsid w:val="7D7F0706"/>
    <w:rsid w:val="7D86290A"/>
    <w:rsid w:val="7D8B0944"/>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9"/>
    <w:pPr>
      <w:keepNext/>
      <w:spacing w:before="240" w:after="60"/>
      <w:outlineLvl w:val="2"/>
    </w:pPr>
    <w:rPr>
      <w:rFonts w:ascii="Cambria" w:hAnsi="Cambria"/>
      <w:b/>
      <w:bCs/>
      <w:sz w:val="26"/>
      <w:szCs w:val="26"/>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qFormat/>
    <w:uiPriority w:val="9"/>
    <w:pPr>
      <w:spacing w:before="240" w:after="60"/>
      <w:outlineLvl w:val="4"/>
    </w:pPr>
    <w:rPr>
      <w:b/>
      <w:bCs/>
      <w:i/>
      <w:iCs/>
      <w:sz w:val="26"/>
      <w:szCs w:val="26"/>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adjustRightInd w:val="0"/>
      <w:spacing w:line="360" w:lineRule="atLeast"/>
      <w:ind w:firstLine="482"/>
      <w:textAlignment w:val="baseline"/>
    </w:pPr>
    <w:rPr>
      <w:kern w:val="0"/>
      <w:sz w:val="24"/>
      <w:szCs w:val="20"/>
    </w:rPr>
  </w:style>
  <w:style w:type="paragraph" w:styleId="8">
    <w:name w:val="Document Map"/>
    <w:basedOn w:val="1"/>
    <w:link w:val="34"/>
    <w:semiHidden/>
    <w:unhideWhenUsed/>
    <w:qFormat/>
    <w:uiPriority w:val="99"/>
    <w:rPr>
      <w:rFonts w:ascii="宋体"/>
      <w:sz w:val="18"/>
      <w:szCs w:val="18"/>
    </w:rPr>
  </w:style>
  <w:style w:type="paragraph" w:styleId="9">
    <w:name w:val="annotation text"/>
    <w:basedOn w:val="1"/>
    <w:link w:val="31"/>
    <w:semiHidden/>
    <w:qFormat/>
    <w:uiPriority w:val="0"/>
    <w:pPr>
      <w:jc w:val="left"/>
    </w:pPr>
    <w:rPr>
      <w:rFonts w:asciiTheme="minorHAnsi" w:hAnsiTheme="minorHAnsi" w:cstheme="minorBidi"/>
    </w:rPr>
  </w:style>
  <w:style w:type="paragraph" w:styleId="10">
    <w:name w:val="Body Text"/>
    <w:basedOn w:val="1"/>
    <w:link w:val="59"/>
    <w:qFormat/>
    <w:uiPriority w:val="0"/>
    <w:rPr>
      <w:rFonts w:eastAsia="楷体_GB2312"/>
      <w:sz w:val="28"/>
      <w:szCs w:val="20"/>
    </w:rPr>
  </w:style>
  <w:style w:type="paragraph" w:styleId="11">
    <w:name w:val="Body Text Indent"/>
    <w:basedOn w:val="1"/>
    <w:next w:val="1"/>
    <w:link w:val="57"/>
    <w:qFormat/>
    <w:uiPriority w:val="0"/>
    <w:pPr>
      <w:spacing w:after="120"/>
      <w:ind w:left="420" w:leftChars="200"/>
    </w:pPr>
  </w:style>
  <w:style w:type="paragraph" w:styleId="12">
    <w:name w:val="index 4"/>
    <w:basedOn w:val="1"/>
    <w:next w:val="1"/>
    <w:qFormat/>
    <w:uiPriority w:val="0"/>
    <w:pPr>
      <w:ind w:left="600" w:leftChars="600"/>
    </w:pPr>
  </w:style>
  <w:style w:type="paragraph" w:styleId="13">
    <w:name w:val="toc 3"/>
    <w:basedOn w:val="1"/>
    <w:next w:val="1"/>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semiHidden/>
    <w:unhideWhenUsed/>
    <w:qFormat/>
    <w:uiPriority w:val="99"/>
    <w:rPr>
      <w:sz w:val="18"/>
      <w:szCs w:val="18"/>
    </w:rPr>
  </w:style>
  <w:style w:type="paragraph" w:styleId="16">
    <w:name w:val="footer"/>
    <w:basedOn w:val="1"/>
    <w:link w:val="36"/>
    <w:unhideWhenUsed/>
    <w:qFormat/>
    <w:uiPriority w:val="99"/>
    <w:pPr>
      <w:tabs>
        <w:tab w:val="center" w:pos="4153"/>
        <w:tab w:val="right" w:pos="8306"/>
      </w:tabs>
      <w:snapToGrid w:val="0"/>
      <w:jc w:val="left"/>
    </w:pPr>
    <w:rPr>
      <w:sz w:val="18"/>
      <w:szCs w:val="18"/>
    </w:rPr>
  </w:style>
  <w:style w:type="paragraph" w:styleId="17">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pPr>
      <w:tabs>
        <w:tab w:val="right" w:leader="dot" w:pos="9629"/>
      </w:tabs>
    </w:pPr>
    <w:rPr>
      <w:b/>
    </w:rPr>
  </w:style>
  <w:style w:type="paragraph" w:styleId="19">
    <w:name w:val="toc 2"/>
    <w:basedOn w:val="1"/>
    <w:next w:val="1"/>
    <w:qFormat/>
    <w:uiPriority w:val="39"/>
    <w:pPr>
      <w:tabs>
        <w:tab w:val="right" w:leader="dot" w:pos="9629"/>
      </w:tabs>
      <w:ind w:left="480" w:leftChars="200"/>
    </w:pPr>
    <w:rPr>
      <w:b/>
    </w:rPr>
  </w:style>
  <w:style w:type="paragraph" w:styleId="20">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semiHidden/>
    <w:unhideWhenUsed/>
    <w:qFormat/>
    <w:uiPriority w:val="99"/>
    <w:rPr>
      <w:rFonts w:ascii="Times New Roman" w:hAnsi="Times New Roman" w:cs="Times New Roman"/>
      <w:b/>
      <w:bCs/>
    </w:rPr>
  </w:style>
  <w:style w:type="paragraph" w:styleId="22">
    <w:name w:val="Body Text First Indent"/>
    <w:basedOn w:val="10"/>
    <w:link w:val="54"/>
    <w:semiHidden/>
    <w:unhideWhenUsed/>
    <w:qFormat/>
    <w:uiPriority w:val="99"/>
    <w:pPr>
      <w:ind w:firstLine="420" w:firstLineChars="100"/>
    </w:pPr>
  </w:style>
  <w:style w:type="paragraph" w:styleId="23">
    <w:name w:val="Body Text First Indent 2"/>
    <w:basedOn w:val="11"/>
    <w:next w:val="19"/>
    <w:link w:val="58"/>
    <w:qFormat/>
    <w:uiPriority w:val="0"/>
    <w:pPr>
      <w:spacing w:line="276" w:lineRule="auto"/>
      <w:ind w:left="200" w:firstLine="200" w:firstLineChars="200"/>
      <w:jc w:val="left"/>
    </w:p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qFormat/>
    <w:uiPriority w:val="99"/>
    <w:rPr>
      <w:rFonts w:eastAsia="宋体"/>
      <w:color w:val="0000FF"/>
      <w:sz w:val="24"/>
      <w:u w:val="single"/>
    </w:rPr>
  </w:style>
  <w:style w:type="character" w:styleId="28">
    <w:name w:val="annotation reference"/>
    <w:basedOn w:val="26"/>
    <w:qFormat/>
    <w:uiPriority w:val="0"/>
    <w:rPr>
      <w:sz w:val="21"/>
      <w:szCs w:val="21"/>
    </w:rPr>
  </w:style>
  <w:style w:type="paragraph" w:customStyle="1" w:styleId="29">
    <w:name w:val="列出段落1"/>
    <w:basedOn w:val="1"/>
    <w:unhideWhenUsed/>
    <w:qFormat/>
    <w:uiPriority w:val="34"/>
    <w:pPr>
      <w:ind w:firstLine="420" w:firstLineChars="200"/>
    </w:pPr>
    <w:rPr>
      <w:rFonts w:hint="eastAsia"/>
    </w:rPr>
  </w:style>
  <w:style w:type="character" w:customStyle="1" w:styleId="30">
    <w:name w:val="标题 1 字符"/>
    <w:basedOn w:val="26"/>
    <w:link w:val="2"/>
    <w:qFormat/>
    <w:uiPriority w:val="0"/>
    <w:rPr>
      <w:rFonts w:ascii="Times New Roman" w:hAnsi="Times New Roman" w:eastAsia="宋体" w:cs="Times New Roman"/>
      <w:b/>
      <w:bCs/>
      <w:kern w:val="44"/>
      <w:sz w:val="44"/>
      <w:szCs w:val="44"/>
    </w:rPr>
  </w:style>
  <w:style w:type="character" w:customStyle="1" w:styleId="31">
    <w:name w:val="批注文字 字符"/>
    <w:link w:val="9"/>
    <w:semiHidden/>
    <w:qFormat/>
    <w:uiPriority w:val="0"/>
    <w:rPr>
      <w:rFonts w:eastAsia="宋体"/>
      <w:szCs w:val="24"/>
    </w:rPr>
  </w:style>
  <w:style w:type="character" w:customStyle="1" w:styleId="32">
    <w:name w:val="批注文字 Char1"/>
    <w:basedOn w:val="26"/>
    <w:semiHidden/>
    <w:qFormat/>
    <w:uiPriority w:val="99"/>
    <w:rPr>
      <w:rFonts w:ascii="Times New Roman" w:hAnsi="Times New Roman" w:eastAsia="宋体" w:cs="Times New Roman"/>
      <w:szCs w:val="24"/>
    </w:rPr>
  </w:style>
  <w:style w:type="character" w:customStyle="1" w:styleId="33">
    <w:name w:val="批注框文本 字符"/>
    <w:basedOn w:val="26"/>
    <w:link w:val="15"/>
    <w:semiHidden/>
    <w:qFormat/>
    <w:uiPriority w:val="99"/>
    <w:rPr>
      <w:rFonts w:ascii="Times New Roman" w:hAnsi="Times New Roman" w:eastAsia="宋体" w:cs="Times New Roman"/>
      <w:sz w:val="18"/>
      <w:szCs w:val="18"/>
    </w:rPr>
  </w:style>
  <w:style w:type="character" w:customStyle="1" w:styleId="34">
    <w:name w:val="文档结构图 字符"/>
    <w:basedOn w:val="26"/>
    <w:link w:val="8"/>
    <w:semiHidden/>
    <w:qFormat/>
    <w:uiPriority w:val="99"/>
    <w:rPr>
      <w:rFonts w:ascii="宋体" w:hAnsi="Times New Roman" w:eastAsia="宋体" w:cs="Times New Roman"/>
      <w:sz w:val="18"/>
      <w:szCs w:val="18"/>
    </w:rPr>
  </w:style>
  <w:style w:type="character" w:customStyle="1" w:styleId="35">
    <w:name w:val="页眉 字符"/>
    <w:basedOn w:val="26"/>
    <w:link w:val="17"/>
    <w:qFormat/>
    <w:uiPriority w:val="99"/>
    <w:rPr>
      <w:rFonts w:ascii="Times New Roman" w:hAnsi="Times New Roman" w:eastAsia="宋体" w:cs="Times New Roman"/>
      <w:sz w:val="18"/>
      <w:szCs w:val="18"/>
    </w:rPr>
  </w:style>
  <w:style w:type="character" w:customStyle="1" w:styleId="36">
    <w:name w:val="页脚 字符"/>
    <w:basedOn w:val="26"/>
    <w:link w:val="16"/>
    <w:qFormat/>
    <w:uiPriority w:val="99"/>
    <w:rPr>
      <w:rFonts w:ascii="Times New Roman" w:hAnsi="Times New Roman" w:eastAsia="宋体" w:cs="Times New Roman"/>
      <w:sz w:val="18"/>
      <w:szCs w:val="18"/>
    </w:rPr>
  </w:style>
  <w:style w:type="character" w:customStyle="1" w:styleId="37">
    <w:name w:val="NormalCharacter"/>
    <w:basedOn w:val="26"/>
    <w:qFormat/>
    <w:uiPriority w:val="0"/>
  </w:style>
  <w:style w:type="character" w:customStyle="1" w:styleId="38">
    <w:name w:val="批注主题 字符"/>
    <w:basedOn w:val="31"/>
    <w:link w:val="21"/>
    <w:semiHidden/>
    <w:qFormat/>
    <w:uiPriority w:val="99"/>
    <w:rPr>
      <w:rFonts w:eastAsia="宋体"/>
      <w:b/>
      <w:bCs/>
      <w:kern w:val="2"/>
      <w:sz w:val="21"/>
      <w:szCs w:val="24"/>
    </w:rPr>
  </w:style>
  <w:style w:type="paragraph" w:customStyle="1" w:styleId="39">
    <w:name w:val="BodyText3"/>
    <w:basedOn w:val="1"/>
    <w:qFormat/>
    <w:uiPriority w:val="0"/>
    <w:pPr>
      <w:spacing w:after="120"/>
    </w:pPr>
    <w:rPr>
      <w:sz w:val="16"/>
      <w:szCs w:val="16"/>
    </w:rPr>
  </w:style>
  <w:style w:type="paragraph" w:customStyle="1" w:styleId="40">
    <w:name w:val="UserStyle_92"/>
    <w:basedOn w:val="1"/>
    <w:qFormat/>
    <w:uiPriority w:val="0"/>
    <w:rPr>
      <w:szCs w:val="21"/>
    </w:rPr>
  </w:style>
  <w:style w:type="paragraph" w:customStyle="1" w:styleId="41">
    <w:name w:val="UserStyle_95"/>
    <w:basedOn w:val="42"/>
    <w:qFormat/>
    <w:uiPriority w:val="0"/>
  </w:style>
  <w:style w:type="paragraph" w:customStyle="1" w:styleId="42">
    <w:name w:val="Heading4"/>
    <w:basedOn w:val="1"/>
    <w:next w:val="1"/>
    <w:qFormat/>
    <w:uiPriority w:val="0"/>
    <w:pPr>
      <w:keepNext/>
      <w:spacing w:before="240" w:after="60"/>
    </w:pPr>
    <w:rPr>
      <w:b/>
      <w:bCs/>
      <w:sz w:val="28"/>
      <w:szCs w:val="28"/>
    </w:rPr>
  </w:style>
  <w:style w:type="paragraph" w:customStyle="1" w:styleId="43">
    <w:name w:val="Heading2"/>
    <w:basedOn w:val="1"/>
    <w:next w:val="1"/>
    <w:qFormat/>
    <w:uiPriority w:val="0"/>
    <w:pPr>
      <w:keepNext/>
      <w:spacing w:before="240" w:after="60"/>
    </w:pPr>
    <w:rPr>
      <w:rFonts w:ascii="Cambria" w:hAnsi="Cambria"/>
      <w:b/>
      <w:bCs/>
      <w:i/>
      <w:iCs/>
      <w:sz w:val="28"/>
      <w:szCs w:val="28"/>
    </w:rPr>
  </w:style>
  <w:style w:type="paragraph" w:customStyle="1" w:styleId="44">
    <w:name w:val="BodyTextIndent"/>
    <w:basedOn w:val="1"/>
    <w:qFormat/>
    <w:uiPriority w:val="0"/>
    <w:pPr>
      <w:spacing w:after="120"/>
      <w:ind w:left="420" w:leftChars="200"/>
    </w:pPr>
    <w:rPr>
      <w:sz w:val="20"/>
    </w:rPr>
  </w:style>
  <w:style w:type="paragraph" w:customStyle="1" w:styleId="45">
    <w:name w:val="Heading3"/>
    <w:basedOn w:val="1"/>
    <w:next w:val="1"/>
    <w:qFormat/>
    <w:uiPriority w:val="0"/>
    <w:pPr>
      <w:keepNext/>
      <w:spacing w:before="240" w:after="60"/>
    </w:pPr>
    <w:rPr>
      <w:rFonts w:ascii="Cambria" w:hAnsi="Cambria"/>
      <w:b/>
      <w:bCs/>
      <w:sz w:val="26"/>
      <w:szCs w:val="26"/>
    </w:rPr>
  </w:style>
  <w:style w:type="paragraph" w:styleId="46">
    <w:name w:val="List Paragraph"/>
    <w:basedOn w:val="1"/>
    <w:unhideWhenUsed/>
    <w:qFormat/>
    <w:uiPriority w:val="99"/>
    <w:pPr>
      <w:ind w:firstLine="420" w:firstLineChars="200"/>
    </w:pPr>
  </w:style>
  <w:style w:type="character" w:customStyle="1" w:styleId="47">
    <w:name w:val="font101"/>
    <w:basedOn w:val="26"/>
    <w:qFormat/>
    <w:uiPriority w:val="0"/>
    <w:rPr>
      <w:rFonts w:hint="eastAsia" w:ascii="仿宋" w:hAnsi="仿宋" w:eastAsia="仿宋" w:cs="仿宋"/>
      <w:color w:val="000000"/>
      <w:sz w:val="28"/>
      <w:szCs w:val="28"/>
      <w:u w:val="none"/>
    </w:rPr>
  </w:style>
  <w:style w:type="paragraph" w:customStyle="1" w:styleId="48">
    <w:name w:val="标题4"/>
    <w:basedOn w:val="5"/>
    <w:qFormat/>
    <w:uiPriority w:val="0"/>
  </w:style>
  <w:style w:type="character" w:customStyle="1" w:styleId="49">
    <w:name w:val="font81"/>
    <w:basedOn w:val="26"/>
    <w:qFormat/>
    <w:uiPriority w:val="0"/>
    <w:rPr>
      <w:rFonts w:hint="eastAsia" w:ascii="仿宋" w:hAnsi="仿宋" w:eastAsia="仿宋" w:cs="仿宋"/>
      <w:color w:val="000000"/>
      <w:sz w:val="24"/>
      <w:szCs w:val="24"/>
      <w:u w:val="none"/>
    </w:rPr>
  </w:style>
  <w:style w:type="character" w:customStyle="1" w:styleId="50">
    <w:name w:val="font11"/>
    <w:basedOn w:val="26"/>
    <w:qFormat/>
    <w:uiPriority w:val="0"/>
    <w:rPr>
      <w:rFonts w:hint="eastAsia" w:ascii="仿宋" w:hAnsi="仿宋" w:eastAsia="仿宋" w:cs="仿宋"/>
      <w:color w:val="000000"/>
      <w:sz w:val="24"/>
      <w:szCs w:val="24"/>
      <w:u w:val="none"/>
    </w:rPr>
  </w:style>
  <w:style w:type="character" w:customStyle="1" w:styleId="51">
    <w:name w:val="font01"/>
    <w:basedOn w:val="26"/>
    <w:qFormat/>
    <w:uiPriority w:val="0"/>
    <w:rPr>
      <w:rFonts w:ascii="Arial" w:hAnsi="Arial" w:cs="Arial"/>
      <w:color w:val="000000"/>
      <w:sz w:val="24"/>
      <w:szCs w:val="24"/>
      <w:u w:val="none"/>
    </w:rPr>
  </w:style>
  <w:style w:type="character" w:customStyle="1" w:styleId="52">
    <w:name w:val="font31"/>
    <w:basedOn w:val="26"/>
    <w:qFormat/>
    <w:uiPriority w:val="0"/>
    <w:rPr>
      <w:rFonts w:hint="eastAsia" w:ascii="仿宋" w:hAnsi="仿宋" w:eastAsia="仿宋" w:cs="仿宋"/>
      <w:color w:val="000000"/>
      <w:sz w:val="28"/>
      <w:szCs w:val="28"/>
      <w:u w:val="none"/>
    </w:rPr>
  </w:style>
  <w:style w:type="character" w:customStyle="1" w:styleId="53">
    <w:name w:val="正文文本 字符"/>
    <w:basedOn w:val="26"/>
    <w:qFormat/>
    <w:uiPriority w:val="0"/>
    <w:rPr>
      <w:kern w:val="2"/>
      <w:sz w:val="21"/>
      <w:szCs w:val="24"/>
    </w:rPr>
  </w:style>
  <w:style w:type="character" w:customStyle="1" w:styleId="54">
    <w:name w:val="正文首行缩进 字符"/>
    <w:link w:val="22"/>
    <w:qFormat/>
    <w:uiPriority w:val="0"/>
    <w:rPr>
      <w:sz w:val="21"/>
      <w:szCs w:val="21"/>
    </w:rPr>
  </w:style>
  <w:style w:type="character" w:customStyle="1" w:styleId="55">
    <w:name w:val="正文文本缩进 字符"/>
    <w:basedOn w:val="26"/>
    <w:qFormat/>
    <w:uiPriority w:val="0"/>
    <w:rPr>
      <w:sz w:val="21"/>
      <w:szCs w:val="21"/>
    </w:rPr>
  </w:style>
  <w:style w:type="character" w:customStyle="1" w:styleId="56">
    <w:name w:val="正文首行缩进 2 字符"/>
    <w:basedOn w:val="55"/>
    <w:qFormat/>
    <w:uiPriority w:val="0"/>
    <w:rPr>
      <w:sz w:val="21"/>
      <w:szCs w:val="21"/>
    </w:rPr>
  </w:style>
  <w:style w:type="character" w:customStyle="1" w:styleId="57">
    <w:name w:val="正文文本缩进 字符1"/>
    <w:basedOn w:val="26"/>
    <w:link w:val="11"/>
    <w:qFormat/>
    <w:uiPriority w:val="0"/>
    <w:rPr>
      <w:kern w:val="2"/>
      <w:sz w:val="21"/>
      <w:szCs w:val="21"/>
    </w:rPr>
  </w:style>
  <w:style w:type="character" w:customStyle="1" w:styleId="58">
    <w:name w:val="正文首行缩进 2 字符1"/>
    <w:basedOn w:val="57"/>
    <w:link w:val="23"/>
    <w:qFormat/>
    <w:uiPriority w:val="0"/>
    <w:rPr>
      <w:kern w:val="2"/>
      <w:sz w:val="21"/>
      <w:szCs w:val="21"/>
    </w:rPr>
  </w:style>
  <w:style w:type="character" w:customStyle="1" w:styleId="59">
    <w:name w:val="正文文本 字符1"/>
    <w:basedOn w:val="26"/>
    <w:link w:val="10"/>
    <w:qFormat/>
    <w:uiPriority w:val="0"/>
    <w:rPr>
      <w:sz w:val="24"/>
      <w:szCs w:val="24"/>
      <w:lang w:eastAsia="en-US" w:bidi="en-US"/>
    </w:rPr>
  </w:style>
  <w:style w:type="paragraph" w:customStyle="1" w:styleId="60">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qFormat/>
    <w:uiPriority w:val="0"/>
    <w:pPr>
      <w:outlineLvl w:val="9"/>
    </w:pPr>
  </w:style>
  <w:style w:type="paragraph" w:customStyle="1" w:styleId="62">
    <w:name w:val="TOC 标题1"/>
    <w:basedOn w:val="2"/>
    <w:next w:val="1"/>
    <w:qFormat/>
    <w:uiPriority w:val="0"/>
    <w:pPr>
      <w:outlineLvl w:val="9"/>
    </w:pPr>
  </w:style>
  <w:style w:type="paragraph" w:customStyle="1" w:styleId="6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semiHidden/>
    <w:qFormat/>
    <w:uiPriority w:val="0"/>
    <w:rPr>
      <w:rFonts w:ascii="宋体" w:hAnsi="宋体" w:cs="宋体"/>
      <w:sz w:val="25"/>
      <w:szCs w:val="25"/>
      <w:lang w:eastAsia="en-US"/>
    </w:rPr>
  </w:style>
  <w:style w:type="table" w:customStyle="1" w:styleId="66">
    <w:name w:val="Table Normal"/>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15</Pages>
  <Words>5430</Words>
  <Characters>5777</Characters>
  <Lines>462</Lines>
  <Paragraphs>130</Paragraphs>
  <TotalTime>0</TotalTime>
  <ScaleCrop>false</ScaleCrop>
  <LinksUpToDate>false</LinksUpToDate>
  <CharactersWithSpaces>7387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王瑄</cp:lastModifiedBy>
  <cp:lastPrinted>2025-02-04T09:52:00Z</cp:lastPrinted>
  <dcterms:modified xsi:type="dcterms:W3CDTF">2026-04-29T01:25:29Z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eyJoZGlkIjoiZWQxZjNmOWI4MjYxMjE3YWYxMWY4NzIzOWZkNTY1ZGEiLCJ1c2VySWQiOiIxNzY1MTE0NzEzIn0=</vt:lpwstr>
  </property>
</Properties>
</file>