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EC53F">
      <w:pPr>
        <w:pStyle w:val="16"/>
        <w:rPr>
          <w:rStyle w:val="17"/>
          <w:rFonts w:ascii="宋体" w:hAnsi="宋体" w:cs="仿宋"/>
          <w:b/>
          <w:bCs/>
          <w:sz w:val="48"/>
          <w:szCs w:val="48"/>
        </w:rPr>
      </w:pPr>
    </w:p>
    <w:p w14:paraId="1141B412">
      <w:pPr>
        <w:pStyle w:val="16"/>
        <w:rPr>
          <w:rStyle w:val="17"/>
          <w:rFonts w:ascii="宋体" w:hAnsi="宋体" w:cs="仿宋"/>
          <w:b/>
          <w:bCs/>
          <w:sz w:val="48"/>
          <w:szCs w:val="48"/>
        </w:rPr>
      </w:pPr>
    </w:p>
    <w:p w14:paraId="59BF0CCF">
      <w:pPr>
        <w:pStyle w:val="16"/>
        <w:rPr>
          <w:rStyle w:val="17"/>
          <w:rFonts w:ascii="宋体" w:hAnsi="宋体" w:cs="仿宋"/>
          <w:b/>
          <w:bCs/>
          <w:sz w:val="48"/>
          <w:szCs w:val="48"/>
        </w:rPr>
      </w:pPr>
    </w:p>
    <w:p w14:paraId="09012EB6">
      <w:pPr>
        <w:pStyle w:val="16"/>
        <w:jc w:val="center"/>
        <w:rPr>
          <w:rFonts w:hint="eastAsia" w:ascii="黑体" w:hAnsi="黑体" w:eastAsia="黑体" w:cs="黑体"/>
          <w:b w:val="0"/>
          <w:bCs w:val="0"/>
          <w:kern w:val="0"/>
          <w:sz w:val="22"/>
          <w:szCs w:val="15"/>
          <w:u w:val="single"/>
          <w:lang w:bidi="en-US"/>
        </w:rPr>
      </w:pPr>
      <w:r>
        <w:rPr>
          <w:rStyle w:val="17"/>
          <w:rFonts w:hint="eastAsia" w:ascii="黑体" w:hAnsi="黑体" w:eastAsia="黑体" w:cs="黑体"/>
          <w:b w:val="0"/>
          <w:bCs w:val="0"/>
          <w:sz w:val="44"/>
          <w:szCs w:val="44"/>
        </w:rPr>
        <w:t>中国重汽集团湖北华威专用汽车有限公司</w:t>
      </w:r>
    </w:p>
    <w:p w14:paraId="1D9F0053">
      <w:pPr>
        <w:pStyle w:val="16"/>
        <w:jc w:val="center"/>
        <w:rPr>
          <w:rStyle w:val="17"/>
          <w:rFonts w:ascii="宋体" w:hAnsi="宋体"/>
          <w:b/>
          <w:sz w:val="18"/>
          <w:szCs w:val="18"/>
        </w:rPr>
      </w:pPr>
      <w:r>
        <w:rPr>
          <w:rStyle w:val="17"/>
          <w:rFonts w:hint="eastAsia" w:ascii="黑体" w:hAnsi="黑体" w:eastAsia="黑体" w:cs="黑体"/>
          <w:b w:val="0"/>
          <w:bCs w:val="0"/>
          <w:sz w:val="44"/>
          <w:szCs w:val="44"/>
        </w:rPr>
        <w:t>喷粉线</w:t>
      </w:r>
      <w:r>
        <w:rPr>
          <w:rStyle w:val="17"/>
          <w:rFonts w:hint="eastAsia" w:ascii="黑体" w:hAnsi="黑体" w:eastAsia="黑体" w:cs="黑体"/>
          <w:b w:val="0"/>
          <w:bCs w:val="0"/>
          <w:sz w:val="44"/>
          <w:szCs w:val="44"/>
          <w:lang w:val="en-US" w:eastAsia="zh-CN"/>
        </w:rPr>
        <w:t>电力增容及配电设施</w:t>
      </w:r>
      <w:r>
        <w:rPr>
          <w:rStyle w:val="17"/>
          <w:rFonts w:hint="eastAsia" w:ascii="黑体" w:hAnsi="黑体" w:eastAsia="黑体" w:cs="黑体"/>
          <w:b w:val="0"/>
          <w:bCs w:val="0"/>
          <w:sz w:val="44"/>
          <w:szCs w:val="44"/>
        </w:rPr>
        <w:t>项目工程施工</w:t>
      </w:r>
    </w:p>
    <w:p w14:paraId="337A1337">
      <w:pPr>
        <w:pStyle w:val="16"/>
        <w:jc w:val="center"/>
        <w:rPr>
          <w:rStyle w:val="17"/>
          <w:rFonts w:ascii="宋体" w:hAnsi="宋体"/>
          <w:b/>
          <w:sz w:val="18"/>
          <w:szCs w:val="18"/>
        </w:rPr>
      </w:pPr>
    </w:p>
    <w:p w14:paraId="5D5E6E42">
      <w:pPr>
        <w:pStyle w:val="16"/>
        <w:jc w:val="center"/>
        <w:rPr>
          <w:rStyle w:val="17"/>
          <w:rFonts w:ascii="宋体" w:hAnsi="宋体"/>
          <w:b/>
          <w:sz w:val="18"/>
          <w:szCs w:val="18"/>
        </w:rPr>
      </w:pPr>
    </w:p>
    <w:p w14:paraId="1287A2B0">
      <w:pPr>
        <w:pStyle w:val="16"/>
        <w:jc w:val="center"/>
        <w:rPr>
          <w:rStyle w:val="17"/>
          <w:rFonts w:ascii="宋体" w:hAnsi="宋体"/>
          <w:b/>
          <w:sz w:val="18"/>
          <w:szCs w:val="18"/>
        </w:rPr>
      </w:pPr>
    </w:p>
    <w:p w14:paraId="7D399A89">
      <w:pPr>
        <w:pStyle w:val="16"/>
        <w:jc w:val="center"/>
        <w:rPr>
          <w:rStyle w:val="17"/>
          <w:rFonts w:ascii="宋体" w:hAnsi="宋体"/>
          <w:b/>
          <w:sz w:val="18"/>
          <w:szCs w:val="18"/>
        </w:rPr>
      </w:pPr>
    </w:p>
    <w:p w14:paraId="596C975E">
      <w:pPr>
        <w:pStyle w:val="16"/>
        <w:jc w:val="center"/>
        <w:rPr>
          <w:rStyle w:val="17"/>
          <w:rFonts w:ascii="宋体" w:hAnsi="宋体"/>
          <w:b/>
          <w:sz w:val="18"/>
          <w:szCs w:val="18"/>
        </w:rPr>
      </w:pPr>
    </w:p>
    <w:p w14:paraId="67816B01">
      <w:pPr>
        <w:pStyle w:val="16"/>
        <w:jc w:val="center"/>
        <w:rPr>
          <w:rStyle w:val="17"/>
          <w:rFonts w:hint="eastAsia" w:ascii="黑体" w:hAnsi="黑体" w:eastAsia="黑体" w:cs="黑体"/>
          <w:b w:val="0"/>
          <w:bCs/>
          <w:sz w:val="32"/>
          <w:szCs w:val="32"/>
          <w:lang w:eastAsia="zh-CN"/>
        </w:rPr>
      </w:pPr>
      <w:r>
        <w:rPr>
          <w:rStyle w:val="17"/>
          <w:rFonts w:hint="eastAsia" w:ascii="黑体" w:hAnsi="黑体" w:eastAsia="黑体" w:cs="黑体"/>
          <w:b w:val="0"/>
          <w:bCs/>
          <w:sz w:val="84"/>
          <w:szCs w:val="84"/>
        </w:rPr>
        <w:t xml:space="preserve">招 标 </w:t>
      </w:r>
      <w:r>
        <w:rPr>
          <w:rStyle w:val="17"/>
          <w:rFonts w:hint="eastAsia" w:ascii="黑体" w:hAnsi="黑体" w:eastAsia="黑体" w:cs="黑体"/>
          <w:b w:val="0"/>
          <w:bCs/>
          <w:sz w:val="84"/>
          <w:szCs w:val="84"/>
          <w:lang w:val="en-US" w:eastAsia="zh-CN"/>
        </w:rPr>
        <w:t>公 告</w:t>
      </w:r>
    </w:p>
    <w:p w14:paraId="54FBF574">
      <w:pPr>
        <w:snapToGrid w:val="0"/>
        <w:spacing w:line="300" w:lineRule="auto"/>
        <w:jc w:val="center"/>
        <w:rPr>
          <w:rStyle w:val="17"/>
          <w:rFonts w:hint="eastAsia" w:ascii="黑体" w:hAnsi="黑体" w:eastAsia="黑体" w:cs="黑体"/>
          <w:b w:val="0"/>
          <w:bCs/>
          <w:sz w:val="36"/>
          <w:szCs w:val="36"/>
          <w:u w:val="single"/>
        </w:rPr>
      </w:pPr>
      <w:r>
        <w:rPr>
          <w:rStyle w:val="17"/>
          <w:rFonts w:hint="eastAsia" w:ascii="黑体" w:hAnsi="黑体" w:eastAsia="黑体" w:cs="黑体"/>
          <w:b w:val="0"/>
          <w:bCs/>
          <w:sz w:val="36"/>
          <w:szCs w:val="36"/>
          <w:lang w:val="en-US" w:eastAsia="zh-CN"/>
        </w:rPr>
        <w:t>项目</w:t>
      </w:r>
      <w:r>
        <w:rPr>
          <w:rStyle w:val="17"/>
          <w:rFonts w:hint="eastAsia" w:ascii="黑体" w:hAnsi="黑体" w:eastAsia="黑体" w:cs="黑体"/>
          <w:b w:val="0"/>
          <w:bCs/>
          <w:sz w:val="36"/>
          <w:szCs w:val="36"/>
        </w:rPr>
        <w:t>编号:ZBGL2026040314</w:t>
      </w:r>
    </w:p>
    <w:p w14:paraId="72440D8C">
      <w:pPr>
        <w:snapToGrid w:val="0"/>
        <w:spacing w:line="300" w:lineRule="auto"/>
        <w:ind w:firstLine="1355" w:firstLineChars="450"/>
        <w:rPr>
          <w:rStyle w:val="17"/>
          <w:rFonts w:ascii="宋体" w:hAnsi="宋体"/>
          <w:b/>
          <w:sz w:val="30"/>
        </w:rPr>
      </w:pPr>
    </w:p>
    <w:p w14:paraId="27C2B10A">
      <w:pPr>
        <w:snapToGrid w:val="0"/>
        <w:spacing w:line="300" w:lineRule="auto"/>
        <w:ind w:firstLine="1355" w:firstLineChars="450"/>
        <w:rPr>
          <w:rStyle w:val="17"/>
          <w:rFonts w:ascii="宋体" w:hAnsi="宋体"/>
          <w:b/>
          <w:sz w:val="30"/>
        </w:rPr>
      </w:pPr>
    </w:p>
    <w:p w14:paraId="06E620DD">
      <w:pPr>
        <w:snapToGrid w:val="0"/>
        <w:spacing w:line="300" w:lineRule="auto"/>
        <w:ind w:firstLine="1355" w:firstLineChars="450"/>
        <w:rPr>
          <w:rStyle w:val="17"/>
          <w:rFonts w:ascii="宋体" w:hAnsi="宋体"/>
          <w:b/>
          <w:sz w:val="30"/>
        </w:rPr>
      </w:pPr>
    </w:p>
    <w:p w14:paraId="4EAA9B91">
      <w:pPr>
        <w:snapToGrid w:val="0"/>
        <w:spacing w:line="300" w:lineRule="auto"/>
        <w:ind w:firstLine="1355" w:firstLineChars="450"/>
        <w:rPr>
          <w:rStyle w:val="17"/>
          <w:rFonts w:ascii="宋体" w:hAnsi="宋体"/>
          <w:b/>
          <w:sz w:val="30"/>
        </w:rPr>
      </w:pPr>
    </w:p>
    <w:p w14:paraId="37CDCC2C">
      <w:pPr>
        <w:pStyle w:val="6"/>
        <w:ind w:firstLine="560"/>
      </w:pPr>
    </w:p>
    <w:p w14:paraId="176A690F">
      <w:pPr>
        <w:snapToGrid w:val="0"/>
        <w:spacing w:line="560" w:lineRule="exact"/>
        <w:ind w:firstLine="602"/>
        <w:rPr>
          <w:rStyle w:val="17"/>
          <w:rFonts w:ascii="宋体" w:hAnsi="宋体"/>
          <w:b/>
          <w:sz w:val="30"/>
        </w:rPr>
      </w:pPr>
    </w:p>
    <w:p w14:paraId="2455C90C">
      <w:pPr>
        <w:snapToGrid w:val="0"/>
        <w:spacing w:line="560" w:lineRule="exact"/>
        <w:jc w:val="center"/>
        <w:rPr>
          <w:rStyle w:val="17"/>
          <w:rFonts w:hint="eastAsia" w:ascii="黑体" w:hAnsi="黑体" w:eastAsia="黑体" w:cs="黑体"/>
          <w:b w:val="0"/>
          <w:bCs/>
          <w:sz w:val="32"/>
          <w:szCs w:val="32"/>
        </w:rPr>
      </w:pPr>
      <w:r>
        <w:rPr>
          <w:rStyle w:val="17"/>
          <w:rFonts w:hint="eastAsia" w:ascii="黑体" w:hAnsi="黑体" w:eastAsia="黑体" w:cs="黑体"/>
          <w:b w:val="0"/>
          <w:bCs/>
          <w:sz w:val="32"/>
          <w:szCs w:val="32"/>
        </w:rPr>
        <w:t>中国重汽集团湖北华威专用汽车有限公司</w:t>
      </w:r>
    </w:p>
    <w:p w14:paraId="7859F523">
      <w:pPr>
        <w:snapToGrid w:val="0"/>
        <w:spacing w:line="560" w:lineRule="exact"/>
        <w:jc w:val="center"/>
        <w:rPr>
          <w:rStyle w:val="17"/>
          <w:rFonts w:hint="eastAsia" w:ascii="黑体" w:hAnsi="黑体" w:eastAsia="黑体" w:cs="黑体"/>
          <w:b w:val="0"/>
          <w:bCs/>
          <w:sz w:val="32"/>
          <w:szCs w:val="32"/>
        </w:rPr>
      </w:pPr>
      <w:r>
        <w:rPr>
          <w:rStyle w:val="17"/>
          <w:rFonts w:hint="eastAsia" w:ascii="黑体" w:hAnsi="黑体" w:eastAsia="黑体" w:cs="黑体"/>
          <w:b w:val="0"/>
          <w:bCs/>
          <w:sz w:val="32"/>
          <w:szCs w:val="32"/>
          <w:lang w:val="en-US" w:eastAsia="zh-CN"/>
        </w:rPr>
        <w:t>2026</w:t>
      </w:r>
      <w:r>
        <w:rPr>
          <w:rStyle w:val="17"/>
          <w:rFonts w:hint="eastAsia" w:ascii="黑体" w:hAnsi="黑体" w:eastAsia="黑体" w:cs="黑体"/>
          <w:b w:val="0"/>
          <w:bCs/>
          <w:sz w:val="32"/>
          <w:szCs w:val="32"/>
        </w:rPr>
        <w:t>年</w:t>
      </w:r>
      <w:r>
        <w:rPr>
          <w:rStyle w:val="17"/>
          <w:rFonts w:hint="eastAsia" w:ascii="黑体" w:hAnsi="黑体" w:eastAsia="黑体" w:cs="黑体"/>
          <w:b w:val="0"/>
          <w:bCs/>
          <w:sz w:val="32"/>
          <w:szCs w:val="32"/>
          <w:lang w:val="en-US" w:eastAsia="zh-CN"/>
        </w:rPr>
        <w:t>4</w:t>
      </w:r>
      <w:r>
        <w:rPr>
          <w:rStyle w:val="17"/>
          <w:rFonts w:hint="eastAsia" w:ascii="黑体" w:hAnsi="黑体" w:eastAsia="黑体" w:cs="黑体"/>
          <w:b w:val="0"/>
          <w:bCs/>
          <w:sz w:val="32"/>
          <w:szCs w:val="32"/>
        </w:rPr>
        <w:t>月</w:t>
      </w:r>
    </w:p>
    <w:p w14:paraId="10DD7629">
      <w:pPr>
        <w:snapToGrid w:val="0"/>
        <w:spacing w:line="560" w:lineRule="exact"/>
        <w:jc w:val="center"/>
        <w:rPr>
          <w:rStyle w:val="17"/>
          <w:rFonts w:hint="eastAsia" w:ascii="黑体" w:hAnsi="黑体" w:eastAsia="黑体" w:cs="黑体"/>
          <w:b w:val="0"/>
          <w:bCs/>
          <w:sz w:val="32"/>
          <w:szCs w:val="32"/>
        </w:rPr>
      </w:pPr>
    </w:p>
    <w:p w14:paraId="47690725">
      <w:pPr>
        <w:snapToGrid w:val="0"/>
        <w:spacing w:line="560" w:lineRule="exact"/>
        <w:jc w:val="center"/>
        <w:rPr>
          <w:rStyle w:val="17"/>
          <w:rFonts w:hint="eastAsia" w:ascii="黑体" w:hAnsi="黑体" w:eastAsia="黑体" w:cs="黑体"/>
          <w:b w:val="0"/>
          <w:bCs/>
          <w:sz w:val="32"/>
          <w:szCs w:val="32"/>
        </w:rPr>
      </w:pPr>
    </w:p>
    <w:p w14:paraId="0B830875">
      <w:pPr>
        <w:pStyle w:val="18"/>
        <w:rPr>
          <w:rFonts w:hint="eastAsia"/>
          <w:highlight w:val="none"/>
          <w:lang w:val="en-US" w:eastAsia="zh-CN"/>
        </w:rPr>
        <w:sectPr>
          <w:footerReference r:id="rId3" w:type="default"/>
          <w:pgSz w:w="11906" w:h="16838"/>
          <w:pgMar w:top="1588" w:right="1418" w:bottom="1134" w:left="1418" w:header="851" w:footer="992" w:gutter="0"/>
          <w:pgNumType w:fmt="decimal"/>
          <w:cols w:space="720" w:num="1"/>
          <w:titlePg/>
          <w:docGrid w:type="lines" w:linePitch="312" w:charSpace="0"/>
        </w:sectPr>
      </w:pPr>
      <w:bookmarkStart w:id="0" w:name="_Toc6103"/>
      <w:bookmarkStart w:id="1" w:name="_Toc47976587"/>
    </w:p>
    <w:p w14:paraId="0230EEDA">
      <w:pPr>
        <w:pStyle w:val="18"/>
        <w:rPr>
          <w:rFonts w:hint="eastAsia"/>
          <w:highlight w:val="none"/>
        </w:rPr>
      </w:pPr>
      <w:r>
        <w:rPr>
          <w:rFonts w:hint="eastAsia"/>
          <w:highlight w:val="none"/>
          <w:lang w:val="en-US" w:eastAsia="zh-CN"/>
        </w:rPr>
        <w:t xml:space="preserve">第一部分  </w:t>
      </w:r>
      <w:r>
        <w:rPr>
          <w:rFonts w:hint="eastAsia"/>
          <w:highlight w:val="none"/>
        </w:rPr>
        <w:t>招标公告</w:t>
      </w:r>
      <w:bookmarkEnd w:id="0"/>
      <w:bookmarkEnd w:id="1"/>
    </w:p>
    <w:p w14:paraId="2A47C58A">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b w:val="0"/>
          <w:bCs w:val="0"/>
          <w:highlight w:val="none"/>
        </w:rPr>
      </w:pPr>
      <w:bookmarkStart w:id="2" w:name="_Toc47976588"/>
      <w:r>
        <w:rPr>
          <w:rFonts w:hint="eastAsia"/>
          <w:b w:val="0"/>
          <w:bCs w:val="0"/>
          <w:highlight w:val="none"/>
        </w:rPr>
        <w:t>项目</w:t>
      </w:r>
      <w:bookmarkEnd w:id="2"/>
      <w:r>
        <w:rPr>
          <w:rFonts w:hint="eastAsia"/>
          <w:b w:val="0"/>
          <w:bCs w:val="0"/>
          <w:highlight w:val="none"/>
          <w:lang w:val="en-US" w:eastAsia="zh-CN"/>
        </w:rPr>
        <w:t>介绍</w:t>
      </w:r>
    </w:p>
    <w:p w14:paraId="1E71F649">
      <w:pPr>
        <w:pStyle w:val="20"/>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项目名称：</w:t>
      </w:r>
      <w:r>
        <w:rPr>
          <w:rFonts w:hint="eastAsia" w:ascii="宋体" w:hAnsi="宋体" w:eastAsia="宋体" w:cs="Times New Roman"/>
          <w:highlight w:val="none"/>
          <w:lang w:val="en-US" w:eastAsia="zh-CN"/>
        </w:rPr>
        <w:t>喷粉线电力增容及配电设施项目工程施工</w:t>
      </w:r>
    </w:p>
    <w:p w14:paraId="2E82DF46">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rPr>
          <w:rFonts w:hint="eastAsia"/>
          <w:highlight w:val="none"/>
          <w:lang w:val="en-US" w:eastAsia="zh-CN"/>
        </w:rPr>
      </w:pPr>
      <w:r>
        <w:rPr>
          <w:rFonts w:hint="eastAsia"/>
          <w:highlight w:val="none"/>
          <w:lang w:val="en-US" w:eastAsia="zh-CN"/>
        </w:rPr>
        <w:t>项目编号：</w:t>
      </w:r>
    </w:p>
    <w:p w14:paraId="7ADC5749">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rPr>
          <w:highlight w:val="none"/>
        </w:rPr>
      </w:pPr>
      <w:r>
        <w:rPr>
          <w:rFonts w:hint="eastAsia"/>
          <w:highlight w:val="none"/>
          <w:lang w:val="en-US" w:eastAsia="zh-CN"/>
        </w:rPr>
        <w:t>招标形式：公开招标</w:t>
      </w:r>
    </w:p>
    <w:p w14:paraId="3A36C6E6">
      <w:pPr>
        <w:pStyle w:val="20"/>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0" w:firstLineChars="0"/>
        <w:jc w:val="both"/>
        <w:textAlignment w:val="auto"/>
        <w:rPr>
          <w:sz w:val="21"/>
          <w:szCs w:val="21"/>
        </w:rPr>
      </w:pPr>
      <w:r>
        <w:rPr>
          <w:rFonts w:hint="eastAsia"/>
          <w:lang w:val="en-US" w:eastAsia="zh-CN"/>
        </w:rPr>
        <w:t>项目概况</w:t>
      </w:r>
      <w:r>
        <w:rPr>
          <w:rFonts w:hint="eastAsia"/>
          <w:sz w:val="21"/>
          <w:szCs w:val="21"/>
        </w:rPr>
        <w:t>：</w:t>
      </w:r>
      <w:r>
        <w:rPr>
          <w:rFonts w:hint="eastAsia" w:ascii="宋体" w:hAnsi="宋体" w:cs="宋体"/>
          <w:kern w:val="0"/>
          <w:sz w:val="21"/>
          <w:szCs w:val="21"/>
          <w:u w:val="single"/>
          <w:lang w:bidi="en-US"/>
        </w:rPr>
        <w:t>喷粉线</w:t>
      </w:r>
      <w:r>
        <w:rPr>
          <w:rFonts w:hint="eastAsia" w:ascii="宋体" w:hAnsi="宋体" w:cs="宋体"/>
          <w:kern w:val="0"/>
          <w:sz w:val="21"/>
          <w:szCs w:val="21"/>
          <w:u w:val="single"/>
          <w:lang w:val="en-US" w:eastAsia="zh-CN" w:bidi="en-US"/>
        </w:rPr>
        <w:t>电力增容及配电设施</w:t>
      </w:r>
      <w:r>
        <w:rPr>
          <w:rFonts w:hint="eastAsia" w:ascii="宋体" w:hAnsi="宋体" w:cs="宋体"/>
          <w:kern w:val="0"/>
          <w:sz w:val="21"/>
          <w:szCs w:val="21"/>
          <w:u w:val="single"/>
          <w:lang w:bidi="en-US"/>
        </w:rPr>
        <w:t>项目工程施工</w:t>
      </w:r>
    </w:p>
    <w:p w14:paraId="125094BC">
      <w:pPr>
        <w:pStyle w:val="20"/>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288</w:t>
      </w:r>
      <w:r>
        <w:rPr>
          <w:rFonts w:hint="default" w:cs="Times New Roman"/>
          <w:highlight w:val="none"/>
          <w:lang w:val="en-US" w:eastAsia="zh-CN"/>
        </w:rPr>
        <w:t>万元（含税），超过投标限价无法投标。</w:t>
      </w:r>
    </w:p>
    <w:p w14:paraId="6FCD807B">
      <w:pPr>
        <w:pStyle w:val="20"/>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宋体" w:eastAsia="宋体" w:cs="Times New Roman"/>
          <w:color w:val="000000"/>
          <w:kern w:val="2"/>
          <w:sz w:val="24"/>
          <w:szCs w:val="24"/>
          <w:highlight w:val="none"/>
          <w:lang w:val="en-US" w:eastAsia="zh-CN" w:bidi="ar-SA"/>
        </w:rPr>
      </w:pPr>
      <w:bookmarkStart w:id="3" w:name="_Toc47976590"/>
      <w:r>
        <w:rPr>
          <w:rFonts w:hint="eastAsia" w:cs="Times New Roman"/>
          <w:highlight w:val="none"/>
          <w:lang w:val="en-US" w:eastAsia="zh-CN"/>
        </w:rPr>
        <w:t>交货期及付款方式</w:t>
      </w:r>
    </w:p>
    <w:p w14:paraId="70AA133C">
      <w:pPr>
        <w:pStyle w:val="20"/>
        <w:keepNext w:val="0"/>
        <w:keepLines w:val="0"/>
        <w:pageBreakBefore w:val="0"/>
        <w:widowControl w:val="0"/>
        <w:numPr>
          <w:ilvl w:val="0"/>
          <w:numId w:val="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（1）计划总工期：</w:t>
      </w:r>
      <w:r>
        <w:rPr>
          <w:rFonts w:hint="eastAsia" w:cs="Times New Roman"/>
          <w:color w:val="000000"/>
          <w:kern w:val="2"/>
          <w:sz w:val="21"/>
          <w:szCs w:val="21"/>
          <w:highlight w:val="none"/>
          <w:lang w:val="en-US" w:eastAsia="zh-CN" w:bidi="ar-SA"/>
        </w:rPr>
        <w:t>45</w:t>
      </w:r>
      <w:r>
        <w:rPr>
          <w:rFonts w:hint="eastAsia" w:ascii="宋体" w:hAnsi="宋体" w:eastAsia="宋体" w:cs="Times New Roman"/>
          <w:color w:val="000000"/>
          <w:kern w:val="2"/>
          <w:sz w:val="21"/>
          <w:szCs w:val="21"/>
          <w:highlight w:val="none"/>
          <w:lang w:val="en-US" w:eastAsia="zh-CN" w:bidi="ar-SA"/>
        </w:rPr>
        <w:t>日历天；</w:t>
      </w:r>
    </w:p>
    <w:p w14:paraId="33991E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right="0" w:firstLine="210" w:firstLineChars="100"/>
        <w:textAlignment w:val="auto"/>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（2）计划开工日期：2026年</w:t>
      </w:r>
      <w:r>
        <w:rPr>
          <w:rFonts w:hint="eastAsia" w:ascii="宋体" w:hAnsi="宋体" w:cs="Times New Roman"/>
          <w:color w:val="000000"/>
          <w:kern w:val="2"/>
          <w:sz w:val="21"/>
          <w:szCs w:val="21"/>
          <w:highlight w:val="none"/>
          <w:lang w:val="en-US" w:eastAsia="zh-CN" w:bidi="ar-SA"/>
        </w:rPr>
        <w:t>6</w:t>
      </w:r>
      <w:r>
        <w:rPr>
          <w:rFonts w:hint="eastAsia" w:ascii="宋体" w:hAnsi="宋体" w:eastAsia="宋体" w:cs="Times New Roman"/>
          <w:color w:val="000000"/>
          <w:kern w:val="2"/>
          <w:sz w:val="21"/>
          <w:szCs w:val="21"/>
          <w:highlight w:val="none"/>
          <w:lang w:val="en-US" w:eastAsia="zh-CN" w:bidi="ar-SA"/>
        </w:rPr>
        <w:t>月</w:t>
      </w:r>
      <w:r>
        <w:rPr>
          <w:rFonts w:hint="eastAsia" w:ascii="宋体" w:hAnsi="宋体" w:cs="Times New Roman"/>
          <w:color w:val="000000"/>
          <w:kern w:val="2"/>
          <w:sz w:val="21"/>
          <w:szCs w:val="21"/>
          <w:highlight w:val="none"/>
          <w:lang w:val="en-US" w:eastAsia="zh-CN" w:bidi="ar-SA"/>
        </w:rPr>
        <w:t>1</w:t>
      </w:r>
      <w:r>
        <w:rPr>
          <w:rFonts w:hint="eastAsia" w:ascii="宋体" w:hAnsi="宋体" w:eastAsia="宋体" w:cs="Times New Roman"/>
          <w:color w:val="000000"/>
          <w:kern w:val="2"/>
          <w:sz w:val="21"/>
          <w:szCs w:val="21"/>
          <w:highlight w:val="none"/>
          <w:lang w:val="en-US" w:eastAsia="zh-CN" w:bidi="ar-SA"/>
        </w:rPr>
        <w:t>日（以招标人实际开工令为准）；</w:t>
      </w:r>
    </w:p>
    <w:p w14:paraId="4AD82C86">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10" w:firstLineChars="100"/>
        <w:jc w:val="both"/>
        <w:textAlignment w:val="auto"/>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（3）计划竣工日期：2026年</w:t>
      </w:r>
      <w:r>
        <w:rPr>
          <w:rFonts w:hint="eastAsia" w:cs="Times New Roman"/>
          <w:color w:val="000000"/>
          <w:kern w:val="2"/>
          <w:sz w:val="21"/>
          <w:szCs w:val="21"/>
          <w:highlight w:val="none"/>
          <w:lang w:val="en-US" w:eastAsia="zh-CN" w:bidi="ar-SA"/>
        </w:rPr>
        <w:t>7</w:t>
      </w:r>
      <w:r>
        <w:rPr>
          <w:rFonts w:hint="eastAsia" w:ascii="宋体" w:hAnsi="宋体" w:eastAsia="宋体" w:cs="Times New Roman"/>
          <w:color w:val="000000"/>
          <w:kern w:val="2"/>
          <w:sz w:val="21"/>
          <w:szCs w:val="21"/>
          <w:highlight w:val="none"/>
          <w:lang w:val="en-US" w:eastAsia="zh-CN" w:bidi="ar-SA"/>
        </w:rPr>
        <w:t>月</w:t>
      </w:r>
      <w:r>
        <w:rPr>
          <w:rFonts w:hint="eastAsia" w:cs="Times New Roman"/>
          <w:color w:val="000000"/>
          <w:kern w:val="2"/>
          <w:sz w:val="21"/>
          <w:szCs w:val="21"/>
          <w:highlight w:val="none"/>
          <w:lang w:val="en-US" w:eastAsia="zh-CN" w:bidi="ar-SA"/>
        </w:rPr>
        <w:t>15</w:t>
      </w:r>
      <w:r>
        <w:rPr>
          <w:rFonts w:hint="eastAsia" w:ascii="宋体" w:hAnsi="宋体" w:eastAsia="宋体" w:cs="Times New Roman"/>
          <w:color w:val="000000"/>
          <w:kern w:val="2"/>
          <w:sz w:val="21"/>
          <w:szCs w:val="21"/>
          <w:highlight w:val="none"/>
          <w:lang w:val="en-US" w:eastAsia="zh-CN" w:bidi="ar-SA"/>
        </w:rPr>
        <w:t>日</w:t>
      </w:r>
    </w:p>
    <w:p w14:paraId="2DC869C9">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10" w:firstLineChars="100"/>
        <w:jc w:val="both"/>
        <w:textAlignment w:val="auto"/>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（4）交货方式：交钥匙方式；</w:t>
      </w:r>
    </w:p>
    <w:p w14:paraId="645E2C86">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10" w:firstLineChars="100"/>
        <w:jc w:val="both"/>
        <w:textAlignment w:val="auto"/>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（5）质保期：自验收文件最终签署之日起1年；</w:t>
      </w:r>
    </w:p>
    <w:p w14:paraId="05591929">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10" w:firstLineChars="100"/>
        <w:jc w:val="both"/>
        <w:textAlignment w:val="auto"/>
        <w:rPr>
          <w:rFonts w:hint="default" w:ascii="宋体" w:hAnsi="宋体" w:eastAsia="宋体" w:cs="Times New Roman"/>
          <w:color w:val="000000"/>
          <w:kern w:val="2"/>
          <w:sz w:val="21"/>
          <w:szCs w:val="21"/>
          <w:highlight w:val="none"/>
          <w:lang w:val="en-US" w:eastAsia="zh-CN" w:bidi="ar-SA"/>
        </w:rPr>
      </w:pPr>
      <w:r>
        <w:rPr>
          <w:rFonts w:hint="eastAsia" w:cs="Times New Roman"/>
          <w:color w:val="000000"/>
          <w:kern w:val="2"/>
          <w:sz w:val="21"/>
          <w:szCs w:val="21"/>
          <w:highlight w:val="none"/>
          <w:lang w:val="en-US" w:eastAsia="zh-CN" w:bidi="ar-SA"/>
        </w:rPr>
        <w:t>（6）</w:t>
      </w:r>
      <w:r>
        <w:rPr>
          <w:rFonts w:hint="eastAsia" w:ascii="宋体" w:hAnsi="宋体" w:eastAsia="宋体" w:cs="Times New Roman"/>
          <w:color w:val="000000"/>
          <w:kern w:val="2"/>
          <w:sz w:val="21"/>
          <w:szCs w:val="21"/>
          <w:highlight w:val="none"/>
          <w:lang w:val="en-US" w:eastAsia="zh-CN" w:bidi="ar-SA"/>
        </w:rPr>
        <w:t>付款方式：半年期银行承兑汇票。</w:t>
      </w:r>
    </w:p>
    <w:p w14:paraId="0B813421">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b w:val="0"/>
          <w:bCs w:val="0"/>
          <w:highlight w:val="none"/>
        </w:rPr>
      </w:pPr>
      <w:r>
        <w:rPr>
          <w:rFonts w:hint="eastAsia"/>
          <w:b w:val="0"/>
          <w:bCs w:val="0"/>
          <w:highlight w:val="none"/>
        </w:rPr>
        <w:t>投标人资格要求</w:t>
      </w:r>
      <w:bookmarkEnd w:id="3"/>
      <w:r>
        <w:rPr>
          <w:rFonts w:hint="eastAsia"/>
          <w:b w:val="0"/>
          <w:bCs w:val="0"/>
          <w:highlight w:val="none"/>
          <w:lang w:val="en-US" w:eastAsia="zh-CN"/>
        </w:rPr>
        <w:t xml:space="preserve"> </w:t>
      </w:r>
    </w:p>
    <w:p w14:paraId="5188D4AE">
      <w:pPr>
        <w:pStyle w:val="19"/>
        <w:keepNext w:val="0"/>
        <w:keepLines w:val="0"/>
        <w:pageBreakBefore w:val="0"/>
        <w:widowControl w:val="0"/>
        <w:numPr>
          <w:ilvl w:val="0"/>
          <w:numId w:val="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54FA94AB">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1）投标人必须是在中华人民共和国境内注册的独立法人机构，具有独立承担民事责任能力，注册资金不少于500万人民币；公司成立三年以上（以营业执照成立日期到开标当日满三年为准）；并在人员、设备、资金等方面具有承担本项目的能力；</w:t>
      </w:r>
    </w:p>
    <w:p w14:paraId="4FBEFCE7">
      <w:pPr>
        <w:widowControl/>
        <w:spacing w:line="360" w:lineRule="auto"/>
        <w:ind w:left="2" w:firstLine="420" w:firstLineChars="200"/>
        <w:jc w:val="left"/>
        <w:rPr>
          <w:rFonts w:hint="eastAsia" w:ascii="宋体" w:hAnsi="宋体" w:eastAsia="宋体" w:cs="宋体"/>
          <w:kern w:val="0"/>
          <w:sz w:val="21"/>
          <w:szCs w:val="21"/>
          <w:u w:val="single"/>
          <w:lang w:bidi="en-US"/>
        </w:rPr>
      </w:pPr>
      <w:r>
        <w:rPr>
          <w:rFonts w:hint="eastAsia" w:ascii="宋体" w:hAnsi="宋体" w:eastAsia="宋体" w:cs="宋体"/>
          <w:kern w:val="0"/>
          <w:sz w:val="21"/>
          <w:szCs w:val="21"/>
          <w:lang w:bidi="en-US"/>
        </w:rPr>
        <w:t>（2）投标人资质要求：</w:t>
      </w:r>
      <w:r>
        <w:rPr>
          <w:rFonts w:hint="eastAsia" w:ascii="宋体" w:hAnsi="宋体" w:eastAsia="宋体" w:cs="宋体"/>
          <w:kern w:val="0"/>
          <w:sz w:val="21"/>
          <w:szCs w:val="21"/>
          <w:u w:val="single"/>
          <w:lang w:val="en-US" w:eastAsia="zh-CN" w:bidi="en-US"/>
        </w:rPr>
        <w:t>投标人应取得具备行政主管部门核发的电力工程施工总承包三级及以上资质，并具备有效的安全生产许可证，没有处于在有关行政主管部门限制投标期内；</w:t>
      </w:r>
    </w:p>
    <w:p w14:paraId="6730A6CF">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（3）投标人拟派项目负责人要求：须具备</w:t>
      </w:r>
      <w:r>
        <w:rPr>
          <w:rFonts w:hint="eastAsia" w:ascii="宋体" w:hAnsi="宋体" w:eastAsia="宋体" w:cs="宋体"/>
          <w:kern w:val="0"/>
          <w:sz w:val="21"/>
          <w:szCs w:val="21"/>
          <w:lang w:val="en-US" w:eastAsia="zh-CN" w:bidi="en-US"/>
        </w:rPr>
        <w:t>机电</w:t>
      </w:r>
      <w:r>
        <w:rPr>
          <w:rFonts w:hint="eastAsia" w:ascii="宋体" w:hAnsi="宋体" w:eastAsia="宋体" w:cs="宋体"/>
          <w:kern w:val="0"/>
          <w:sz w:val="21"/>
          <w:szCs w:val="21"/>
          <w:lang w:bidi="en-US"/>
        </w:rPr>
        <w:t>工程专业</w:t>
      </w:r>
      <w:r>
        <w:rPr>
          <w:rFonts w:hint="eastAsia" w:ascii="宋体" w:hAnsi="宋体" w:eastAsia="宋体" w:cs="宋体"/>
          <w:kern w:val="0"/>
          <w:sz w:val="21"/>
          <w:szCs w:val="21"/>
          <w:lang w:val="en-US" w:eastAsia="zh-CN" w:bidi="en-US"/>
        </w:rPr>
        <w:t>贰</w:t>
      </w:r>
      <w:r>
        <w:rPr>
          <w:rFonts w:hint="eastAsia" w:ascii="宋体" w:hAnsi="宋体" w:eastAsia="宋体" w:cs="宋体"/>
          <w:kern w:val="0"/>
          <w:sz w:val="21"/>
          <w:szCs w:val="21"/>
          <w:lang w:bidi="en-US"/>
        </w:rPr>
        <w:t>级注册建造师证书，具有有效的安全考核合格B证且不得担任其他在施建设工程项目的项目经理</w:t>
      </w:r>
      <w:r>
        <w:rPr>
          <w:rFonts w:hint="eastAsia" w:ascii="宋体" w:hAnsi="宋体" w:eastAsia="宋体" w:cs="宋体"/>
          <w:sz w:val="21"/>
          <w:szCs w:val="21"/>
        </w:rPr>
        <w:t>；</w:t>
      </w:r>
      <w:r>
        <w:rPr>
          <w:rFonts w:hint="eastAsia" w:ascii="宋体" w:hAnsi="宋体" w:eastAsia="宋体" w:cs="宋体"/>
          <w:kern w:val="0"/>
          <w:sz w:val="21"/>
          <w:szCs w:val="21"/>
          <w:lang w:bidi="en-US"/>
        </w:rPr>
        <w:t>从业经历至少承担一项工业项目业绩（担任项目经理或项目技术负责人）；至少十年施工项目管理工作经验。</w:t>
      </w:r>
    </w:p>
    <w:p w14:paraId="1A1105E0">
      <w:pPr>
        <w:widowControl/>
        <w:spacing w:line="360" w:lineRule="auto"/>
        <w:ind w:left="2" w:firstLine="420" w:firstLineChars="200"/>
        <w:jc w:val="left"/>
        <w:rPr>
          <w:rFonts w:hint="eastAsia" w:ascii="宋体" w:hAnsi="宋体" w:eastAsia="宋体" w:cs="宋体"/>
          <w:b/>
          <w:bCs/>
          <w:kern w:val="0"/>
          <w:sz w:val="21"/>
          <w:szCs w:val="21"/>
          <w:lang w:bidi="en-US"/>
        </w:rPr>
      </w:pPr>
      <w:r>
        <w:rPr>
          <w:rFonts w:hint="eastAsia" w:ascii="宋体" w:hAnsi="宋体" w:eastAsia="宋体" w:cs="宋体"/>
          <w:kern w:val="0"/>
          <w:sz w:val="21"/>
          <w:szCs w:val="21"/>
          <w:lang w:bidi="en-US"/>
        </w:rPr>
        <w:t>（4）</w:t>
      </w:r>
      <w:r>
        <w:rPr>
          <w:rFonts w:hint="eastAsia" w:ascii="宋体" w:hAnsi="宋体" w:eastAsia="宋体" w:cs="宋体"/>
          <w:b/>
          <w:bCs/>
          <w:kern w:val="0"/>
          <w:sz w:val="21"/>
          <w:szCs w:val="21"/>
          <w:lang w:bidi="en-US"/>
        </w:rPr>
        <w:t>近三年至少具备三个不低于</w:t>
      </w:r>
      <w:r>
        <w:rPr>
          <w:rFonts w:hint="eastAsia" w:ascii="宋体" w:hAnsi="宋体" w:cs="宋体"/>
          <w:b/>
          <w:bCs/>
          <w:kern w:val="0"/>
          <w:sz w:val="21"/>
          <w:szCs w:val="21"/>
          <w:lang w:val="en-US" w:eastAsia="zh-CN" w:bidi="en-US"/>
        </w:rPr>
        <w:t>1</w:t>
      </w:r>
      <w:r>
        <w:rPr>
          <w:rFonts w:hint="eastAsia" w:ascii="宋体" w:hAnsi="宋体" w:eastAsia="宋体" w:cs="宋体"/>
          <w:b/>
          <w:bCs/>
          <w:kern w:val="0"/>
          <w:sz w:val="21"/>
          <w:szCs w:val="21"/>
          <w:lang w:val="en-US" w:eastAsia="zh-CN" w:bidi="en-US"/>
        </w:rPr>
        <w:t>000kVA或2</w:t>
      </w:r>
      <w:r>
        <w:rPr>
          <w:rFonts w:hint="eastAsia" w:ascii="宋体" w:hAnsi="宋体" w:eastAsia="宋体" w:cs="宋体"/>
          <w:b/>
          <w:bCs/>
          <w:kern w:val="0"/>
          <w:sz w:val="21"/>
          <w:szCs w:val="21"/>
          <w:lang w:bidi="en-US"/>
        </w:rPr>
        <w:t>00万元的类似</w:t>
      </w:r>
      <w:r>
        <w:rPr>
          <w:rFonts w:hint="eastAsia" w:ascii="宋体" w:hAnsi="宋体" w:eastAsia="宋体" w:cs="宋体"/>
          <w:b/>
          <w:bCs/>
          <w:kern w:val="0"/>
          <w:sz w:val="21"/>
          <w:szCs w:val="21"/>
          <w:lang w:val="en-US" w:eastAsia="zh-CN" w:bidi="en-US"/>
        </w:rPr>
        <w:t>电力工程</w:t>
      </w:r>
      <w:r>
        <w:rPr>
          <w:rFonts w:hint="eastAsia" w:ascii="宋体" w:hAnsi="宋体" w:eastAsia="宋体" w:cs="宋体"/>
          <w:b/>
          <w:bCs/>
          <w:kern w:val="0"/>
          <w:sz w:val="21"/>
          <w:szCs w:val="21"/>
          <w:lang w:bidi="en-US"/>
        </w:rPr>
        <w:t>项目业绩（近三年业绩指202</w:t>
      </w:r>
      <w:r>
        <w:rPr>
          <w:rFonts w:hint="eastAsia" w:ascii="宋体" w:hAnsi="宋体" w:eastAsia="宋体" w:cs="宋体"/>
          <w:b/>
          <w:bCs/>
          <w:kern w:val="0"/>
          <w:sz w:val="21"/>
          <w:szCs w:val="21"/>
          <w:lang w:val="en-US" w:eastAsia="zh-CN" w:bidi="en-US"/>
        </w:rPr>
        <w:t>3</w:t>
      </w:r>
      <w:r>
        <w:rPr>
          <w:rFonts w:hint="eastAsia" w:ascii="宋体" w:hAnsi="宋体" w:eastAsia="宋体" w:cs="宋体"/>
          <w:b/>
          <w:bCs/>
          <w:kern w:val="0"/>
          <w:sz w:val="21"/>
          <w:szCs w:val="21"/>
          <w:lang w:bidi="en-US"/>
        </w:rPr>
        <w:t>年1月1日至今，取得竣工验收报告的项目业绩</w:t>
      </w:r>
      <w:r>
        <w:rPr>
          <w:rFonts w:hint="eastAsia" w:ascii="宋体" w:hAnsi="宋体" w:eastAsia="宋体" w:cs="宋体"/>
          <w:b/>
          <w:bCs/>
          <w:color w:val="000000" w:themeColor="text1"/>
          <w:kern w:val="0"/>
          <w:sz w:val="21"/>
          <w:szCs w:val="21"/>
          <w:lang w:bidi="ar"/>
          <w14:textFill>
            <w14:solidFill>
              <w14:schemeClr w14:val="tx1"/>
            </w14:solidFill>
          </w14:textFill>
        </w:rPr>
        <w:t>）</w:t>
      </w:r>
      <w:r>
        <w:rPr>
          <w:rFonts w:hint="eastAsia" w:ascii="宋体" w:hAnsi="宋体" w:eastAsia="宋体" w:cs="宋体"/>
          <w:b/>
          <w:bCs/>
          <w:kern w:val="0"/>
          <w:sz w:val="21"/>
          <w:szCs w:val="21"/>
          <w:lang w:bidi="en-US"/>
        </w:rPr>
        <w:t>；</w:t>
      </w:r>
    </w:p>
    <w:p w14:paraId="7E492AF7">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（5）单位负责人为同一人或者存在控股、管理关系的不同投标人，不得同时报名参加本次招标活动，否则须另提供上级单位对本项目投标的唯一授权。</w:t>
      </w:r>
    </w:p>
    <w:p w14:paraId="0908CF5F">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（6）财务要求：投标人必须提供经会计师事务所或审计机构审计的近三年(202</w:t>
      </w:r>
      <w:r>
        <w:rPr>
          <w:rFonts w:hint="eastAsia" w:ascii="宋体" w:hAnsi="宋体" w:cs="宋体"/>
          <w:kern w:val="0"/>
          <w:sz w:val="21"/>
          <w:szCs w:val="21"/>
          <w:lang w:val="en-US" w:eastAsia="zh-CN" w:bidi="en-US"/>
        </w:rPr>
        <w:t>3</w:t>
      </w:r>
      <w:r>
        <w:rPr>
          <w:rFonts w:hint="eastAsia" w:ascii="宋体" w:hAnsi="宋体" w:eastAsia="宋体" w:cs="宋体"/>
          <w:kern w:val="0"/>
          <w:sz w:val="21"/>
          <w:szCs w:val="21"/>
          <w:lang w:bidi="en-US"/>
        </w:rPr>
        <w:t>、202</w:t>
      </w:r>
      <w:r>
        <w:rPr>
          <w:rFonts w:hint="eastAsia" w:ascii="宋体" w:hAnsi="宋体" w:cs="宋体"/>
          <w:kern w:val="0"/>
          <w:sz w:val="21"/>
          <w:szCs w:val="21"/>
          <w:lang w:val="en-US" w:eastAsia="zh-CN" w:bidi="en-US"/>
        </w:rPr>
        <w:t>4</w:t>
      </w:r>
      <w:r>
        <w:rPr>
          <w:rFonts w:hint="eastAsia" w:ascii="宋体" w:hAnsi="宋体" w:eastAsia="宋体" w:cs="宋体"/>
          <w:kern w:val="0"/>
          <w:sz w:val="21"/>
          <w:szCs w:val="21"/>
          <w:lang w:bidi="en-US"/>
        </w:rPr>
        <w:t>、202</w:t>
      </w:r>
      <w:r>
        <w:rPr>
          <w:rFonts w:hint="eastAsia" w:ascii="宋体" w:hAnsi="宋体" w:cs="宋体"/>
          <w:kern w:val="0"/>
          <w:sz w:val="21"/>
          <w:szCs w:val="21"/>
          <w:lang w:val="en-US" w:eastAsia="zh-CN" w:bidi="en-US"/>
        </w:rPr>
        <w:t>5</w:t>
      </w:r>
      <w:r>
        <w:rPr>
          <w:rFonts w:hint="eastAsia" w:ascii="宋体" w:hAnsi="宋体" w:eastAsia="宋体" w:cs="宋体"/>
          <w:kern w:val="0"/>
          <w:sz w:val="21"/>
          <w:szCs w:val="21"/>
          <w:lang w:bidi="en-US"/>
        </w:rPr>
        <w:t>年度)财务报告。 近三年财务状况良好（近三年指202</w:t>
      </w:r>
      <w:r>
        <w:rPr>
          <w:rFonts w:hint="eastAsia" w:ascii="宋体" w:hAnsi="宋体" w:eastAsia="宋体" w:cs="宋体"/>
          <w:kern w:val="0"/>
          <w:sz w:val="21"/>
          <w:szCs w:val="21"/>
          <w:lang w:val="en-US" w:eastAsia="zh-CN" w:bidi="en-US"/>
        </w:rPr>
        <w:t>3</w:t>
      </w:r>
      <w:r>
        <w:rPr>
          <w:rFonts w:hint="eastAsia" w:ascii="宋体" w:hAnsi="宋体" w:eastAsia="宋体" w:cs="宋体"/>
          <w:kern w:val="0"/>
          <w:sz w:val="21"/>
          <w:szCs w:val="21"/>
          <w:lang w:bidi="en-US"/>
        </w:rPr>
        <w:t>、202</w:t>
      </w:r>
      <w:r>
        <w:rPr>
          <w:rFonts w:hint="eastAsia" w:ascii="宋体" w:hAnsi="宋体" w:eastAsia="宋体" w:cs="宋体"/>
          <w:kern w:val="0"/>
          <w:sz w:val="21"/>
          <w:szCs w:val="21"/>
          <w:lang w:val="en-US" w:eastAsia="zh-CN" w:bidi="en-US"/>
        </w:rPr>
        <w:t>4</w:t>
      </w:r>
      <w:r>
        <w:rPr>
          <w:rFonts w:hint="eastAsia" w:ascii="宋体" w:hAnsi="宋体" w:eastAsia="宋体" w:cs="宋体"/>
          <w:kern w:val="0"/>
          <w:sz w:val="21"/>
          <w:szCs w:val="21"/>
          <w:lang w:bidi="en-US"/>
        </w:rPr>
        <w:t>、202</w:t>
      </w:r>
      <w:r>
        <w:rPr>
          <w:rFonts w:hint="eastAsia" w:ascii="宋体" w:hAnsi="宋体" w:eastAsia="宋体" w:cs="宋体"/>
          <w:kern w:val="0"/>
          <w:sz w:val="21"/>
          <w:szCs w:val="21"/>
          <w:lang w:val="en-US" w:eastAsia="zh-CN" w:bidi="en-US"/>
        </w:rPr>
        <w:t>5</w:t>
      </w:r>
      <w:r>
        <w:rPr>
          <w:rFonts w:hint="eastAsia" w:ascii="宋体" w:hAnsi="宋体" w:eastAsia="宋体" w:cs="宋体"/>
          <w:kern w:val="0"/>
          <w:sz w:val="21"/>
          <w:szCs w:val="21"/>
          <w:lang w:bidi="en-US"/>
        </w:rPr>
        <w:t>年），要求包含企业最近半年完税证明、信用证明材料（中国人民银行征信报告）、年度纳税信用评价信息、企业对外担保说明；</w:t>
      </w:r>
    </w:p>
    <w:p w14:paraId="169E1AAE">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（7）信誉要求：近三年（近三年指202</w:t>
      </w:r>
      <w:r>
        <w:rPr>
          <w:rFonts w:hint="eastAsia" w:ascii="宋体" w:hAnsi="宋体" w:eastAsia="宋体" w:cs="宋体"/>
          <w:kern w:val="0"/>
          <w:sz w:val="21"/>
          <w:szCs w:val="21"/>
          <w:lang w:val="en-US" w:eastAsia="zh-CN" w:bidi="en-US"/>
        </w:rPr>
        <w:t>3</w:t>
      </w:r>
      <w:r>
        <w:rPr>
          <w:rFonts w:hint="eastAsia" w:ascii="宋体" w:hAnsi="宋体" w:eastAsia="宋体" w:cs="宋体"/>
          <w:kern w:val="0"/>
          <w:sz w:val="21"/>
          <w:szCs w:val="21"/>
          <w:lang w:bidi="en-US"/>
        </w:rPr>
        <w:t>年1月1日至今）企业信誉良好，无与本项目有关的行政处罚及失信记录等信息，无与本项目有关的违法违规等不良行为，无招标违规、谎报年度报告信息、提供虚假资质资料等行为或其他行政处罚记录；</w:t>
      </w:r>
    </w:p>
    <w:p w14:paraId="4447269E">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（8）投标人没有被我公司列入黑名单；</w:t>
      </w:r>
    </w:p>
    <w:p w14:paraId="7701D682">
      <w:pPr>
        <w:widowControl/>
        <w:spacing w:line="360" w:lineRule="auto"/>
        <w:ind w:left="2" w:firstLine="420" w:firstLineChars="200"/>
        <w:jc w:val="left"/>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（9）投标人的直接或间接股东、法定代表人、董事、监事、高管非重汽员工及其亲属；</w:t>
      </w:r>
    </w:p>
    <w:p w14:paraId="7D85A1E8">
      <w:pPr>
        <w:widowControl/>
        <w:spacing w:line="360" w:lineRule="auto"/>
        <w:ind w:left="2" w:firstLine="420" w:firstLineChars="200"/>
        <w:jc w:val="left"/>
        <w:rPr>
          <w:rFonts w:hint="eastAsia" w:hAnsi="宋体" w:eastAsia="宋体" w:cs="宋体"/>
          <w:color w:val="000000"/>
          <w:sz w:val="24"/>
          <w:szCs w:val="24"/>
          <w:lang w:eastAsia="zh-CN"/>
        </w:rPr>
      </w:pPr>
      <w:r>
        <w:rPr>
          <w:rFonts w:hint="eastAsia" w:ascii="宋体" w:hAnsi="宋体" w:eastAsia="宋体" w:cs="宋体"/>
          <w:kern w:val="0"/>
          <w:sz w:val="21"/>
          <w:szCs w:val="21"/>
          <w:lang w:bidi="en-US"/>
        </w:rPr>
        <w:t>（10）法律法规对合格投标人的其他要求、规定。</w:t>
      </w:r>
    </w:p>
    <w:p w14:paraId="3767D4B6">
      <w:pPr>
        <w:pStyle w:val="19"/>
        <w:keepNext w:val="0"/>
        <w:keepLines w:val="0"/>
        <w:pageBreakBefore w:val="0"/>
        <w:widowControl w:val="0"/>
        <w:numPr>
          <w:ilvl w:val="0"/>
          <w:numId w:val="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sz w:val="21"/>
          <w:szCs w:val="21"/>
          <w:highlight w:val="none"/>
          <w:lang w:val="en-US" w:eastAsia="zh-CN"/>
        </w:rPr>
        <w:t>拟投标人须准备以下材料的盖章电子扫描件，并在应标时作为三个独立</w:t>
      </w:r>
      <w:r>
        <w:rPr>
          <w:rFonts w:hint="eastAsia" w:hAnsi="Courier New" w:cs="Times New Roman"/>
          <w:sz w:val="21"/>
          <w:szCs w:val="21"/>
          <w:highlight w:val="none"/>
          <w:lang w:val="en-US" w:eastAsia="zh-CN"/>
        </w:rPr>
        <w:t>的</w:t>
      </w:r>
      <w:r>
        <w:rPr>
          <w:rFonts w:hint="eastAsia" w:ascii="宋体" w:hAnsi="Courier New" w:eastAsia="宋体" w:cs="Times New Roman"/>
          <w:sz w:val="21"/>
          <w:szCs w:val="21"/>
          <w:highlight w:val="none"/>
          <w:lang w:val="en-US" w:eastAsia="zh-CN"/>
        </w:rPr>
        <w:t>PDF格式文件上传至“中国重汽e采通”平台，文件均以“公司简称+文件名称”格式命名：</w:t>
      </w:r>
    </w:p>
    <w:p w14:paraId="05EF168A">
      <w:pPr>
        <w:pStyle w:val="20"/>
        <w:keepNext w:val="0"/>
        <w:keepLines w:val="0"/>
        <w:pageBreakBefore w:val="0"/>
        <w:widowControl w:val="0"/>
        <w:numPr>
          <w:ilvl w:val="0"/>
          <w:numId w:val="4"/>
        </w:numPr>
        <w:kinsoku/>
        <w:wordWrap/>
        <w:overflowPunct/>
        <w:topLinePunct w:val="0"/>
        <w:autoSpaceDE/>
        <w:autoSpaceDN/>
        <w:bidi w:val="0"/>
        <w:adjustRightInd/>
        <w:snapToGrid/>
        <w:spacing w:line="440" w:lineRule="exact"/>
        <w:ind w:left="420" w:leftChars="20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sz w:val="21"/>
          <w:szCs w:val="21"/>
          <w:highlight w:val="none"/>
          <w:lang w:val="en-US" w:eastAsia="zh-CN"/>
        </w:rPr>
        <w:t>供方资质：</w:t>
      </w:r>
      <w:r>
        <w:rPr>
          <w:rFonts w:hint="eastAsia" w:hAnsi="Courier New" w:cs="Times New Roman"/>
          <w:sz w:val="21"/>
          <w:szCs w:val="21"/>
          <w:highlight w:val="none"/>
          <w:lang w:val="en-US" w:eastAsia="zh-CN"/>
        </w:rPr>
        <w:t>按照</w:t>
      </w:r>
      <w:r>
        <w:rPr>
          <w:rFonts w:hint="eastAsia" w:hAnsi="Courier New" w:cs="Times New Roman"/>
          <w:b/>
          <w:bCs/>
          <w:sz w:val="21"/>
          <w:szCs w:val="21"/>
          <w:highlight w:val="none"/>
          <w:lang w:val="en-US" w:eastAsia="zh-CN"/>
        </w:rPr>
        <w:t>“应标文件的编制”</w:t>
      </w:r>
      <w:r>
        <w:rPr>
          <w:rFonts w:hint="eastAsia" w:eastAsia="宋体" w:cs="Times New Roman"/>
          <w:b/>
          <w:bCs/>
          <w:sz w:val="21"/>
          <w:szCs w:val="21"/>
          <w:highlight w:val="none"/>
        </w:rPr>
        <w:t>中的</w:t>
      </w:r>
      <w:r>
        <w:rPr>
          <w:rFonts w:hint="eastAsia" w:eastAsia="宋体" w:cs="Times New Roman"/>
          <w:b/>
          <w:bCs/>
          <w:sz w:val="21"/>
          <w:szCs w:val="21"/>
          <w:highlight w:val="none"/>
          <w:lang w:val="en-US" w:eastAsia="zh-CN"/>
        </w:rPr>
        <w:t>2.1</w:t>
      </w:r>
      <w:r>
        <w:rPr>
          <w:rFonts w:eastAsia="宋体" w:cs="Times New Roman"/>
          <w:b/>
          <w:bCs/>
          <w:sz w:val="21"/>
          <w:szCs w:val="21"/>
          <w:highlight w:val="none"/>
        </w:rPr>
        <w:t>-</w:t>
      </w:r>
      <w:r>
        <w:rPr>
          <w:rFonts w:hint="eastAsia" w:eastAsia="宋体" w:cs="Times New Roman"/>
          <w:b/>
          <w:bCs/>
          <w:sz w:val="21"/>
          <w:szCs w:val="21"/>
          <w:highlight w:val="none"/>
          <w:lang w:val="en-US" w:eastAsia="zh-CN"/>
        </w:rPr>
        <w:t>2.10</w:t>
      </w:r>
      <w:r>
        <w:rPr>
          <w:rFonts w:hint="eastAsia" w:eastAsia="宋体" w:cs="Times New Roman"/>
          <w:b/>
          <w:bCs/>
          <w:sz w:val="21"/>
          <w:szCs w:val="21"/>
          <w:highlight w:val="none"/>
        </w:rPr>
        <w:t>准备</w:t>
      </w:r>
      <w:r>
        <w:rPr>
          <w:rFonts w:hint="eastAsia" w:ascii="宋体" w:hAnsi="Courier New" w:eastAsia="宋体" w:cs="Times New Roman"/>
          <w:b/>
          <w:bCs/>
          <w:sz w:val="21"/>
          <w:szCs w:val="21"/>
          <w:highlight w:val="none"/>
          <w:lang w:val="en-US" w:eastAsia="zh-CN"/>
        </w:rPr>
        <w:t>资料</w:t>
      </w:r>
      <w:r>
        <w:rPr>
          <w:rFonts w:hint="eastAsia" w:ascii="宋体" w:hAnsi="Courier New" w:eastAsia="宋体" w:cs="Times New Roman"/>
          <w:sz w:val="21"/>
          <w:szCs w:val="21"/>
          <w:highlight w:val="none"/>
          <w:lang w:val="en-US" w:eastAsia="zh-CN"/>
        </w:rPr>
        <w:t>，须附目录，并在首页清晰列</w:t>
      </w:r>
    </w:p>
    <w:p w14:paraId="3B8EDB0C">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sz w:val="21"/>
          <w:szCs w:val="21"/>
          <w:highlight w:val="none"/>
          <w:lang w:val="en-US" w:eastAsia="zh-CN"/>
        </w:rPr>
        <w:t>出公司名称、联系人、电话及邮箱</w:t>
      </w:r>
      <w:r>
        <w:rPr>
          <w:rFonts w:hint="default" w:ascii="宋体" w:hAnsi="Courier New" w:eastAsia="宋体" w:cs="Times New Roman"/>
          <w:sz w:val="21"/>
          <w:szCs w:val="21"/>
          <w:highlight w:val="none"/>
          <w:lang w:val="en-US" w:eastAsia="zh-CN"/>
        </w:rPr>
        <w:t>；</w:t>
      </w:r>
    </w:p>
    <w:p w14:paraId="4DF9AC45">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0" w:firstLineChars="0"/>
        <w:jc w:val="both"/>
        <w:textAlignment w:val="auto"/>
        <w:rPr>
          <w:rFonts w:hint="eastAsia" w:ascii="宋体" w:hAnsi="Courier New" w:eastAsia="宋体" w:cs="Times New Roman"/>
          <w:sz w:val="21"/>
          <w:szCs w:val="21"/>
          <w:highlight w:val="none"/>
          <w:lang w:val="en-US" w:eastAsia="zh-CN"/>
        </w:rPr>
      </w:pPr>
      <w:r>
        <w:rPr>
          <w:rFonts w:hint="eastAsia" w:hAnsi="Courier New" w:cs="Times New Roman"/>
          <w:sz w:val="21"/>
          <w:szCs w:val="21"/>
          <w:highlight w:val="none"/>
          <w:lang w:val="en-US" w:eastAsia="zh-CN"/>
        </w:rPr>
        <w:t xml:space="preserve">② </w:t>
      </w:r>
      <w:r>
        <w:rPr>
          <w:rFonts w:hint="eastAsia" w:ascii="宋体" w:hAnsi="Courier New" w:eastAsia="宋体" w:cs="Times New Roman"/>
          <w:sz w:val="21"/>
          <w:szCs w:val="21"/>
          <w:highlight w:val="none"/>
          <w:lang w:val="en-US" w:eastAsia="zh-CN"/>
        </w:rPr>
        <w:t>企业简介；</w:t>
      </w:r>
    </w:p>
    <w:p w14:paraId="19D2859D">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0" w:firstLineChars="0"/>
        <w:jc w:val="both"/>
        <w:textAlignment w:val="auto"/>
        <w:rPr>
          <w:rFonts w:hint="eastAsia" w:ascii="宋体" w:hAnsi="Courier New" w:eastAsia="宋体" w:cs="Times New Roman"/>
          <w:sz w:val="21"/>
          <w:szCs w:val="21"/>
          <w:highlight w:val="none"/>
          <w:lang w:val="en-US" w:eastAsia="zh-CN"/>
        </w:rPr>
      </w:pPr>
      <w:r>
        <w:rPr>
          <w:rFonts w:hint="eastAsia" w:hAnsi="Courier New" w:cs="Times New Roman"/>
          <w:sz w:val="21"/>
          <w:szCs w:val="21"/>
          <w:highlight w:val="none"/>
          <w:lang w:val="en-US" w:eastAsia="zh-CN"/>
        </w:rPr>
        <w:t xml:space="preserve">③ </w:t>
      </w:r>
      <w:r>
        <w:rPr>
          <w:rFonts w:hint="eastAsia" w:ascii="宋体" w:hAnsi="Courier New" w:eastAsia="宋体" w:cs="Times New Roman"/>
          <w:sz w:val="21"/>
          <w:szCs w:val="21"/>
          <w:highlight w:val="none"/>
          <w:lang w:val="en-US" w:eastAsia="zh-CN"/>
        </w:rPr>
        <w:t>项目业绩</w:t>
      </w:r>
      <w:r>
        <w:rPr>
          <w:rFonts w:hint="eastAsia" w:hAnsi="Courier New" w:cs="Times New Roman"/>
          <w:sz w:val="21"/>
          <w:szCs w:val="21"/>
          <w:highlight w:val="none"/>
          <w:lang w:val="en-US" w:eastAsia="zh-CN"/>
        </w:rPr>
        <w:t>：</w:t>
      </w:r>
      <w:r>
        <w:rPr>
          <w:rFonts w:hint="eastAsia" w:hAnsi="Courier New" w:cs="Times New Roman"/>
          <w:b/>
          <w:bCs/>
          <w:sz w:val="21"/>
          <w:szCs w:val="21"/>
          <w:highlight w:val="none"/>
          <w:lang w:val="en-US" w:eastAsia="zh-CN"/>
        </w:rPr>
        <w:t>按照“应标文件的编制”</w:t>
      </w:r>
      <w:r>
        <w:rPr>
          <w:rFonts w:hint="eastAsia" w:eastAsia="宋体" w:cs="Times New Roman"/>
          <w:b/>
          <w:bCs/>
          <w:sz w:val="21"/>
          <w:szCs w:val="21"/>
          <w:highlight w:val="none"/>
        </w:rPr>
        <w:t>中的</w:t>
      </w:r>
      <w:r>
        <w:rPr>
          <w:rFonts w:hint="eastAsia" w:eastAsia="宋体" w:cs="Times New Roman"/>
          <w:b/>
          <w:bCs/>
          <w:sz w:val="21"/>
          <w:szCs w:val="21"/>
          <w:highlight w:val="none"/>
          <w:lang w:val="en-US" w:eastAsia="zh-CN"/>
        </w:rPr>
        <w:t>2.11</w:t>
      </w:r>
      <w:r>
        <w:rPr>
          <w:rFonts w:hint="eastAsia" w:eastAsia="宋体" w:cs="Times New Roman"/>
          <w:b/>
          <w:bCs/>
          <w:sz w:val="21"/>
          <w:szCs w:val="21"/>
          <w:highlight w:val="none"/>
        </w:rPr>
        <w:t>准备</w:t>
      </w:r>
      <w:r>
        <w:rPr>
          <w:rFonts w:hint="eastAsia" w:eastAsia="宋体" w:cs="Times New Roman"/>
          <w:b/>
          <w:bCs/>
          <w:sz w:val="21"/>
          <w:szCs w:val="21"/>
        </w:rPr>
        <w:t>资料</w:t>
      </w:r>
      <w:r>
        <w:rPr>
          <w:rFonts w:hint="eastAsia" w:ascii="宋体" w:hAnsi="Courier New" w:eastAsia="宋体" w:cs="Times New Roman"/>
          <w:sz w:val="21"/>
          <w:szCs w:val="21"/>
          <w:highlight w:val="none"/>
          <w:lang w:val="en-US" w:eastAsia="zh-CN"/>
        </w:rPr>
        <w:t>。</w:t>
      </w:r>
    </w:p>
    <w:p w14:paraId="2F9861A4">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.1营业执照副本复印件（需加盖公章）；</w:t>
      </w:r>
    </w:p>
    <w:p w14:paraId="7BCA2B1F">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.2投标函（附件1）；</w:t>
      </w:r>
    </w:p>
    <w:p w14:paraId="2ACA8D36">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1"/>
          <w:szCs w:val="21"/>
        </w:rPr>
        <w:t>（含法人身份证和被授权人身份证正反面复印件）和</w:t>
      </w:r>
      <w:r>
        <w:rPr>
          <w:rFonts w:hint="eastAsia" w:ascii="宋体" w:hAnsi="宋体" w:eastAsia="宋体" w:cs="宋体"/>
          <w:sz w:val="21"/>
          <w:szCs w:val="21"/>
        </w:rPr>
        <w:t>被授权人</w:t>
      </w:r>
      <w:r>
        <w:rPr>
          <w:rFonts w:hint="eastAsia" w:ascii="宋体" w:hAnsi="宋体" w:eastAsia="宋体" w:cs="宋体"/>
          <w:kern w:val="0"/>
          <w:sz w:val="21"/>
          <w:szCs w:val="21"/>
          <w:lang w:bidi="en-US"/>
        </w:rPr>
        <w:t>近6个月及以上在授权单位的社保缴纳证明</w:t>
      </w:r>
      <w:r>
        <w:rPr>
          <w:rFonts w:hint="eastAsia" w:ascii="宋体" w:hAnsi="宋体" w:eastAsia="宋体" w:cs="宋体"/>
          <w:b/>
          <w:color w:val="000000"/>
          <w:sz w:val="21"/>
          <w:szCs w:val="21"/>
        </w:rPr>
        <w:t>；</w:t>
      </w:r>
    </w:p>
    <w:p w14:paraId="3A86850A">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b/>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1"/>
          <w:szCs w:val="21"/>
        </w:rPr>
        <w:t>；</w:t>
      </w:r>
    </w:p>
    <w:p w14:paraId="56D86A17">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.5近三年内在经营活动中</w:t>
      </w:r>
      <w:r>
        <w:rPr>
          <w:rFonts w:hint="eastAsia" w:hAnsi="宋体" w:eastAsia="宋体" w:cs="宋体"/>
          <w:color w:val="000000"/>
          <w:sz w:val="21"/>
          <w:szCs w:val="21"/>
        </w:rPr>
        <w:t>无与本项目有关的违法及重大违规</w:t>
      </w:r>
      <w:r>
        <w:rPr>
          <w:rFonts w:hint="eastAsia" w:ascii="宋体" w:hAnsi="宋体" w:eastAsia="宋体" w:cs="宋体"/>
          <w:color w:val="000000"/>
          <w:sz w:val="21"/>
          <w:szCs w:val="21"/>
        </w:rPr>
        <w:t>行为的声明；</w:t>
      </w:r>
    </w:p>
    <w:p w14:paraId="764C3044">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.6投标人在国家企业信用信息公示系统中无与本项目有关的行政处罚、经营异常和失信信息的声明；（附投标当日系统内相关截图）</w:t>
      </w:r>
    </w:p>
    <w:p w14:paraId="51AED567">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.7</w:t>
      </w:r>
      <w:r>
        <w:rPr>
          <w:rFonts w:ascii="宋体" w:hAnsi="宋体" w:eastAsia="宋体" w:cs="宋体"/>
          <w:sz w:val="21"/>
          <w:szCs w:val="21"/>
        </w:rPr>
        <w:t>企业对外担保说明（写明贵单位对外有无对外担保和质押业务，需加盖公章）</w:t>
      </w:r>
      <w:r>
        <w:rPr>
          <w:rFonts w:hint="eastAsia" w:ascii="宋体" w:hAnsi="宋体" w:eastAsia="宋体" w:cs="宋体"/>
          <w:color w:val="000000"/>
          <w:sz w:val="21"/>
          <w:szCs w:val="21"/>
        </w:rPr>
        <w:t>；</w:t>
      </w:r>
    </w:p>
    <w:p w14:paraId="1DCF9BB4">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.8企业信用证明材料（征信中心出具的信用报告）；</w:t>
      </w:r>
    </w:p>
    <w:p w14:paraId="625CB261">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ascii="宋体" w:hAnsi="宋体" w:eastAsia="宋体" w:cs="宋体"/>
          <w:color w:val="000000"/>
          <w:sz w:val="21"/>
          <w:szCs w:val="21"/>
          <w:highlight w:val="none"/>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.9企业最近半年的完税证明，并附</w:t>
      </w:r>
      <w:r>
        <w:rPr>
          <w:rFonts w:ascii="宋体" w:hAnsi="宋体" w:eastAsia="宋体" w:cs="宋体"/>
          <w:sz w:val="21"/>
          <w:szCs w:val="21"/>
        </w:rPr>
        <w:t>年度纳税信用评价信息（可从电子税务局查询截图，需加盖公章）</w:t>
      </w:r>
      <w:r>
        <w:rPr>
          <w:rFonts w:hint="eastAsia" w:ascii="宋体" w:hAnsi="宋体" w:eastAsia="宋体" w:cs="宋体"/>
          <w:color w:val="000000"/>
          <w:sz w:val="21"/>
          <w:szCs w:val="21"/>
        </w:rPr>
        <w:t>；</w:t>
      </w:r>
    </w:p>
    <w:p w14:paraId="1D84B1BF">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.10保密承诺函（附件4）；</w:t>
      </w:r>
    </w:p>
    <w:p w14:paraId="09495850">
      <w:pPr>
        <w:keepNext w:val="0"/>
        <w:keepLines w:val="0"/>
        <w:pageBreakBefore w:val="0"/>
        <w:widowControl w:val="0"/>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.11</w:t>
      </w:r>
      <w:r>
        <w:rPr>
          <w:rFonts w:hint="eastAsia" w:ascii="宋体" w:hAnsi="宋体" w:eastAsia="宋体" w:cs="宋体"/>
          <w:color w:val="000000"/>
          <w:sz w:val="21"/>
          <w:szCs w:val="21"/>
          <w:lang w:val="en-US" w:eastAsia="zh-CN"/>
        </w:rPr>
        <w:t xml:space="preserve"> </w:t>
      </w:r>
      <w:r>
        <w:rPr>
          <w:rFonts w:hint="eastAsia" w:ascii="宋体" w:hAnsi="宋体" w:eastAsia="宋体" w:cs="宋体"/>
          <w:color w:val="000000"/>
          <w:sz w:val="21"/>
          <w:szCs w:val="21"/>
        </w:rPr>
        <w:t>202</w:t>
      </w:r>
      <w:r>
        <w:rPr>
          <w:rFonts w:hint="eastAsia" w:ascii="宋体" w:hAnsi="宋体" w:cs="宋体"/>
          <w:color w:val="000000"/>
          <w:sz w:val="21"/>
          <w:szCs w:val="21"/>
          <w:lang w:val="en-US" w:eastAsia="zh-CN"/>
        </w:rPr>
        <w:t>3</w:t>
      </w:r>
      <w:r>
        <w:rPr>
          <w:rFonts w:hint="eastAsia" w:ascii="宋体" w:hAnsi="宋体" w:eastAsia="宋体" w:cs="宋体"/>
          <w:color w:val="000000"/>
          <w:sz w:val="21"/>
          <w:szCs w:val="21"/>
        </w:rPr>
        <w:t>年</w:t>
      </w:r>
      <w:r>
        <w:rPr>
          <w:rFonts w:hint="eastAsia" w:ascii="宋体" w:hAnsi="宋体" w:eastAsia="宋体" w:cs="宋体"/>
          <w:color w:val="000000"/>
          <w:sz w:val="21"/>
          <w:szCs w:val="21"/>
          <w:lang w:val="en-US" w:eastAsia="zh-CN"/>
        </w:rPr>
        <w:t>1</w:t>
      </w:r>
      <w:r>
        <w:rPr>
          <w:rFonts w:hint="eastAsia" w:ascii="宋体" w:hAnsi="宋体" w:eastAsia="宋体" w:cs="宋体"/>
          <w:color w:val="000000"/>
          <w:sz w:val="21"/>
          <w:szCs w:val="21"/>
        </w:rPr>
        <w:t>月1日至今，企业近三年同类项目业绩证明，</w:t>
      </w:r>
      <w:r>
        <w:rPr>
          <w:rFonts w:ascii="宋体" w:hAnsi="宋体" w:eastAsia="宋体" w:cs="宋体"/>
          <w:sz w:val="21"/>
          <w:szCs w:val="21"/>
        </w:rPr>
        <w:t>须提供</w:t>
      </w:r>
      <w:r>
        <w:rPr>
          <w:rFonts w:hint="eastAsia" w:hAnsi="宋体" w:eastAsia="宋体" w:cs="宋体"/>
          <w:b/>
          <w:bCs/>
          <w:color w:val="000000"/>
          <w:kern w:val="0"/>
          <w:sz w:val="21"/>
          <w:szCs w:val="21"/>
        </w:rPr>
        <w:t>用户清单</w:t>
      </w:r>
      <w:r>
        <w:rPr>
          <w:rFonts w:ascii="宋体" w:hAnsi="宋体" w:eastAsia="宋体" w:cs="宋体"/>
          <w:sz w:val="21"/>
          <w:szCs w:val="21"/>
        </w:rPr>
        <w:t>、采购合同</w:t>
      </w:r>
      <w:r>
        <w:rPr>
          <w:rFonts w:hint="eastAsia" w:ascii="宋体" w:hAnsi="宋体" w:eastAsia="宋体" w:cs="宋体"/>
          <w:sz w:val="21"/>
          <w:szCs w:val="21"/>
        </w:rPr>
        <w:t>复印件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附件5</w:t>
      </w:r>
      <w:r>
        <w:rPr>
          <w:rFonts w:hint="eastAsia" w:ascii="宋体" w:hAnsi="宋体" w:eastAsia="宋体" w:cs="宋体"/>
          <w:sz w:val="21"/>
          <w:szCs w:val="21"/>
          <w:lang w:eastAsia="zh-CN"/>
        </w:rPr>
        <w:t>）</w:t>
      </w:r>
      <w:r>
        <w:rPr>
          <w:rFonts w:hint="eastAsia" w:ascii="宋体" w:hAnsi="宋体" w:eastAsia="宋体" w:cs="宋体"/>
          <w:color w:val="000000"/>
          <w:sz w:val="21"/>
          <w:szCs w:val="21"/>
        </w:rPr>
        <w:t>；</w:t>
      </w:r>
    </w:p>
    <w:p w14:paraId="3E77B17A">
      <w:pPr>
        <w:pStyle w:val="20"/>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b w:val="0"/>
          <w:bCs w:val="0"/>
          <w:highlight w:val="yellow"/>
        </w:rPr>
      </w:pPr>
      <w:r>
        <w:rPr>
          <w:rFonts w:hint="eastAsia" w:cs="Times New Roman"/>
          <w:b w:val="0"/>
          <w:bCs w:val="0"/>
          <w:highlight w:val="none"/>
          <w:lang w:val="en-US" w:eastAsia="zh-CN"/>
        </w:rPr>
        <w:t>报名及招标文件的获取</w:t>
      </w:r>
    </w:p>
    <w:p w14:paraId="23C18C04">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2"/>
        <w:rPr>
          <w:rFonts w:hint="default" w:ascii="宋体" w:hAnsi="Courier New" w:eastAsia="宋体" w:cs="Times New Roman"/>
          <w:highlight w:val="none"/>
          <w:lang w:val="en-US" w:eastAsia="zh-CN"/>
        </w:rPr>
      </w:pPr>
      <w:r>
        <w:rPr>
          <w:rFonts w:hint="eastAsia" w:hAnsi="Courier New" w:cs="Times New Roman"/>
          <w:highlight w:val="none"/>
          <w:lang w:val="en-US" w:eastAsia="zh-CN"/>
        </w:rPr>
        <w:t>1.</w:t>
      </w:r>
      <w:r>
        <w:rPr>
          <w:rFonts w:hint="eastAsia" w:ascii="宋体" w:hAnsi="Courier New" w:eastAsia="宋体" w:cs="Times New Roman"/>
          <w:highlight w:val="none"/>
          <w:lang w:val="en-US" w:eastAsia="zh-CN"/>
        </w:rPr>
        <w:t>发标时间：202</w:t>
      </w:r>
      <w:r>
        <w:rPr>
          <w:rFonts w:hint="eastAsia" w:hAnsi="Courier New" w:cs="Times New Roman"/>
          <w:highlight w:val="none"/>
          <w:lang w:val="en-US" w:eastAsia="zh-CN"/>
        </w:rPr>
        <w:t>6</w:t>
      </w:r>
      <w:r>
        <w:rPr>
          <w:rFonts w:hint="eastAsia" w:ascii="宋体" w:hAnsi="Courier New" w:eastAsia="宋体" w:cs="Times New Roman"/>
          <w:highlight w:val="none"/>
          <w:lang w:val="en-US" w:eastAsia="zh-CN"/>
        </w:rPr>
        <w:t>年</w:t>
      </w:r>
      <w:r>
        <w:rPr>
          <w:rFonts w:hint="eastAsia" w:cs="Times New Roman"/>
          <w:highlight w:val="none"/>
          <w:lang w:val="en-US" w:eastAsia="zh-CN"/>
        </w:rPr>
        <w:t>4</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30</w:t>
      </w:r>
      <w:r>
        <w:rPr>
          <w:rFonts w:hint="eastAsia" w:ascii="宋体" w:hAnsi="Courier New" w:eastAsia="宋体" w:cs="Times New Roman"/>
          <w:highlight w:val="none"/>
          <w:lang w:val="en-US" w:eastAsia="zh-CN"/>
        </w:rPr>
        <w:t>日</w:t>
      </w:r>
    </w:p>
    <w:p w14:paraId="04ACA6F8">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2"/>
        <w:rPr>
          <w:rFonts w:hint="default" w:ascii="宋体" w:hAnsi="Courier New" w:eastAsia="宋体" w:cs="Times New Roman"/>
          <w:highlight w:val="none"/>
          <w:lang w:val="en-US" w:eastAsia="zh-CN"/>
        </w:rPr>
      </w:pPr>
      <w:r>
        <w:rPr>
          <w:rFonts w:hint="eastAsia" w:hAnsi="Courier New" w:cs="Times New Roman"/>
          <w:highlight w:val="none"/>
          <w:lang w:val="en-US" w:eastAsia="zh-CN"/>
        </w:rPr>
        <w:t>2.</w:t>
      </w:r>
      <w:r>
        <w:rPr>
          <w:rFonts w:hint="eastAsia" w:ascii="宋体" w:hAnsi="Courier New" w:eastAsia="宋体" w:cs="Times New Roman"/>
          <w:highlight w:val="none"/>
          <w:lang w:val="en-US" w:eastAsia="zh-CN"/>
        </w:rPr>
        <w:t>发标方式：中国重汽官网</w:t>
      </w:r>
    </w:p>
    <w:p w14:paraId="44BC705F">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2"/>
        <w:rPr>
          <w:rFonts w:hint="eastAsia" w:ascii="宋体" w:hAnsi="Courier New" w:eastAsia="宋体" w:cs="Times New Roman"/>
          <w:highlight w:val="none"/>
          <w:lang w:val="en-US" w:eastAsia="zh-CN"/>
        </w:rPr>
      </w:pPr>
      <w:r>
        <w:rPr>
          <w:rFonts w:hint="eastAsia" w:hAnsi="Courier New" w:cs="Times New Roman"/>
          <w:highlight w:val="none"/>
          <w:lang w:val="en-US" w:eastAsia="zh-CN"/>
        </w:rPr>
        <w:t>3.</w:t>
      </w: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（1）应标截止时间：</w:t>
      </w:r>
      <w:r>
        <w:rPr>
          <w:rFonts w:hint="eastAsia" w:eastAsia="宋体" w:cs="宋体"/>
          <w:highlight w:val="none"/>
          <w:u w:val="single"/>
        </w:rPr>
        <w:t>202</w:t>
      </w:r>
      <w:r>
        <w:rPr>
          <w:rFonts w:hint="eastAsia" w:cs="宋体"/>
          <w:highlight w:val="none"/>
          <w:u w:val="single"/>
          <w:lang w:val="en-US" w:eastAsia="zh-CN"/>
        </w:rPr>
        <w:t>6</w:t>
      </w:r>
      <w:r>
        <w:rPr>
          <w:rFonts w:hint="eastAsia" w:eastAsia="宋体" w:cs="宋体"/>
          <w:highlight w:val="none"/>
          <w:u w:val="single"/>
        </w:rPr>
        <w:t>年</w:t>
      </w:r>
      <w:r>
        <w:rPr>
          <w:rFonts w:hint="eastAsia" w:cs="宋体"/>
          <w:highlight w:val="none"/>
          <w:u w:val="single"/>
          <w:lang w:val="en-US" w:eastAsia="zh-CN"/>
        </w:rPr>
        <w:t>5</w:t>
      </w:r>
      <w:r>
        <w:rPr>
          <w:rFonts w:hint="eastAsia" w:eastAsia="宋体" w:cs="宋体"/>
          <w:highlight w:val="none"/>
          <w:u w:val="single"/>
        </w:rPr>
        <w:t>月</w:t>
      </w:r>
      <w:r>
        <w:rPr>
          <w:rFonts w:hint="eastAsia" w:cs="宋体"/>
          <w:highlight w:val="none"/>
          <w:u w:val="single"/>
          <w:lang w:val="en-US" w:eastAsia="zh-CN"/>
        </w:rPr>
        <w:t>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（2）报名方式：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20"/>
        <w:keepNext w:val="0"/>
        <w:keepLines w:val="0"/>
        <w:pageBreakBefore w:val="0"/>
        <w:widowControl w:val="0"/>
        <w:numPr>
          <w:ilvl w:val="0"/>
          <w:numId w:val="6"/>
        </w:numPr>
        <w:kinsoku/>
        <w:wordWrap/>
        <w:overflowPunct/>
        <w:topLinePunct w:val="0"/>
        <w:autoSpaceDE/>
        <w:autoSpaceDN/>
        <w:bidi w:val="0"/>
        <w:adjustRightInd/>
        <w:snapToGrid/>
        <w:spacing w:line="440" w:lineRule="exact"/>
        <w:ind w:left="422" w:leftChars="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请根据《非生产供应商注册手册》（附件6）完成平台账号注册。</w:t>
      </w:r>
    </w:p>
    <w:p w14:paraId="41B17194">
      <w:pPr>
        <w:pStyle w:val="20"/>
        <w:keepNext w:val="0"/>
        <w:keepLines w:val="0"/>
        <w:pageBreakBefore w:val="0"/>
        <w:widowControl w:val="0"/>
        <w:numPr>
          <w:ilvl w:val="0"/>
          <w:numId w:val="6"/>
        </w:numPr>
        <w:kinsoku/>
        <w:wordWrap/>
        <w:overflowPunct/>
        <w:topLinePunct w:val="0"/>
        <w:autoSpaceDE/>
        <w:autoSpaceDN/>
        <w:bidi w:val="0"/>
        <w:adjustRightInd/>
        <w:snapToGrid/>
        <w:spacing w:line="440" w:lineRule="exact"/>
        <w:ind w:left="422" w:leftChars="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2023-2025年度财务数据</w:t>
      </w:r>
      <w:r>
        <w:rPr>
          <w:rFonts w:hint="eastAsia" w:cs="Times New Roman"/>
          <w:highlight w:val="none"/>
          <w:lang w:val="en-US" w:eastAsia="zh-CN"/>
        </w:rPr>
        <w:t>。</w:t>
      </w:r>
      <w:r>
        <w:rPr>
          <w:rFonts w:hint="default" w:cs="Times New Roman"/>
          <w:highlight w:val="none"/>
          <w:lang w:val="en-US" w:eastAsia="zh-CN"/>
        </w:rPr>
        <w:t>如尚未填写或信息不全，请参照《非生产供应商注册手册》（附件</w:t>
      </w:r>
      <w:r>
        <w:rPr>
          <w:rFonts w:hint="eastAsia" w:cs="Times New Roman"/>
          <w:highlight w:val="none"/>
          <w:lang w:val="en-US" w:eastAsia="zh-CN"/>
        </w:rPr>
        <w:t>6</w:t>
      </w:r>
      <w:r>
        <w:rPr>
          <w:rFonts w:hint="default" w:cs="Times New Roman"/>
          <w:highlight w:val="none"/>
          <w:lang w:val="en-US" w:eastAsia="zh-CN"/>
        </w:rPr>
        <w:t>）及时进行补充与更新，确保信息真实、完整。</w:t>
      </w:r>
    </w:p>
    <w:p w14:paraId="0480171F">
      <w:pPr>
        <w:pStyle w:val="20"/>
        <w:keepNext w:val="0"/>
        <w:keepLines w:val="0"/>
        <w:pageBreakBefore w:val="0"/>
        <w:widowControl w:val="0"/>
        <w:numPr>
          <w:ilvl w:val="0"/>
          <w:numId w:val="6"/>
        </w:numPr>
        <w:kinsoku/>
        <w:wordWrap/>
        <w:overflowPunct/>
        <w:topLinePunct w:val="0"/>
        <w:autoSpaceDE/>
        <w:autoSpaceDN/>
        <w:bidi w:val="0"/>
        <w:adjustRightInd/>
        <w:snapToGrid/>
        <w:spacing w:line="440" w:lineRule="exact"/>
        <w:ind w:left="420" w:leftChars="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注册及财务数据维护完成后，参照《非生产供应商用户手册》（附件6）登录平台，进入“供应商应标”模块，选择对应项</w:t>
      </w:r>
      <w:bookmarkStart w:id="18" w:name="_GoBack"/>
      <w:bookmarkEnd w:id="18"/>
      <w:r>
        <w:rPr>
          <w:rFonts w:hint="eastAsia" w:cs="Times New Roman"/>
          <w:highlight w:val="none"/>
          <w:lang w:val="en-US" w:eastAsia="zh-CN"/>
        </w:rPr>
        <w:t>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outlineLvl w:val="2"/>
        <w:rPr>
          <w:rFonts w:hint="eastAsia" w:ascii="宋体" w:hAnsi="Courier New" w:eastAsia="宋体" w:cs="Times New Roman"/>
          <w:highlight w:val="none"/>
          <w:lang w:val="en-US" w:eastAsia="zh-CN"/>
        </w:rPr>
      </w:pPr>
      <w:r>
        <w:rPr>
          <w:rFonts w:hint="eastAsia" w:hAnsi="Courier New" w:cs="Times New Roman"/>
          <w:highlight w:val="none"/>
          <w:lang w:val="en-US" w:eastAsia="zh-CN"/>
        </w:rPr>
        <w:t>1.</w:t>
      </w: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20"/>
        <w:keepNext w:val="0"/>
        <w:keepLines w:val="0"/>
        <w:pageBreakBefore w:val="0"/>
        <w:widowControl w:val="0"/>
        <w:numPr>
          <w:ilvl w:val="1"/>
          <w:numId w:val="7"/>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26</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5</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8</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20"/>
        <w:keepNext w:val="0"/>
        <w:keepLines w:val="0"/>
        <w:pageBreakBefore w:val="0"/>
        <w:widowControl w:val="0"/>
        <w:numPr>
          <w:ilvl w:val="1"/>
          <w:numId w:val="7"/>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698AA9EF">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outlineLvl w:val="2"/>
        <w:rPr>
          <w:rFonts w:hint="eastAsia" w:ascii="宋体" w:hAnsi="Courier New" w:eastAsia="宋体" w:cs="Times New Roman"/>
          <w:highlight w:val="none"/>
          <w:lang w:val="en-US" w:eastAsia="zh-CN"/>
        </w:rPr>
      </w:pPr>
      <w:r>
        <w:rPr>
          <w:rFonts w:hint="eastAsia" w:hAnsi="Courier New" w:cs="Times New Roman"/>
          <w:highlight w:val="none"/>
          <w:lang w:val="en-US" w:eastAsia="zh-CN"/>
        </w:rPr>
        <w:t>2.</w:t>
      </w: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20"/>
        <w:keepNext w:val="0"/>
        <w:keepLines w:val="0"/>
        <w:pageBreakBefore w:val="0"/>
        <w:widowControl w:val="0"/>
        <w:numPr>
          <w:ilvl w:val="1"/>
          <w:numId w:val="8"/>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26</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5月8日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20"/>
        <w:keepNext w:val="0"/>
        <w:keepLines w:val="0"/>
        <w:pageBreakBefore w:val="0"/>
        <w:widowControl w:val="0"/>
        <w:numPr>
          <w:ilvl w:val="1"/>
          <w:numId w:val="8"/>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outlineLvl w:val="2"/>
        <w:rPr>
          <w:rFonts w:hint="default" w:ascii="宋体" w:hAnsi="Courier New" w:eastAsia="宋体" w:cs="Times New Roman"/>
          <w:highlight w:val="none"/>
          <w:lang w:val="en-US" w:eastAsia="zh-CN"/>
        </w:rPr>
      </w:pPr>
      <w:r>
        <w:rPr>
          <w:rFonts w:hint="eastAsia" w:hAnsi="Courier New"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20"/>
        <w:keepNext w:val="0"/>
        <w:keepLines w:val="0"/>
        <w:pageBreakBefore w:val="0"/>
        <w:widowControl w:val="0"/>
        <w:numPr>
          <w:ilvl w:val="1"/>
          <w:numId w:val="9"/>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20"/>
        <w:keepNext w:val="0"/>
        <w:keepLines w:val="0"/>
        <w:pageBreakBefore w:val="0"/>
        <w:widowControl w:val="0"/>
        <w:numPr>
          <w:ilvl w:val="1"/>
          <w:numId w:val="9"/>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cs="Times New Roman"/>
          <w:b w:val="0"/>
          <w:bCs w:val="0"/>
          <w:highlight w:val="none"/>
          <w:lang w:val="en-US" w:eastAsia="zh-CN"/>
        </w:rPr>
      </w:pPr>
      <w:r>
        <w:rPr>
          <w:rFonts w:hint="eastAsia" w:cs="Times New Roman"/>
          <w:b w:val="0"/>
          <w:bCs w:val="0"/>
          <w:highlight w:val="none"/>
          <w:lang w:val="en-US" w:eastAsia="zh-CN"/>
        </w:rPr>
        <w:t>投标文件的递交</w:t>
      </w:r>
    </w:p>
    <w:p w14:paraId="2EF84F0A">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w:t>
      </w:r>
      <w:r>
        <w:rPr>
          <w:rFonts w:hint="eastAsia" w:hAnsi="Courier New" w:cs="Times New Roman"/>
          <w:b/>
          <w:bCs w:val="0"/>
          <w:kern w:val="2"/>
          <w:sz w:val="21"/>
          <w:highlight w:val="none"/>
          <w:lang w:val="en-US" w:eastAsia="zh-CN" w:bidi="ar-SA"/>
        </w:rPr>
        <w:t>6</w:t>
      </w:r>
      <w:r>
        <w:rPr>
          <w:rFonts w:hint="default" w:ascii="宋体" w:hAnsi="Courier New" w:eastAsia="宋体" w:cs="Times New Roman"/>
          <w:b/>
          <w:bCs w:val="0"/>
          <w:kern w:val="2"/>
          <w:sz w:val="21"/>
          <w:highlight w:val="none"/>
          <w:lang w:val="en-US" w:eastAsia="zh-CN" w:bidi="ar-SA"/>
        </w:rPr>
        <w:t>年</w:t>
      </w:r>
      <w:r>
        <w:rPr>
          <w:rFonts w:hint="eastAsia" w:hAnsi="Courier New" w:cs="Times New Roman"/>
          <w:b/>
          <w:bCs w:val="0"/>
          <w:kern w:val="2"/>
          <w:sz w:val="21"/>
          <w:highlight w:val="none"/>
          <w:lang w:val="en-US" w:eastAsia="zh-CN" w:bidi="ar-SA"/>
        </w:rPr>
        <w:t>5</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15</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hAnsi="Courier New" w:cs="Times New Roman"/>
          <w:b w:val="0"/>
          <w:bCs/>
          <w:kern w:val="2"/>
          <w:sz w:val="21"/>
          <w:highlight w:val="none"/>
          <w:lang w:val="en-US" w:eastAsia="zh-CN" w:bidi="ar-SA"/>
        </w:rPr>
        <w:t>，并</w:t>
      </w:r>
      <w:r>
        <w:rPr>
          <w:rFonts w:hint="eastAsia" w:ascii="宋体" w:hAnsi="Courier New" w:eastAsia="宋体" w:cs="Times New Roman"/>
          <w:b w:val="0"/>
          <w:bCs/>
          <w:kern w:val="2"/>
          <w:sz w:val="21"/>
          <w:highlight w:val="none"/>
          <w:lang w:val="en-US" w:eastAsia="zh-CN" w:bidi="ar-SA"/>
        </w:rPr>
        <w:t>在开标当天，自行携带纸质投标文件于开标前至开标地点</w:t>
      </w:r>
      <w:r>
        <w:rPr>
          <w:rFonts w:hint="default" w:ascii="宋体" w:hAnsi="Courier New" w:eastAsia="宋体" w:cs="Times New Roman"/>
          <w:b w:val="0"/>
          <w:bCs/>
          <w:kern w:val="2"/>
          <w:sz w:val="21"/>
          <w:highlight w:val="none"/>
          <w:lang w:val="en-US" w:eastAsia="zh-CN" w:bidi="ar-SA"/>
        </w:rPr>
        <w:t>。文件须包含《资质标》、《技术标》与《商务标》三部分，各部分的详细编制要求、内容和格式见招标文件。</w:t>
      </w:r>
    </w:p>
    <w:p w14:paraId="337C1C05">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w:t>
      </w:r>
      <w:r>
        <w:rPr>
          <w:rFonts w:hint="eastAsia" w:ascii="宋体" w:hAnsi="Courier New" w:eastAsia="宋体" w:cs="Times New Roman"/>
          <w:b w:val="0"/>
          <w:bCs/>
          <w:kern w:val="2"/>
          <w:sz w:val="21"/>
          <w:highlight w:val="none"/>
          <w:lang w:val="en-US" w:eastAsia="zh-CN" w:bidi="ar-SA"/>
        </w:rPr>
        <w:t>保证金缴纳金额：人民币2万元，缴纳方式详见招标文</w:t>
      </w:r>
      <w:r>
        <w:rPr>
          <w:rFonts w:hint="eastAsia" w:hAnsi="Courier New" w:cs="Times New Roman"/>
          <w:b w:val="0"/>
          <w:bCs/>
          <w:kern w:val="2"/>
          <w:sz w:val="21"/>
          <w:highlight w:val="none"/>
          <w:lang w:val="en-US" w:eastAsia="zh-CN" w:bidi="ar-SA"/>
        </w:rPr>
        <w:t>件。</w:t>
      </w:r>
    </w:p>
    <w:p w14:paraId="27B65ABD">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b w:val="0"/>
          <w:bCs w:val="0"/>
          <w:highlight w:val="none"/>
          <w:lang w:val="en-US" w:eastAsia="zh-CN"/>
        </w:rPr>
      </w:pPr>
      <w:r>
        <w:rPr>
          <w:rFonts w:hint="eastAsia" w:cs="Times New Roman"/>
          <w:b w:val="0"/>
          <w:bCs w:val="0"/>
          <w:highlight w:val="none"/>
          <w:lang w:val="en-US" w:eastAsia="zh-CN"/>
        </w:rPr>
        <w:t>开标时间和地点</w:t>
      </w:r>
    </w:p>
    <w:p w14:paraId="4FACE4AA">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1.</w:t>
      </w:r>
      <w:r>
        <w:rPr>
          <w:rFonts w:hint="eastAsia" w:ascii="宋体" w:hAnsi="Courier New" w:eastAsia="宋体" w:cs="Times New Roman"/>
          <w:highlight w:val="none"/>
          <w:lang w:val="en-US" w:eastAsia="zh-CN"/>
        </w:rPr>
        <w:t>开标时间：202</w:t>
      </w:r>
      <w:r>
        <w:rPr>
          <w:rFonts w:hint="eastAsia" w:hAnsi="Courier New" w:cs="Times New Roman"/>
          <w:highlight w:val="none"/>
          <w:lang w:val="en-US" w:eastAsia="zh-CN"/>
        </w:rPr>
        <w:t>6</w:t>
      </w:r>
      <w:r>
        <w:rPr>
          <w:rFonts w:hint="eastAsia" w:ascii="宋体" w:hAnsi="Courier New" w:eastAsia="宋体" w:cs="Times New Roman"/>
          <w:b w:val="0"/>
          <w:bCs w:val="0"/>
          <w:highlight w:val="none"/>
          <w:lang w:val="en-US" w:eastAsia="zh-CN"/>
        </w:rPr>
        <w:t>年</w:t>
      </w:r>
      <w:r>
        <w:rPr>
          <w:rFonts w:hint="eastAsia" w:hAnsi="Courier New" w:cs="Times New Roman"/>
          <w:b w:val="0"/>
          <w:bCs w:val="0"/>
          <w:highlight w:val="none"/>
          <w:lang w:val="en-US" w:eastAsia="zh-CN"/>
        </w:rPr>
        <w:t>5</w:t>
      </w:r>
      <w:r>
        <w:rPr>
          <w:rFonts w:hint="default" w:ascii="宋体" w:hAnsi="Courier New" w:eastAsia="宋体" w:cs="Times New Roman"/>
          <w:b w:val="0"/>
          <w:bCs w:val="0"/>
          <w:kern w:val="2"/>
          <w:sz w:val="21"/>
          <w:highlight w:val="none"/>
          <w:lang w:val="en-US" w:eastAsia="zh-CN" w:bidi="ar-SA"/>
        </w:rPr>
        <w:t>月</w:t>
      </w:r>
      <w:r>
        <w:rPr>
          <w:rFonts w:hint="eastAsia" w:hAnsi="Courier New" w:cs="Times New Roman"/>
          <w:b w:val="0"/>
          <w:bCs w:val="0"/>
          <w:kern w:val="2"/>
          <w:sz w:val="21"/>
          <w:highlight w:val="none"/>
          <w:lang w:val="en-US" w:eastAsia="zh-CN" w:bidi="ar-SA"/>
        </w:rPr>
        <w:t>15</w:t>
      </w:r>
      <w:r>
        <w:rPr>
          <w:rFonts w:hint="default" w:ascii="宋体" w:hAnsi="Courier New" w:eastAsia="宋体" w:cs="Times New Roman"/>
          <w:b w:val="0"/>
          <w:bCs w:val="0"/>
          <w:kern w:val="2"/>
          <w:sz w:val="21"/>
          <w:highlight w:val="none"/>
          <w:lang w:val="en-US" w:eastAsia="zh-CN" w:bidi="ar-SA"/>
        </w:rPr>
        <w:t>日9:00</w:t>
      </w:r>
      <w:r>
        <w:rPr>
          <w:rFonts w:hint="default" w:ascii="宋体" w:hAnsi="Courier New" w:eastAsia="宋体" w:cs="Times New Roman"/>
          <w:b w:val="0"/>
          <w:bCs/>
          <w:kern w:val="2"/>
          <w:sz w:val="21"/>
          <w:highlight w:val="none"/>
          <w:lang w:val="en-US" w:eastAsia="zh-CN" w:bidi="ar-SA"/>
        </w:rPr>
        <w:t>:00（北京时间）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1F9EF0A1">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hAnsi="Courier New" w:cs="Times New Roman"/>
          <w:highlight w:val="none"/>
          <w:lang w:val="en-US" w:eastAsia="zh-CN"/>
        </w:rPr>
      </w:pPr>
      <w:r>
        <w:rPr>
          <w:rFonts w:hint="eastAsia" w:hAnsi="Courier New" w:cs="Times New Roman"/>
          <w:highlight w:val="none"/>
          <w:lang w:val="en-US" w:eastAsia="zh-CN"/>
        </w:rPr>
        <w:t>2.</w:t>
      </w:r>
      <w:r>
        <w:rPr>
          <w:rFonts w:hint="eastAsia" w:ascii="宋体" w:hAnsi="Courier New" w:eastAsia="宋体" w:cs="Times New Roman"/>
          <w:highlight w:val="none"/>
          <w:lang w:val="en-US" w:eastAsia="zh-CN"/>
        </w:rPr>
        <w:t>开标地点：</w:t>
      </w:r>
      <w:r>
        <w:rPr>
          <w:rFonts w:hint="eastAsia" w:hAnsi="Courier New" w:cs="Times New Roman"/>
          <w:highlight w:val="none"/>
          <w:lang w:val="en-US" w:eastAsia="zh-CN"/>
        </w:rPr>
        <w:t>中国重汽集团湖北华威专用汽车有限公司2楼五号会议室</w:t>
      </w:r>
    </w:p>
    <w:p w14:paraId="62D3B67B">
      <w:pPr>
        <w:pStyle w:val="20"/>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pPr>
      <w:r>
        <w:rPr>
          <w:rFonts w:hint="eastAsia" w:hAnsi="Courier New" w:cs="Times New Roman"/>
          <w:highlight w:val="none"/>
          <w:lang w:val="en-US" w:eastAsia="zh-CN"/>
        </w:rPr>
        <w:t>3.</w:t>
      </w:r>
      <w:r>
        <w:rPr>
          <w:rFonts w:hint="eastAsia" w:ascii="宋体" w:hAnsi="Courier New" w:eastAsia="宋体" w:cs="Times New Roman"/>
          <w:highlight w:val="none"/>
          <w:lang w:val="en-US" w:eastAsia="zh-CN"/>
        </w:rPr>
        <w:t>开标方式：</w:t>
      </w:r>
      <w:r>
        <w:rPr>
          <w:rFonts w:hint="eastAsia" w:hAnsi="Courier New" w:cs="Times New Roman"/>
          <w:b w:val="0"/>
          <w:bCs/>
          <w:kern w:val="2"/>
          <w:sz w:val="21"/>
          <w:highlight w:val="none"/>
          <w:lang w:val="en-US" w:eastAsia="zh-CN" w:bidi="ar-SA"/>
        </w:rPr>
        <w:t>线上线下同时开标</w:t>
      </w:r>
      <w:r>
        <w:rPr>
          <w:rFonts w:hint="eastAsia" w:ascii="宋体" w:hAnsi="宋体" w:cs="宋体"/>
          <w:b w:val="0"/>
          <w:bCs w:val="0"/>
          <w:sz w:val="21"/>
          <w:szCs w:val="21"/>
          <w:highlight w:val="none"/>
          <w:lang w:val="en-US" w:eastAsia="zh-CN"/>
        </w:rPr>
        <w:t>。</w:t>
      </w:r>
    </w:p>
    <w:p w14:paraId="65FC2213">
      <w:pPr>
        <w:pStyle w:val="19"/>
        <w:keepNext w:val="0"/>
        <w:keepLines w:val="0"/>
        <w:pageBreakBefore w:val="0"/>
        <w:widowControl w:val="0"/>
        <w:kinsoku/>
        <w:wordWrap/>
        <w:overflowPunct/>
        <w:topLinePunct w:val="0"/>
        <w:autoSpaceDE/>
        <w:autoSpaceDN/>
        <w:bidi w:val="0"/>
        <w:adjustRightInd/>
        <w:snapToGrid/>
        <w:spacing w:line="440" w:lineRule="exact"/>
        <w:ind w:left="0" w:leftChars="0" w:firstLine="0"/>
        <w:textAlignment w:val="auto"/>
        <w:rPr>
          <w:rFonts w:hint="eastAsia" w:cs="Times New Roman"/>
          <w:b w:val="0"/>
          <w:bCs w:val="0"/>
          <w:highlight w:val="none"/>
          <w:lang w:val="en-US" w:eastAsia="zh-CN"/>
        </w:rPr>
      </w:pPr>
      <w:bookmarkStart w:id="4" w:name="_Toc47976594"/>
      <w:r>
        <w:rPr>
          <w:rFonts w:hint="eastAsia" w:cs="Times New Roman"/>
          <w:b w:val="0"/>
          <w:bCs w:val="0"/>
          <w:highlight w:val="none"/>
          <w:lang w:val="en-US" w:eastAsia="zh-CN"/>
        </w:rPr>
        <w:t>联系方式</w:t>
      </w:r>
      <w:bookmarkEnd w:id="4"/>
    </w:p>
    <w:p w14:paraId="5A7DF499">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eastAsia"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招 标 人：中国重汽集团湖北华威专用汽车有限公司</w:t>
      </w:r>
    </w:p>
    <w:p w14:paraId="56D5A24A">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eastAsia"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地    址：湖北省随州市交通大道1128号</w:t>
      </w:r>
    </w:p>
    <w:p w14:paraId="3E0A01A5">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default"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联 系 人：</w:t>
      </w:r>
      <w:r>
        <w:rPr>
          <w:rFonts w:hint="eastAsia" w:ascii="宋体" w:hAnsi="Courier New" w:cs="Times New Roman"/>
          <w:b w:val="0"/>
          <w:bCs/>
          <w:kern w:val="2"/>
          <w:sz w:val="21"/>
          <w:szCs w:val="24"/>
          <w:highlight w:val="none"/>
          <w:lang w:val="en-US" w:eastAsia="zh-CN" w:bidi="ar-SA"/>
        </w:rPr>
        <w:t>郭朝琛</w:t>
      </w:r>
    </w:p>
    <w:p w14:paraId="5F3BC250">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default"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电    话：</w:t>
      </w:r>
      <w:r>
        <w:rPr>
          <w:rFonts w:hint="eastAsia" w:ascii="宋体" w:hAnsi="Courier New" w:cs="Times New Roman"/>
          <w:b w:val="0"/>
          <w:bCs/>
          <w:kern w:val="2"/>
          <w:sz w:val="21"/>
          <w:szCs w:val="24"/>
          <w:highlight w:val="none"/>
          <w:lang w:val="en-US" w:eastAsia="zh-CN" w:bidi="ar-SA"/>
        </w:rPr>
        <w:t>17860606311</w:t>
      </w:r>
    </w:p>
    <w:p w14:paraId="7274AA30">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eastAsia"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技术联 系 人：刘杰</w:t>
      </w:r>
    </w:p>
    <w:p w14:paraId="42C096CC">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default" w:ascii="宋体" w:hAnsi="Courier New" w:eastAsia="宋体" w:cs="Times New Roman"/>
          <w:b w:val="0"/>
          <w:bCs/>
          <w:kern w:val="2"/>
          <w:sz w:val="21"/>
          <w:szCs w:val="24"/>
          <w:highlight w:val="none"/>
          <w:lang w:val="en-US" w:eastAsia="zh-CN" w:bidi="ar-SA"/>
        </w:rPr>
      </w:pPr>
      <w:r>
        <w:rPr>
          <w:rFonts w:hint="eastAsia" w:ascii="宋体" w:hAnsi="Courier New" w:eastAsia="宋体" w:cs="Times New Roman"/>
          <w:b w:val="0"/>
          <w:bCs/>
          <w:kern w:val="2"/>
          <w:sz w:val="21"/>
          <w:szCs w:val="24"/>
          <w:highlight w:val="none"/>
          <w:lang w:val="en-US" w:eastAsia="zh-CN" w:bidi="ar-SA"/>
        </w:rPr>
        <w:t>电话：13971794443</w:t>
      </w:r>
    </w:p>
    <w:p w14:paraId="396A42E6">
      <w:pPr>
        <w:keepNext w:val="0"/>
        <w:keepLines w:val="0"/>
        <w:pageBreakBefore w:val="0"/>
        <w:widowControl/>
        <w:kinsoku/>
        <w:wordWrap/>
        <w:overflowPunct/>
        <w:topLinePunct w:val="0"/>
        <w:autoSpaceDE/>
        <w:autoSpaceDN/>
        <w:bidi w:val="0"/>
        <w:adjustRightInd w:val="0"/>
        <w:snapToGrid w:val="0"/>
        <w:spacing w:line="440" w:lineRule="exact"/>
        <w:ind w:left="0" w:leftChars="0" w:firstLine="420" w:firstLineChars="200"/>
        <w:jc w:val="left"/>
        <w:textAlignment w:val="auto"/>
        <w:rPr>
          <w:rFonts w:hint="eastAsia" w:ascii="宋体" w:hAnsi="Courier New" w:eastAsia="宋体" w:cs="Times New Roman"/>
          <w:b w:val="0"/>
          <w:bCs/>
          <w:kern w:val="2"/>
          <w:sz w:val="21"/>
          <w:szCs w:val="24"/>
          <w:highlight w:val="none"/>
          <w:lang w:val="en-US" w:eastAsia="en-US" w:bidi="ar-SA"/>
        </w:rPr>
      </w:pPr>
      <w:r>
        <w:rPr>
          <w:rFonts w:hint="eastAsia" w:ascii="宋体" w:hAnsi="Courier New" w:eastAsia="宋体" w:cs="Times New Roman"/>
          <w:b w:val="0"/>
          <w:bCs/>
          <w:kern w:val="2"/>
          <w:sz w:val="21"/>
          <w:szCs w:val="24"/>
          <w:highlight w:val="none"/>
          <w:lang w:val="en-US" w:eastAsia="zh-CN" w:bidi="ar-SA"/>
        </w:rPr>
        <w:t>电子邮件：liujie5@sinotruk.com</w:t>
      </w:r>
    </w:p>
    <w:p w14:paraId="7513C259">
      <w:pPr>
        <w:pStyle w:val="19"/>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b w:val="0"/>
          <w:bCs w:val="0"/>
          <w:lang w:val="en-US" w:eastAsia="zh-CN"/>
        </w:rPr>
      </w:pPr>
      <w:r>
        <w:rPr>
          <w:rFonts w:hint="eastAsia"/>
          <w:b w:val="0"/>
          <w:bCs w:val="0"/>
          <w:lang w:val="en-US" w:eastAsia="zh-CN"/>
        </w:rPr>
        <w:t>附件</w:t>
      </w:r>
    </w:p>
    <w:p w14:paraId="121768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 w:name="_Toc639004"/>
      <w:bookmarkStart w:id="6" w:name="_Toc212369550"/>
      <w:bookmarkStart w:id="7" w:name="_Toc25811"/>
      <w:bookmarkStart w:id="8"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
      <w:bookmarkEnd w:id="6"/>
      <w:bookmarkEnd w:id="7"/>
      <w:bookmarkEnd w:id="8"/>
    </w:p>
    <w:p w14:paraId="6C7EC59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致：中国重汽集团湖北华威专用汽车有限公司：</w:t>
      </w:r>
    </w:p>
    <w:p w14:paraId="403F2747">
      <w:pPr>
        <w:spacing w:line="360" w:lineRule="auto"/>
        <w:ind w:firstLine="567"/>
        <w:rPr>
          <w:rStyle w:val="17"/>
          <w:rFonts w:hint="eastAsia" w:ascii="宋体" w:hAnsi="宋体" w:eastAsia="宋体" w:cs="宋体"/>
          <w:sz w:val="24"/>
          <w:szCs w:val="24"/>
        </w:rPr>
      </w:pPr>
      <w:r>
        <w:rPr>
          <w:rStyle w:val="17"/>
          <w:rFonts w:hint="eastAsia" w:ascii="宋体" w:hAnsi="宋体" w:eastAsia="宋体" w:cs="宋体"/>
          <w:sz w:val="24"/>
          <w:szCs w:val="24"/>
        </w:rPr>
        <w:t>1、根据已收到贵方的</w:t>
      </w:r>
      <w:r>
        <w:rPr>
          <w:rStyle w:val="17"/>
          <w:rFonts w:hint="eastAsia" w:ascii="宋体" w:hAnsi="宋体" w:cs="宋体"/>
          <w:sz w:val="24"/>
          <w:szCs w:val="24"/>
          <w:lang w:val="en-US" w:eastAsia="zh-CN"/>
        </w:rPr>
        <w:t>项目</w:t>
      </w:r>
      <w:r>
        <w:rPr>
          <w:rStyle w:val="17"/>
          <w:rFonts w:hint="eastAsia" w:ascii="宋体" w:hAnsi="宋体" w:eastAsia="宋体" w:cs="宋体"/>
          <w:sz w:val="24"/>
          <w:szCs w:val="24"/>
        </w:rPr>
        <w:t>编号为的</w:t>
      </w:r>
      <w:r>
        <w:rPr>
          <w:rStyle w:val="17"/>
          <w:rFonts w:hint="eastAsia" w:ascii="宋体" w:hAnsi="宋体" w:cs="宋体"/>
          <w:sz w:val="24"/>
          <w:szCs w:val="24"/>
          <w:lang w:val="en-US" w:eastAsia="zh-CN"/>
        </w:rPr>
        <w:t xml:space="preserve">       </w:t>
      </w:r>
      <w:r>
        <w:rPr>
          <w:rStyle w:val="17"/>
          <w:rFonts w:hint="eastAsia" w:ascii="宋体" w:hAnsi="宋体" w:eastAsia="宋体" w:cs="宋体"/>
          <w:sz w:val="24"/>
          <w:szCs w:val="24"/>
        </w:rPr>
        <w:t>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14:paraId="6940E30D">
      <w:pPr>
        <w:spacing w:line="480" w:lineRule="exact"/>
        <w:ind w:firstLine="480" w:firstLineChars="200"/>
        <w:rPr>
          <w:rStyle w:val="17"/>
          <w:rFonts w:hint="eastAsia" w:ascii="宋体" w:hAnsi="宋体" w:eastAsia="宋体" w:cs="宋体"/>
          <w:sz w:val="24"/>
          <w:szCs w:val="24"/>
        </w:rPr>
      </w:pPr>
      <w:r>
        <w:rPr>
          <w:rStyle w:val="17"/>
          <w:rFonts w:hint="eastAsia" w:ascii="宋体" w:hAnsi="宋体" w:cs="宋体"/>
          <w:sz w:val="24"/>
          <w:szCs w:val="24"/>
          <w:lang w:val="en-US" w:eastAsia="zh-CN"/>
        </w:rPr>
        <w:t>2、</w:t>
      </w:r>
      <w:r>
        <w:rPr>
          <w:rStyle w:val="17"/>
          <w:rFonts w:hint="eastAsia" w:ascii="宋体" w:hAnsi="宋体" w:eastAsia="宋体" w:cs="宋体"/>
          <w:sz w:val="24"/>
          <w:szCs w:val="24"/>
        </w:rPr>
        <w:t>如果我方中标，我方保证在年月日或按照合同约定的开工日期开始本工程的施工，天内竣工，并确保工程质量合格。我方同意本投标函在招标文件规定的提交投标文件截止时间后，在招标文件规定的投标有效期期满前对我方具有约束力，且随时准备接受你方发出的中标通知书。</w:t>
      </w:r>
    </w:p>
    <w:p w14:paraId="37B3D6CC">
      <w:pPr>
        <w:tabs>
          <w:tab w:val="left" w:pos="373"/>
        </w:tabs>
        <w:spacing w:line="480" w:lineRule="exact"/>
        <w:ind w:firstLine="480" w:firstLineChars="200"/>
        <w:rPr>
          <w:rStyle w:val="17"/>
          <w:rFonts w:hint="eastAsia" w:ascii="宋体" w:hAnsi="宋体" w:eastAsia="宋体" w:cs="宋体"/>
          <w:sz w:val="24"/>
          <w:szCs w:val="24"/>
        </w:rPr>
      </w:pPr>
      <w:r>
        <w:rPr>
          <w:rStyle w:val="17"/>
          <w:rFonts w:hint="eastAsia" w:ascii="宋体" w:hAnsi="宋体" w:cs="宋体"/>
          <w:sz w:val="24"/>
          <w:szCs w:val="24"/>
          <w:lang w:val="en-US" w:eastAsia="zh-CN"/>
        </w:rPr>
        <w:t>3、</w:t>
      </w:r>
      <w:r>
        <w:rPr>
          <w:rStyle w:val="17"/>
          <w:rFonts w:hint="eastAsia" w:ascii="宋体" w:hAnsi="宋体" w:eastAsia="宋体" w:cs="宋体"/>
          <w:sz w:val="24"/>
          <w:szCs w:val="24"/>
        </w:rPr>
        <w:t>随本投标函递交的投标函附录是本投标函的组成部分，对我方构成约束力。</w:t>
      </w:r>
    </w:p>
    <w:p w14:paraId="6BAAFAE2">
      <w:pPr>
        <w:spacing w:line="480" w:lineRule="exact"/>
        <w:ind w:firstLine="480" w:firstLineChars="200"/>
        <w:rPr>
          <w:rStyle w:val="17"/>
          <w:rFonts w:hint="eastAsia" w:ascii="宋体" w:hAnsi="宋体" w:eastAsia="宋体" w:cs="宋体"/>
          <w:sz w:val="24"/>
          <w:szCs w:val="24"/>
        </w:rPr>
      </w:pPr>
      <w:r>
        <w:rPr>
          <w:rStyle w:val="17"/>
          <w:rFonts w:hint="eastAsia" w:ascii="宋体" w:hAnsi="宋体" w:cs="宋体"/>
          <w:sz w:val="24"/>
          <w:szCs w:val="24"/>
          <w:lang w:val="en-US" w:eastAsia="zh-CN"/>
        </w:rPr>
        <w:t>4、</w:t>
      </w:r>
      <w:r>
        <w:rPr>
          <w:rStyle w:val="17"/>
          <w:rFonts w:hint="eastAsia" w:ascii="宋体" w:hAnsi="宋体" w:eastAsia="宋体" w:cs="宋体"/>
          <w:sz w:val="24"/>
          <w:szCs w:val="24"/>
        </w:rPr>
        <w:t>随同本投标函递交投标保证金一份，金额为人民币（大写）：元（￥：元）。</w:t>
      </w:r>
    </w:p>
    <w:p w14:paraId="5821C017">
      <w:pPr>
        <w:spacing w:line="480" w:lineRule="exact"/>
        <w:ind w:firstLine="480" w:firstLineChars="200"/>
        <w:rPr>
          <w:rStyle w:val="17"/>
          <w:rFonts w:hint="eastAsia" w:ascii="宋体" w:hAnsi="宋体" w:eastAsia="宋体" w:cs="宋体"/>
          <w:sz w:val="24"/>
          <w:szCs w:val="24"/>
        </w:rPr>
      </w:pPr>
      <w:r>
        <w:rPr>
          <w:rStyle w:val="17"/>
          <w:rFonts w:hint="eastAsia" w:ascii="宋体" w:hAnsi="宋体" w:cs="宋体"/>
          <w:sz w:val="24"/>
          <w:szCs w:val="24"/>
          <w:lang w:val="en-US" w:eastAsia="zh-CN"/>
        </w:rPr>
        <w:t>5、</w:t>
      </w:r>
      <w:r>
        <w:rPr>
          <w:rStyle w:val="17"/>
          <w:rFonts w:hint="eastAsia" w:ascii="宋体" w:hAnsi="宋体" w:eastAsia="宋体" w:cs="宋体"/>
          <w:sz w:val="24"/>
          <w:szCs w:val="24"/>
        </w:rPr>
        <w:t>签署协议书之前，你方中标通知书连同本投标函，包括投标函附录，对双方具有约束力。</w:t>
      </w:r>
    </w:p>
    <w:p w14:paraId="7EADAE01">
      <w:pPr>
        <w:spacing w:line="480" w:lineRule="exact"/>
        <w:ind w:firstLine="480" w:firstLineChars="200"/>
        <w:rPr>
          <w:rStyle w:val="17"/>
          <w:rFonts w:hint="eastAsia" w:ascii="宋体" w:hAnsi="宋体" w:eastAsia="宋体" w:cs="宋体"/>
          <w:sz w:val="24"/>
          <w:szCs w:val="24"/>
        </w:rPr>
      </w:pPr>
      <w:r>
        <w:rPr>
          <w:rStyle w:val="17"/>
          <w:rFonts w:hint="eastAsia" w:ascii="宋体" w:hAnsi="宋体" w:cs="宋体"/>
          <w:sz w:val="24"/>
          <w:szCs w:val="24"/>
          <w:lang w:val="en-US" w:eastAsia="zh-CN"/>
        </w:rPr>
        <w:t>6、</w:t>
      </w:r>
      <w:r>
        <w:rPr>
          <w:rStyle w:val="17"/>
          <w:rFonts w:hint="eastAsia" w:ascii="宋体" w:hAnsi="宋体" w:eastAsia="宋体" w:cs="宋体"/>
          <w:sz w:val="24"/>
          <w:szCs w:val="24"/>
        </w:rPr>
        <w:t>我公司承诺遵守贵公司由于招标人公司政策变化引起的随时终止项目的要求并承担由此带来的一切损失。</w:t>
      </w:r>
    </w:p>
    <w:p w14:paraId="7765BF04">
      <w:pPr>
        <w:pStyle w:val="6"/>
        <w:rPr>
          <w:rFonts w:hint="eastAsia" w:ascii="宋体" w:hAnsi="宋体" w:eastAsia="宋体" w:cs="宋体"/>
          <w:sz w:val="24"/>
          <w:szCs w:val="24"/>
        </w:rPr>
      </w:pPr>
    </w:p>
    <w:p w14:paraId="78080018">
      <w:pPr>
        <w:spacing w:line="200" w:lineRule="exact"/>
        <w:ind w:firstLine="480" w:firstLineChars="200"/>
        <w:rPr>
          <w:rStyle w:val="17"/>
          <w:rFonts w:hint="eastAsia" w:ascii="宋体" w:hAnsi="宋体" w:eastAsia="宋体" w:cs="宋体"/>
          <w:sz w:val="24"/>
          <w:szCs w:val="24"/>
        </w:rPr>
      </w:pPr>
    </w:p>
    <w:p w14:paraId="64D1A04E">
      <w:pPr>
        <w:spacing w:line="480" w:lineRule="exact"/>
        <w:rPr>
          <w:rStyle w:val="17"/>
          <w:rFonts w:hint="eastAsia" w:ascii="宋体" w:hAnsi="宋体" w:eastAsia="宋体" w:cs="宋体"/>
          <w:sz w:val="24"/>
          <w:szCs w:val="24"/>
        </w:rPr>
      </w:pPr>
      <w:r>
        <w:rPr>
          <w:rStyle w:val="17"/>
          <w:rFonts w:hint="eastAsia" w:ascii="宋体" w:hAnsi="宋体" w:eastAsia="宋体" w:cs="宋体"/>
          <w:sz w:val="24"/>
          <w:szCs w:val="24"/>
        </w:rPr>
        <w:t>投  标  人（盖单位公章）：</w:t>
      </w:r>
    </w:p>
    <w:p w14:paraId="473F5590">
      <w:pPr>
        <w:spacing w:line="480" w:lineRule="exact"/>
        <w:rPr>
          <w:rStyle w:val="17"/>
          <w:rFonts w:hint="eastAsia" w:ascii="宋体" w:hAnsi="宋体" w:eastAsia="宋体" w:cs="宋体"/>
          <w:sz w:val="24"/>
          <w:szCs w:val="24"/>
        </w:rPr>
      </w:pPr>
      <w:r>
        <w:rPr>
          <w:rStyle w:val="17"/>
          <w:rFonts w:hint="eastAsia" w:ascii="宋体" w:hAnsi="宋体" w:eastAsia="宋体" w:cs="宋体"/>
          <w:sz w:val="24"/>
          <w:szCs w:val="24"/>
        </w:rPr>
        <w:t>法人代表或委托代理人（签字或盖章）：</w:t>
      </w:r>
    </w:p>
    <w:p w14:paraId="699D23EC">
      <w:pPr>
        <w:spacing w:line="480" w:lineRule="exact"/>
        <w:rPr>
          <w:rStyle w:val="17"/>
          <w:rFonts w:hint="eastAsia" w:ascii="宋体" w:hAnsi="宋体" w:eastAsia="宋体" w:cs="宋体"/>
          <w:sz w:val="24"/>
          <w:szCs w:val="24"/>
        </w:rPr>
      </w:pPr>
      <w:r>
        <w:rPr>
          <w:rStyle w:val="17"/>
          <w:rFonts w:hint="eastAsia" w:ascii="宋体" w:hAnsi="宋体" w:eastAsia="宋体" w:cs="宋体"/>
          <w:sz w:val="24"/>
          <w:szCs w:val="24"/>
        </w:rPr>
        <w:t>日  期：年月日</w:t>
      </w:r>
    </w:p>
    <w:p w14:paraId="5F742137">
      <w:pPr>
        <w:rPr>
          <w:rFonts w:ascii="黑体" w:hAnsi="Calibri" w:eastAsia="黑体" w:cs="Times New Roman"/>
          <w:color w:val="000000"/>
          <w:sz w:val="24"/>
          <w:szCs w:val="24"/>
        </w:rPr>
      </w:pPr>
    </w:p>
    <w:p w14:paraId="1BB08E89">
      <w:pPr>
        <w:rPr>
          <w:rFonts w:ascii="黑体" w:hAnsi="Calibri" w:eastAsia="黑体" w:cs="Times New Roman"/>
          <w:color w:val="000000"/>
          <w:sz w:val="24"/>
          <w:szCs w:val="24"/>
        </w:rPr>
      </w:pPr>
    </w:p>
    <w:p w14:paraId="4DBF56B8">
      <w:pPr>
        <w:pStyle w:val="7"/>
        <w:rPr>
          <w:rFonts w:ascii="黑体" w:hAnsi="Calibri" w:eastAsia="黑体" w:cs="Times New Roman"/>
          <w:color w:val="000000"/>
          <w:sz w:val="24"/>
          <w:szCs w:val="24"/>
        </w:rPr>
      </w:pPr>
    </w:p>
    <w:p w14:paraId="1236CA15">
      <w:pPr>
        <w:pStyle w:val="7"/>
        <w:rPr>
          <w:rFonts w:ascii="黑体" w:hAnsi="Calibri" w:eastAsia="黑体" w:cs="Times New Roman"/>
          <w:color w:val="000000"/>
          <w:sz w:val="24"/>
          <w:szCs w:val="24"/>
        </w:rPr>
      </w:pPr>
    </w:p>
    <w:p w14:paraId="6ADCFC76">
      <w:pPr>
        <w:pStyle w:val="7"/>
        <w:rPr>
          <w:rFonts w:ascii="黑体" w:hAnsi="Calibri" w:eastAsia="黑体" w:cs="Times New Roman"/>
          <w:color w:val="000000"/>
          <w:sz w:val="24"/>
          <w:szCs w:val="24"/>
        </w:rPr>
      </w:pPr>
    </w:p>
    <w:p w14:paraId="289FED83">
      <w:pPr>
        <w:pStyle w:val="7"/>
        <w:rPr>
          <w:rFonts w:ascii="黑体" w:hAnsi="Calibri" w:eastAsia="黑体" w:cs="Times New Roman"/>
          <w:color w:val="000000"/>
          <w:sz w:val="24"/>
          <w:szCs w:val="24"/>
        </w:rPr>
      </w:pPr>
    </w:p>
    <w:p w14:paraId="6D5DB59A">
      <w:pPr>
        <w:pStyle w:val="7"/>
        <w:rPr>
          <w:rFonts w:ascii="黑体" w:hAnsi="Calibri" w:eastAsia="黑体" w:cs="Times New Roman"/>
          <w:color w:val="000000"/>
          <w:sz w:val="24"/>
          <w:szCs w:val="24"/>
        </w:rPr>
      </w:pPr>
    </w:p>
    <w:p w14:paraId="7F4132BE">
      <w:pPr>
        <w:pStyle w:val="7"/>
        <w:rPr>
          <w:rFonts w:ascii="黑体" w:hAnsi="Calibri" w:eastAsia="黑体" w:cs="Times New Roman"/>
          <w:color w:val="000000"/>
          <w:sz w:val="24"/>
          <w:szCs w:val="24"/>
        </w:rPr>
      </w:pPr>
    </w:p>
    <w:p w14:paraId="7CEA503F">
      <w:pPr>
        <w:pStyle w:val="7"/>
        <w:rPr>
          <w:rFonts w:ascii="黑体" w:hAnsi="Calibri" w:eastAsia="黑体" w:cs="Times New Roman"/>
          <w:color w:val="000000"/>
          <w:sz w:val="24"/>
          <w:szCs w:val="24"/>
        </w:rPr>
      </w:pPr>
    </w:p>
    <w:p w14:paraId="61B51FE0">
      <w:pPr>
        <w:pStyle w:val="7"/>
        <w:rPr>
          <w:rFonts w:ascii="黑体" w:hAnsi="Calibri" w:eastAsia="黑体" w:cs="Times New Roman"/>
          <w:color w:val="000000"/>
          <w:sz w:val="24"/>
          <w:szCs w:val="24"/>
        </w:rPr>
      </w:pPr>
    </w:p>
    <w:p w14:paraId="6C73F204">
      <w:pPr>
        <w:pStyle w:val="7"/>
        <w:rPr>
          <w:rFonts w:ascii="黑体" w:hAnsi="Calibri" w:eastAsia="黑体" w:cs="Times New Roman"/>
          <w:color w:val="000000"/>
          <w:sz w:val="24"/>
          <w:szCs w:val="24"/>
        </w:rPr>
      </w:pPr>
    </w:p>
    <w:p w14:paraId="3D2DF100">
      <w:pPr>
        <w:pStyle w:val="7"/>
        <w:rPr>
          <w:rFonts w:ascii="黑体" w:hAnsi="Calibri" w:eastAsia="黑体" w:cs="Times New Roman"/>
          <w:color w:val="000000"/>
          <w:sz w:val="24"/>
          <w:szCs w:val="24"/>
        </w:rPr>
      </w:pPr>
    </w:p>
    <w:p w14:paraId="3943EFF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E9EEA9C">
      <w:pPr>
        <w:adjustRightInd w:val="0"/>
        <w:snapToGrid w:val="0"/>
        <w:spacing w:beforeLines="30" w:line="240" w:lineRule="exact"/>
        <w:jc w:val="center"/>
        <w:rPr>
          <w:rFonts w:ascii="宋体" w:hAnsi="Calibri" w:eastAsia="宋体" w:cs="Times New Roman"/>
          <w:sz w:val="24"/>
          <w:szCs w:val="20"/>
        </w:rPr>
      </w:pPr>
    </w:p>
    <w:p w14:paraId="05E278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highlight w:val="none"/>
          <w:u w:val="single"/>
        </w:rPr>
        <w:t>中国重汽集团湖北华威专用汽车有限公司喷粉线</w:t>
      </w:r>
      <w:r>
        <w:rPr>
          <w:rFonts w:hint="eastAsia" w:ascii="宋体" w:hAnsi="宋体" w:eastAsia="宋体" w:cs="Times New Roman"/>
          <w:b/>
          <w:bCs/>
          <w:color w:val="000000"/>
          <w:sz w:val="24"/>
          <w:szCs w:val="24"/>
          <w:highlight w:val="none"/>
          <w:u w:val="single"/>
          <w:lang w:val="en-US" w:eastAsia="zh-CN"/>
        </w:rPr>
        <w:t>电力增容及配电设施</w:t>
      </w:r>
      <w:r>
        <w:rPr>
          <w:rFonts w:hint="eastAsia" w:ascii="宋体" w:hAnsi="宋体" w:eastAsia="宋体" w:cs="Times New Roman"/>
          <w:b/>
          <w:bCs/>
          <w:color w:val="000000"/>
          <w:sz w:val="24"/>
          <w:szCs w:val="24"/>
          <w:highlight w:val="none"/>
          <w:u w:val="single"/>
        </w:rPr>
        <w:t xml:space="preserve">项目工程施工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19C70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6031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3E2258F">
            <w:pPr>
              <w:adjustRightInd w:val="0"/>
              <w:snapToGrid w:val="0"/>
              <w:spacing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4528CC67">
            <w:pPr>
              <w:adjustRightInd w:val="0"/>
              <w:snapToGrid w:val="0"/>
              <w:spacing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3195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971E0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B66145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E5B75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F2426F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34122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CC3955F">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A9FC410">
      <w:pPr>
        <w:rPr>
          <w:rFonts w:ascii="Calibri" w:hAnsi="Calibri" w:eastAsia="黑体" w:cs="Times New Roman"/>
          <w:b/>
          <w:bCs/>
          <w:color w:val="000000"/>
          <w:sz w:val="28"/>
          <w:szCs w:val="20"/>
        </w:rPr>
      </w:pPr>
    </w:p>
    <w:p w14:paraId="7886D057">
      <w:pPr>
        <w:pStyle w:val="7"/>
        <w:rPr>
          <w:rFonts w:ascii="Calibri" w:hAnsi="Calibri" w:eastAsia="黑体" w:cs="Times New Roman"/>
          <w:b/>
          <w:bCs/>
          <w:color w:val="000000"/>
          <w:sz w:val="28"/>
          <w:szCs w:val="20"/>
        </w:rPr>
        <w:sectPr>
          <w:footerReference r:id="rId5" w:type="first"/>
          <w:footerReference r:id="rId4" w:type="default"/>
          <w:pgSz w:w="11906" w:h="16838"/>
          <w:pgMar w:top="1588" w:right="1418" w:bottom="1134" w:left="1418" w:header="851" w:footer="992" w:gutter="0"/>
          <w:pgNumType w:fmt="decimal" w:start="1"/>
          <w:cols w:space="720" w:num="1"/>
          <w:titlePg/>
          <w:docGrid w:type="lines" w:linePitch="312" w:charSpace="0"/>
        </w:sectPr>
      </w:pPr>
    </w:p>
    <w:p w14:paraId="2E31F4C3">
      <w:pPr>
        <w:keepNext/>
        <w:keepLines/>
        <w:outlineLvl w:val="2"/>
        <w:rPr>
          <w:rFonts w:ascii="宋体" w:hAnsi="宋体" w:eastAsia="宋体" w:cs="宋体"/>
          <w:b/>
          <w:bCs/>
          <w:spacing w:val="-9"/>
          <w:sz w:val="24"/>
          <w:szCs w:val="24"/>
        </w:rPr>
      </w:pPr>
      <w:r>
        <w:rPr>
          <w:rFonts w:hint="eastAsia" w:ascii="宋体" w:hAnsi="宋体" w:eastAsia="宋体" w:cs="宋体"/>
          <w:b/>
          <w:bCs/>
          <w:spacing w:val="-17"/>
          <w:sz w:val="24"/>
          <w:szCs w:val="24"/>
        </w:rPr>
        <w:t>附</w:t>
      </w:r>
      <w:r>
        <w:rPr>
          <w:rFonts w:hint="eastAsia" w:ascii="宋体" w:hAnsi="宋体" w:eastAsia="宋体" w:cs="宋体"/>
          <w:b/>
          <w:bCs/>
          <w:spacing w:val="-14"/>
          <w:sz w:val="24"/>
          <w:szCs w:val="24"/>
        </w:rPr>
        <w:t>件</w:t>
      </w:r>
      <w:r>
        <w:rPr>
          <w:rFonts w:ascii="宋体" w:hAnsi="宋体" w:eastAsia="宋体" w:cs="宋体"/>
          <w:b/>
          <w:bCs/>
          <w:spacing w:val="-17"/>
          <w:sz w:val="24"/>
          <w:szCs w:val="24"/>
        </w:rPr>
        <w:t>3</w:t>
      </w:r>
      <w:r>
        <w:rPr>
          <w:rFonts w:hint="eastAsia" w:ascii="宋体" w:hAnsi="宋体" w:eastAsia="宋体" w:cs="宋体"/>
          <w:b/>
          <w:bCs/>
          <w:spacing w:val="-17"/>
          <w:sz w:val="24"/>
          <w:szCs w:val="24"/>
        </w:rPr>
        <w:t xml:space="preserve"> </w:t>
      </w:r>
      <w:r>
        <w:rPr>
          <w:rFonts w:hint="eastAsia" w:ascii="宋体" w:hAnsi="宋体" w:cs="宋体"/>
          <w:b/>
          <w:bCs/>
          <w:spacing w:val="-17"/>
          <w:sz w:val="24"/>
          <w:szCs w:val="24"/>
          <w:lang w:val="en-US" w:eastAsia="zh-CN"/>
        </w:rPr>
        <w:t xml:space="preserve"> </w:t>
      </w:r>
      <w:r>
        <w:rPr>
          <w:rFonts w:hint="eastAsia" w:ascii="宋体" w:hAnsi="宋体" w:eastAsia="宋体" w:cs="宋体"/>
          <w:b/>
          <w:bCs/>
          <w:spacing w:val="15"/>
          <w:position w:val="3"/>
          <w:sz w:val="24"/>
          <w:szCs w:val="24"/>
        </w:rPr>
        <w:t>投</w:t>
      </w:r>
      <w:r>
        <w:rPr>
          <w:rFonts w:hint="eastAsia" w:ascii="宋体" w:hAnsi="宋体" w:eastAsia="宋体" w:cs="宋体"/>
          <w:b/>
          <w:bCs/>
          <w:spacing w:val="8"/>
          <w:position w:val="3"/>
          <w:sz w:val="24"/>
          <w:szCs w:val="24"/>
        </w:rPr>
        <w:t>标人基本情况及</w:t>
      </w:r>
      <w:r>
        <w:rPr>
          <w:rFonts w:hint="eastAsia" w:ascii="宋体" w:hAnsi="宋体" w:eastAsia="宋体" w:cs="宋体"/>
          <w:b/>
          <w:bCs/>
          <w:spacing w:val="8"/>
          <w:sz w:val="24"/>
          <w:szCs w:val="24"/>
        </w:rPr>
        <w:t>资产情况汇总</w:t>
      </w:r>
      <w:r>
        <w:rPr>
          <w:rFonts w:hint="eastAsia" w:ascii="宋体" w:hAnsi="宋体" w:eastAsia="宋体" w:cs="宋体"/>
          <w:b/>
          <w:bCs/>
          <w:spacing w:val="7"/>
          <w:sz w:val="24"/>
          <w:szCs w:val="24"/>
        </w:rPr>
        <w:t>表</w:t>
      </w:r>
    </w:p>
    <w:p w14:paraId="3EAC3490">
      <w:pPr>
        <w:keepNext/>
        <w:keepLines/>
        <w:outlineLvl w:val="3"/>
        <w:rPr>
          <w:rFonts w:ascii="Times New Roman" w:hAnsi="Times New Roman" w:eastAsia="宋体" w:cs="Times New Roman"/>
          <w:b/>
          <w:bCs/>
          <w:color w:val="000000"/>
          <w:sz w:val="24"/>
          <w:szCs w:val="24"/>
        </w:rPr>
      </w:pPr>
      <w:r>
        <w:rPr>
          <w:rFonts w:ascii="宋体" w:hAnsi="宋体" w:eastAsia="宋体" w:cs="宋体"/>
          <w:b/>
          <w:bCs/>
          <w:spacing w:val="-9"/>
          <w:sz w:val="24"/>
          <w:szCs w:val="24"/>
        </w:rPr>
        <w:t>表</w:t>
      </w:r>
      <w:r>
        <w:rPr>
          <w:rFonts w:ascii="宋体" w:hAnsi="宋体" w:eastAsia="宋体" w:cs="宋体"/>
          <w:b/>
          <w:bCs/>
          <w:spacing w:val="-7"/>
          <w:sz w:val="24"/>
          <w:szCs w:val="24"/>
        </w:rPr>
        <w:t xml:space="preserve"> 1</w:t>
      </w:r>
      <w:r>
        <w:rPr>
          <w:rFonts w:hint="eastAsia" w:ascii="宋体" w:hAnsi="宋体" w:cs="宋体"/>
          <w:b/>
          <w:bCs/>
          <w:spacing w:val="-7"/>
          <w:sz w:val="24"/>
          <w:szCs w:val="24"/>
          <w:lang w:val="en-US" w:eastAsia="zh-CN"/>
        </w:rPr>
        <w:t xml:space="preserve"> </w:t>
      </w:r>
      <w:r>
        <w:rPr>
          <w:rFonts w:hint="eastAsia" w:ascii="宋体" w:hAnsi="宋体" w:eastAsia="宋体" w:cs="宋体"/>
          <w:spacing w:val="-7"/>
          <w:sz w:val="24"/>
          <w:szCs w:val="24"/>
        </w:rPr>
        <w:t xml:space="preserve"> </w:t>
      </w:r>
      <w:r>
        <w:rPr>
          <w:rFonts w:hint="eastAsia" w:ascii="Times New Roman" w:hAnsi="Times New Roman" w:eastAsia="宋体" w:cs="Times New Roman"/>
          <w:b/>
          <w:bCs/>
          <w:color w:val="000000"/>
          <w:sz w:val="24"/>
          <w:szCs w:val="24"/>
        </w:rPr>
        <w:t>投标人基本情况表(格式)</w:t>
      </w:r>
    </w:p>
    <w:tbl>
      <w:tblPr>
        <w:tblStyle w:val="11"/>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5"/>
        <w:gridCol w:w="897"/>
        <w:gridCol w:w="1021"/>
        <w:gridCol w:w="993"/>
        <w:gridCol w:w="283"/>
        <w:gridCol w:w="195"/>
        <w:gridCol w:w="1246"/>
        <w:gridCol w:w="260"/>
        <w:gridCol w:w="709"/>
        <w:gridCol w:w="1416"/>
      </w:tblGrid>
      <w:tr w14:paraId="1AC9BE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D6572D6">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投标人名称</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1424CD1D">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1845F1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EE58BA8">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注册地址</w:t>
            </w:r>
          </w:p>
        </w:tc>
        <w:tc>
          <w:tcPr>
            <w:tcW w:w="3389" w:type="dxa"/>
            <w:gridSpan w:val="5"/>
            <w:tcBorders>
              <w:top w:val="single" w:color="000000" w:sz="4" w:space="0"/>
              <w:left w:val="single" w:color="000000" w:sz="4" w:space="0"/>
              <w:bottom w:val="single" w:color="000000" w:sz="4" w:space="0"/>
              <w:right w:val="single" w:color="000000" w:sz="4" w:space="0"/>
            </w:tcBorders>
            <w:vAlign w:val="center"/>
          </w:tcPr>
          <w:p w14:paraId="7893501F">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4028AC11">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40070E64">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264CCE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vAlign w:val="center"/>
          </w:tcPr>
          <w:p w14:paraId="02ED604C">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联系方式</w:t>
            </w:r>
          </w:p>
        </w:tc>
        <w:tc>
          <w:tcPr>
            <w:tcW w:w="897" w:type="dxa"/>
            <w:tcBorders>
              <w:top w:val="single" w:color="000000" w:sz="4" w:space="0"/>
              <w:left w:val="single" w:color="000000" w:sz="4" w:space="0"/>
              <w:bottom w:val="single" w:color="000000" w:sz="4" w:space="0"/>
              <w:right w:val="single" w:color="000000" w:sz="4" w:space="0"/>
            </w:tcBorders>
            <w:vAlign w:val="center"/>
          </w:tcPr>
          <w:p w14:paraId="3BAB2137">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联系人</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1536CCFF">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02CC1FFA">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537693A3">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1C1D0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vAlign w:val="center"/>
          </w:tcPr>
          <w:p w14:paraId="3AAD1EEF">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897" w:type="dxa"/>
            <w:tcBorders>
              <w:top w:val="single" w:color="000000" w:sz="4" w:space="0"/>
              <w:left w:val="single" w:color="000000" w:sz="4" w:space="0"/>
              <w:bottom w:val="single" w:color="000000" w:sz="4" w:space="0"/>
              <w:right w:val="single" w:color="000000" w:sz="4" w:space="0"/>
            </w:tcBorders>
            <w:vAlign w:val="center"/>
          </w:tcPr>
          <w:p w14:paraId="2653B283">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传  真</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57E6574A">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3824EF0B">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37B306D1">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30DF3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494B9449">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组织结构</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073C2986">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0092F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8C1BF04">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法定代表人</w:t>
            </w:r>
          </w:p>
        </w:tc>
        <w:tc>
          <w:tcPr>
            <w:tcW w:w="897" w:type="dxa"/>
            <w:tcBorders>
              <w:top w:val="single" w:color="000000" w:sz="4" w:space="0"/>
              <w:left w:val="single" w:color="000000" w:sz="4" w:space="0"/>
              <w:bottom w:val="single" w:color="000000" w:sz="4" w:space="0"/>
              <w:right w:val="single" w:color="000000" w:sz="4" w:space="0"/>
            </w:tcBorders>
            <w:vAlign w:val="center"/>
          </w:tcPr>
          <w:p w14:paraId="5B6E9DD2">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474542EB">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372AB138">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4FA90FAA">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1BBD758">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08C17850">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45239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B7292CF">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技术负责人</w:t>
            </w:r>
          </w:p>
        </w:tc>
        <w:tc>
          <w:tcPr>
            <w:tcW w:w="897" w:type="dxa"/>
            <w:tcBorders>
              <w:top w:val="single" w:color="000000" w:sz="4" w:space="0"/>
              <w:left w:val="single" w:color="000000" w:sz="4" w:space="0"/>
              <w:bottom w:val="single" w:color="000000" w:sz="4" w:space="0"/>
              <w:right w:val="single" w:color="000000" w:sz="4" w:space="0"/>
            </w:tcBorders>
            <w:vAlign w:val="center"/>
          </w:tcPr>
          <w:p w14:paraId="4CCC754D">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5DA20694">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3F963B82">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7D675042">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E4DC4E4">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5BC5AA7B">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4F52CF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D7A53BD">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成立时间</w:t>
            </w:r>
          </w:p>
        </w:tc>
        <w:tc>
          <w:tcPr>
            <w:tcW w:w="1918" w:type="dxa"/>
            <w:gridSpan w:val="2"/>
            <w:tcBorders>
              <w:top w:val="single" w:color="000000" w:sz="4" w:space="0"/>
              <w:left w:val="single" w:color="000000" w:sz="4" w:space="0"/>
              <w:bottom w:val="single" w:color="000000" w:sz="4" w:space="0"/>
              <w:right w:val="single" w:color="000000" w:sz="4" w:space="0"/>
            </w:tcBorders>
            <w:vAlign w:val="center"/>
          </w:tcPr>
          <w:p w14:paraId="745E2EB1">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14:paraId="797B3C1E">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员工总人数：</w:t>
            </w:r>
          </w:p>
        </w:tc>
      </w:tr>
      <w:tr w14:paraId="3203F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D242D7D">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企业资质等级</w:t>
            </w:r>
          </w:p>
        </w:tc>
        <w:tc>
          <w:tcPr>
            <w:tcW w:w="897" w:type="dxa"/>
            <w:tcBorders>
              <w:top w:val="single" w:color="000000" w:sz="4" w:space="0"/>
              <w:left w:val="single" w:color="000000" w:sz="4" w:space="0"/>
              <w:bottom w:val="single" w:color="000000" w:sz="4" w:space="0"/>
              <w:right w:val="single" w:color="000000" w:sz="4" w:space="0"/>
            </w:tcBorders>
            <w:vAlign w:val="center"/>
          </w:tcPr>
          <w:p w14:paraId="500B0A9A">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120206C5">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14:paraId="35388BAB">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其中</w:t>
            </w: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1E44B21A">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项目经理</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446E6670">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641DB4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7254F4D5">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营业执照号</w:t>
            </w:r>
          </w:p>
        </w:tc>
        <w:tc>
          <w:tcPr>
            <w:tcW w:w="897" w:type="dxa"/>
            <w:tcBorders>
              <w:top w:val="single" w:color="000000" w:sz="4" w:space="0"/>
              <w:left w:val="single" w:color="000000" w:sz="4" w:space="0"/>
              <w:bottom w:val="single" w:color="000000" w:sz="4" w:space="0"/>
              <w:right w:val="single" w:color="000000" w:sz="4" w:space="0"/>
            </w:tcBorders>
            <w:vAlign w:val="center"/>
          </w:tcPr>
          <w:p w14:paraId="3969E5AC">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7AC71434">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07780E37">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15DE9464">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高级职称人员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75E8BDBB">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1A165F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CA84A3A">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注册资金</w:t>
            </w:r>
          </w:p>
        </w:tc>
        <w:tc>
          <w:tcPr>
            <w:tcW w:w="897" w:type="dxa"/>
            <w:tcBorders>
              <w:top w:val="single" w:color="000000" w:sz="4" w:space="0"/>
              <w:left w:val="single" w:color="000000" w:sz="4" w:space="0"/>
              <w:bottom w:val="single" w:color="000000" w:sz="4" w:space="0"/>
              <w:right w:val="single" w:color="000000" w:sz="4" w:space="0"/>
            </w:tcBorders>
            <w:vAlign w:val="center"/>
          </w:tcPr>
          <w:p w14:paraId="15FF790F">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1A2A7232">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3254CF7C">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193C4AE0">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中级职称人员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309A9030">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0ACF6B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72BF6948">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开户银行</w:t>
            </w:r>
          </w:p>
        </w:tc>
        <w:tc>
          <w:tcPr>
            <w:tcW w:w="897" w:type="dxa"/>
            <w:tcBorders>
              <w:top w:val="single" w:color="000000" w:sz="4" w:space="0"/>
              <w:left w:val="single" w:color="000000" w:sz="4" w:space="0"/>
              <w:bottom w:val="single" w:color="000000" w:sz="4" w:space="0"/>
              <w:right w:val="single" w:color="000000" w:sz="4" w:space="0"/>
            </w:tcBorders>
            <w:vAlign w:val="center"/>
          </w:tcPr>
          <w:p w14:paraId="62DB4231">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5B1B19CB">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60C6F2B8">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1439FE44">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初级职称人员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6003A157">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0863E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8A14E2A">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账号</w:t>
            </w:r>
          </w:p>
        </w:tc>
        <w:tc>
          <w:tcPr>
            <w:tcW w:w="897" w:type="dxa"/>
            <w:tcBorders>
              <w:top w:val="single" w:color="000000" w:sz="4" w:space="0"/>
              <w:left w:val="single" w:color="000000" w:sz="4" w:space="0"/>
              <w:bottom w:val="single" w:color="000000" w:sz="4" w:space="0"/>
              <w:right w:val="single" w:color="000000" w:sz="4" w:space="0"/>
            </w:tcBorders>
            <w:vAlign w:val="center"/>
          </w:tcPr>
          <w:p w14:paraId="73115B22">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28484BC4">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0EC70C03">
            <w:pPr>
              <w:keepNext w:val="0"/>
              <w:keepLines w:val="0"/>
              <w:suppressLineNumbers w:val="0"/>
              <w:spacing w:before="0" w:beforeAutospacing="0" w:after="0" w:afterAutospacing="0"/>
              <w:ind w:left="0" w:right="0"/>
              <w:jc w:val="center"/>
              <w:rPr>
                <w:rStyle w:val="17"/>
                <w:rFonts w:hint="default"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0D0A8711">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技  工</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53B85932">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4D0497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7A22CFEA">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经营范围</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7E2733DF">
            <w:pPr>
              <w:keepNext w:val="0"/>
              <w:keepLines w:val="0"/>
              <w:suppressLineNumbers w:val="0"/>
              <w:spacing w:before="0" w:beforeAutospacing="0" w:after="0" w:afterAutospacing="0"/>
              <w:ind w:left="0" w:right="0"/>
              <w:jc w:val="center"/>
              <w:rPr>
                <w:rStyle w:val="17"/>
                <w:rFonts w:hint="default" w:ascii="宋体" w:hAnsi="宋体"/>
                <w:szCs w:val="21"/>
              </w:rPr>
            </w:pPr>
          </w:p>
        </w:tc>
      </w:tr>
      <w:tr w14:paraId="70456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E3BA554">
            <w:pPr>
              <w:keepNext w:val="0"/>
              <w:keepLines w:val="0"/>
              <w:suppressLineNumbers w:val="0"/>
              <w:spacing w:before="0" w:beforeAutospacing="0" w:after="0" w:afterAutospacing="0"/>
              <w:ind w:left="0" w:right="0"/>
              <w:jc w:val="center"/>
              <w:rPr>
                <w:rStyle w:val="17"/>
                <w:rFonts w:hint="default" w:ascii="宋体" w:hAnsi="宋体"/>
                <w:szCs w:val="21"/>
              </w:rPr>
            </w:pPr>
            <w:r>
              <w:rPr>
                <w:rStyle w:val="17"/>
                <w:rFonts w:hint="default" w:ascii="宋体" w:hAnsi="宋体"/>
                <w:szCs w:val="21"/>
              </w:rPr>
              <w:t>备注</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5FD1AD83">
            <w:pPr>
              <w:keepNext w:val="0"/>
              <w:keepLines w:val="0"/>
              <w:suppressLineNumbers w:val="0"/>
              <w:spacing w:before="0" w:beforeAutospacing="0" w:after="0" w:afterAutospacing="0"/>
              <w:ind w:left="0" w:right="0"/>
              <w:jc w:val="center"/>
              <w:rPr>
                <w:rStyle w:val="17"/>
                <w:rFonts w:hint="default" w:ascii="宋体" w:hAnsi="宋体"/>
                <w:szCs w:val="21"/>
              </w:rPr>
            </w:pPr>
          </w:p>
        </w:tc>
      </w:tr>
    </w:tbl>
    <w:p w14:paraId="55BEE46B">
      <w:pPr>
        <w:pStyle w:val="7"/>
        <w:rPr>
          <w:rFonts w:ascii="Times New Roman" w:hAnsi="Times New Roman" w:eastAsia="宋体" w:cs="Times New Roman"/>
          <w:b/>
          <w:bCs/>
          <w:color w:val="000000"/>
          <w:sz w:val="24"/>
          <w:szCs w:val="24"/>
        </w:rPr>
      </w:pPr>
    </w:p>
    <w:p w14:paraId="67D7B3F8">
      <w:pPr>
        <w:pStyle w:val="7"/>
        <w:rPr>
          <w:rFonts w:ascii="Times New Roman" w:hAnsi="Times New Roman" w:eastAsia="宋体" w:cs="Times New Roman"/>
          <w:b/>
          <w:bCs/>
          <w:color w:val="000000"/>
          <w:sz w:val="24"/>
          <w:szCs w:val="24"/>
        </w:rPr>
      </w:pPr>
    </w:p>
    <w:p w14:paraId="2773440D">
      <w:pPr>
        <w:pStyle w:val="7"/>
        <w:rPr>
          <w:rFonts w:ascii="Times New Roman" w:hAnsi="Times New Roman" w:eastAsia="宋体" w:cs="Times New Roman"/>
          <w:b/>
          <w:bCs/>
          <w:color w:val="000000"/>
          <w:sz w:val="24"/>
          <w:szCs w:val="24"/>
        </w:rPr>
      </w:pPr>
    </w:p>
    <w:p w14:paraId="387CA465">
      <w:pPr>
        <w:pStyle w:val="7"/>
        <w:rPr>
          <w:rFonts w:ascii="Times New Roman" w:hAnsi="Times New Roman" w:eastAsia="宋体" w:cs="Times New Roman"/>
          <w:b/>
          <w:bCs/>
          <w:color w:val="000000"/>
          <w:sz w:val="24"/>
          <w:szCs w:val="24"/>
        </w:rPr>
      </w:pPr>
    </w:p>
    <w:p w14:paraId="789EDDE8">
      <w:pPr>
        <w:pStyle w:val="7"/>
        <w:rPr>
          <w:rFonts w:ascii="Times New Roman" w:hAnsi="Times New Roman" w:eastAsia="宋体" w:cs="Times New Roman"/>
          <w:b/>
          <w:bCs/>
          <w:color w:val="000000"/>
          <w:sz w:val="24"/>
          <w:szCs w:val="24"/>
        </w:rPr>
      </w:pPr>
    </w:p>
    <w:p w14:paraId="6702769B">
      <w:pPr>
        <w:pStyle w:val="7"/>
        <w:rPr>
          <w:rFonts w:ascii="Times New Roman" w:hAnsi="Times New Roman" w:eastAsia="宋体" w:cs="Times New Roman"/>
          <w:b/>
          <w:bCs/>
          <w:color w:val="000000"/>
          <w:sz w:val="24"/>
          <w:szCs w:val="24"/>
        </w:rPr>
      </w:pPr>
    </w:p>
    <w:p w14:paraId="4CDCA585">
      <w:pPr>
        <w:pStyle w:val="7"/>
        <w:rPr>
          <w:rFonts w:ascii="Times New Roman" w:hAnsi="Times New Roman" w:eastAsia="宋体" w:cs="Times New Roman"/>
          <w:b/>
          <w:bCs/>
          <w:color w:val="000000"/>
          <w:sz w:val="24"/>
          <w:szCs w:val="24"/>
        </w:rPr>
      </w:pPr>
    </w:p>
    <w:p w14:paraId="0E33A9B6">
      <w:pPr>
        <w:pStyle w:val="7"/>
        <w:rPr>
          <w:rFonts w:ascii="Times New Roman" w:hAnsi="Times New Roman" w:eastAsia="宋体" w:cs="Times New Roman"/>
          <w:b/>
          <w:bCs/>
          <w:color w:val="000000"/>
          <w:sz w:val="24"/>
          <w:szCs w:val="24"/>
        </w:rPr>
      </w:pPr>
    </w:p>
    <w:p w14:paraId="021BB628">
      <w:pPr>
        <w:pStyle w:val="7"/>
        <w:outlineLvl w:val="3"/>
        <w:rPr>
          <w:rFonts w:ascii="Times New Roman" w:hAnsi="Times New Roman" w:eastAsia="宋体" w:cs="Times New Roman"/>
          <w:b/>
          <w:bCs/>
          <w:color w:val="000000"/>
          <w:sz w:val="24"/>
          <w:szCs w:val="24"/>
        </w:rPr>
      </w:pPr>
      <w:r>
        <w:rPr>
          <w:rFonts w:hAnsi="宋体" w:eastAsia="宋体" w:cs="宋体"/>
          <w:b/>
          <w:bCs/>
          <w:spacing w:val="-9"/>
          <w:sz w:val="24"/>
          <w:szCs w:val="24"/>
        </w:rPr>
        <w:t>表</w:t>
      </w:r>
      <w:r>
        <w:rPr>
          <w:rFonts w:hAnsi="宋体" w:eastAsia="宋体" w:cs="宋体"/>
          <w:b/>
          <w:bCs/>
          <w:spacing w:val="-7"/>
          <w:sz w:val="24"/>
          <w:szCs w:val="24"/>
        </w:rPr>
        <w:t xml:space="preserve"> 2</w:t>
      </w:r>
      <w:r>
        <w:rPr>
          <w:rFonts w:hint="eastAsia" w:hAnsi="宋体" w:eastAsia="宋体" w:cs="宋体"/>
          <w:spacing w:val="-7"/>
          <w:sz w:val="24"/>
          <w:szCs w:val="24"/>
        </w:rPr>
        <w:t xml:space="preserve"> </w:t>
      </w:r>
      <w:r>
        <w:rPr>
          <w:rFonts w:hint="eastAsia" w:ascii="Times New Roman" w:hAnsi="Times New Roman" w:eastAsia="宋体" w:cs="Times New Roman"/>
          <w:b/>
          <w:bCs/>
          <w:color w:val="000000"/>
          <w:sz w:val="24"/>
          <w:szCs w:val="24"/>
        </w:rPr>
        <w:t>资产情况汇总表</w:t>
      </w:r>
    </w:p>
    <w:p w14:paraId="42E6A333">
      <w:pPr>
        <w:pStyle w:val="7"/>
        <w:rPr>
          <w:rFonts w:ascii="Times New Roman" w:hAnsi="Times New Roman" w:eastAsia="宋体" w:cs="Times New Roman"/>
          <w:b/>
          <w:bCs/>
          <w:color w:val="000000"/>
          <w:sz w:val="24"/>
          <w:szCs w:val="24"/>
        </w:r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3"/>
        <w:gridCol w:w="2152"/>
        <w:gridCol w:w="2223"/>
        <w:gridCol w:w="2208"/>
      </w:tblGrid>
      <w:tr w14:paraId="0CF65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36" w:type="dxa"/>
            <w:gridSpan w:val="4"/>
            <w:vAlign w:val="center"/>
          </w:tcPr>
          <w:p w14:paraId="40D4951F">
            <w:pPr>
              <w:keepNext w:val="0"/>
              <w:keepLines w:val="0"/>
              <w:suppressLineNumbers w:val="0"/>
              <w:spacing w:before="0" w:beforeAutospacing="0" w:after="0" w:afterAutospacing="0" w:line="440" w:lineRule="exact"/>
              <w:ind w:left="0" w:right="0" w:firstLine="640"/>
              <w:jc w:val="center"/>
              <w:rPr>
                <w:rStyle w:val="17"/>
                <w:rFonts w:hint="eastAsia" w:ascii="宋体" w:hAnsi="宋体" w:cs="宋体"/>
                <w:sz w:val="32"/>
                <w:szCs w:val="32"/>
              </w:rPr>
            </w:pPr>
            <w:r>
              <w:rPr>
                <w:rStyle w:val="17"/>
                <w:rFonts w:hint="eastAsia" w:ascii="宋体" w:hAnsi="宋体" w:cs="宋体"/>
                <w:sz w:val="32"/>
                <w:szCs w:val="32"/>
              </w:rPr>
              <w:t>投标单位资产情况汇总表</w:t>
            </w:r>
          </w:p>
        </w:tc>
      </w:tr>
      <w:tr w14:paraId="6C1B1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52BE60A2">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注册资金（万元）</w:t>
            </w:r>
          </w:p>
        </w:tc>
        <w:tc>
          <w:tcPr>
            <w:tcW w:w="6583" w:type="dxa"/>
            <w:gridSpan w:val="3"/>
          </w:tcPr>
          <w:p w14:paraId="286F4124">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2662E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40FFAE3">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实收资金（万元）</w:t>
            </w:r>
          </w:p>
        </w:tc>
        <w:tc>
          <w:tcPr>
            <w:tcW w:w="6583" w:type="dxa"/>
            <w:gridSpan w:val="3"/>
          </w:tcPr>
          <w:p w14:paraId="7B021ACC">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6A2CF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8F11F47">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年度资产情况</w:t>
            </w:r>
          </w:p>
        </w:tc>
        <w:tc>
          <w:tcPr>
            <w:tcW w:w="2152" w:type="dxa"/>
          </w:tcPr>
          <w:p w14:paraId="6C630001">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202</w:t>
            </w:r>
            <w:r>
              <w:rPr>
                <w:rStyle w:val="17"/>
                <w:rFonts w:hint="eastAsia" w:ascii="宋体" w:hAnsi="宋体" w:cs="宋体"/>
                <w:lang w:val="en-US" w:eastAsia="zh-CN"/>
              </w:rPr>
              <w:t>3</w:t>
            </w:r>
            <w:r>
              <w:rPr>
                <w:rStyle w:val="17"/>
                <w:rFonts w:hint="eastAsia" w:ascii="宋体" w:hAnsi="宋体" w:cs="宋体"/>
              </w:rPr>
              <w:t>年</w:t>
            </w:r>
          </w:p>
        </w:tc>
        <w:tc>
          <w:tcPr>
            <w:tcW w:w="2223" w:type="dxa"/>
          </w:tcPr>
          <w:p w14:paraId="74BB4FDF">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2024年</w:t>
            </w:r>
          </w:p>
        </w:tc>
        <w:tc>
          <w:tcPr>
            <w:tcW w:w="2208" w:type="dxa"/>
          </w:tcPr>
          <w:p w14:paraId="2B7D7335">
            <w:pPr>
              <w:keepNext w:val="0"/>
              <w:keepLines w:val="0"/>
              <w:suppressLineNumbers w:val="0"/>
              <w:spacing w:before="0" w:beforeAutospacing="0" w:after="0" w:afterAutospacing="0" w:line="440" w:lineRule="exact"/>
              <w:ind w:left="0" w:right="0"/>
              <w:jc w:val="center"/>
              <w:rPr>
                <w:rStyle w:val="17"/>
                <w:rFonts w:hint="default" w:ascii="宋体" w:hAnsi="宋体" w:eastAsia="宋体" w:cs="宋体"/>
                <w:lang w:val="en-US" w:eastAsia="zh-CN"/>
              </w:rPr>
            </w:pPr>
            <w:r>
              <w:rPr>
                <w:rStyle w:val="17"/>
                <w:rFonts w:hint="eastAsia" w:ascii="宋体" w:hAnsi="宋体" w:cs="宋体"/>
                <w:lang w:val="en-US" w:eastAsia="zh-CN"/>
              </w:rPr>
              <w:t>2025年</w:t>
            </w:r>
          </w:p>
        </w:tc>
      </w:tr>
      <w:tr w14:paraId="050B1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CD2B5E9">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流动资产（万元）</w:t>
            </w:r>
          </w:p>
        </w:tc>
        <w:tc>
          <w:tcPr>
            <w:tcW w:w="2152" w:type="dxa"/>
          </w:tcPr>
          <w:p w14:paraId="4456DB1E">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29364AE9">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77562F33">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10815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5053FDB8">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非流动资产（万元）</w:t>
            </w:r>
          </w:p>
        </w:tc>
        <w:tc>
          <w:tcPr>
            <w:tcW w:w="2152" w:type="dxa"/>
          </w:tcPr>
          <w:p w14:paraId="2441B043">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23D89141">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2BBF2F78">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1419E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82C3BC8">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营业收入（万元）</w:t>
            </w:r>
          </w:p>
        </w:tc>
        <w:tc>
          <w:tcPr>
            <w:tcW w:w="2152" w:type="dxa"/>
          </w:tcPr>
          <w:p w14:paraId="1BB56DD9">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20175387">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53475EBE">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4AA9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351D7E43">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年底资产总值（万元）</w:t>
            </w:r>
          </w:p>
        </w:tc>
        <w:tc>
          <w:tcPr>
            <w:tcW w:w="2152" w:type="dxa"/>
          </w:tcPr>
          <w:p w14:paraId="09D50F94">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7D937199">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0E4CE9CC">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4AA0E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399B64A">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年底负债总值（万元）</w:t>
            </w:r>
          </w:p>
        </w:tc>
        <w:tc>
          <w:tcPr>
            <w:tcW w:w="2152" w:type="dxa"/>
          </w:tcPr>
          <w:p w14:paraId="019B253E">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77228EAB">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3B2ACF7D">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0BBFC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53" w:type="dxa"/>
          </w:tcPr>
          <w:p w14:paraId="7B78EF05">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资产负债率（%）</w:t>
            </w:r>
          </w:p>
        </w:tc>
        <w:tc>
          <w:tcPr>
            <w:tcW w:w="2152" w:type="dxa"/>
          </w:tcPr>
          <w:p w14:paraId="1F3BAE3F">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04EC0484">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3D37253D">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07668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72FD2A19">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净利润（万元）</w:t>
            </w:r>
          </w:p>
        </w:tc>
        <w:tc>
          <w:tcPr>
            <w:tcW w:w="2152" w:type="dxa"/>
          </w:tcPr>
          <w:p w14:paraId="5D5D2826">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520DC061">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58A8C0F4">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33438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64BFDB51">
            <w:pPr>
              <w:keepNext w:val="0"/>
              <w:keepLines w:val="0"/>
              <w:suppressLineNumbers w:val="0"/>
              <w:spacing w:before="0" w:beforeAutospacing="0" w:after="0" w:afterAutospacing="0" w:line="440" w:lineRule="exact"/>
              <w:ind w:left="0" w:right="0"/>
              <w:jc w:val="center"/>
              <w:rPr>
                <w:rStyle w:val="17"/>
                <w:rFonts w:hint="default" w:ascii="宋体" w:hAnsi="宋体" w:cs="宋体"/>
              </w:rPr>
            </w:pPr>
            <w:r>
              <w:rPr>
                <w:rStyle w:val="17"/>
                <w:rFonts w:hint="eastAsia" w:ascii="宋体" w:hAnsi="宋体" w:cs="宋体"/>
              </w:rPr>
              <w:t>未分配利润（万元）</w:t>
            </w:r>
          </w:p>
        </w:tc>
        <w:tc>
          <w:tcPr>
            <w:tcW w:w="2152" w:type="dxa"/>
          </w:tcPr>
          <w:p w14:paraId="7AAB7EBA">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078D3BC6">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4F4A5E34">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4C5ED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09371970">
            <w:pPr>
              <w:keepNext w:val="0"/>
              <w:keepLines w:val="0"/>
              <w:suppressLineNumbers w:val="0"/>
              <w:spacing w:before="0" w:beforeAutospacing="0" w:after="0" w:afterAutospacing="0" w:line="440" w:lineRule="exact"/>
              <w:ind w:left="0" w:right="0"/>
              <w:jc w:val="center"/>
              <w:rPr>
                <w:rFonts w:hint="default" w:ascii="宋体" w:hAnsi="宋体" w:cs="宋体"/>
              </w:rPr>
            </w:pPr>
            <w:r>
              <w:rPr>
                <w:rStyle w:val="17"/>
                <w:rFonts w:hint="eastAsia" w:ascii="宋体" w:hAnsi="宋体" w:cs="宋体"/>
              </w:rPr>
              <w:t>营运资金（万元）</w:t>
            </w:r>
          </w:p>
        </w:tc>
        <w:tc>
          <w:tcPr>
            <w:tcW w:w="2152" w:type="dxa"/>
          </w:tcPr>
          <w:p w14:paraId="4997F9CC">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704AEE91">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20FF6AF3">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r w14:paraId="3B924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53" w:type="dxa"/>
          </w:tcPr>
          <w:p w14:paraId="160D28C4">
            <w:pPr>
              <w:keepNext w:val="0"/>
              <w:keepLines w:val="0"/>
              <w:suppressLineNumbers w:val="0"/>
              <w:spacing w:before="0" w:beforeAutospacing="0" w:after="0" w:afterAutospacing="0" w:line="440" w:lineRule="exact"/>
              <w:ind w:left="0" w:right="0"/>
              <w:jc w:val="center"/>
              <w:rPr>
                <w:rFonts w:hint="default" w:ascii="宋体" w:hAnsi="宋体" w:cs="宋体"/>
              </w:rPr>
            </w:pPr>
            <w:r>
              <w:rPr>
                <w:rStyle w:val="17"/>
                <w:rFonts w:hint="eastAsia" w:ascii="宋体" w:hAnsi="宋体" w:cs="宋体"/>
              </w:rPr>
              <w:t>（本年营业收入-上年营业收入）÷上年营业收入</w:t>
            </w:r>
          </w:p>
        </w:tc>
        <w:tc>
          <w:tcPr>
            <w:tcW w:w="2152" w:type="dxa"/>
          </w:tcPr>
          <w:p w14:paraId="501481C3">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23" w:type="dxa"/>
          </w:tcPr>
          <w:p w14:paraId="15C15449">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c>
          <w:tcPr>
            <w:tcW w:w="2208" w:type="dxa"/>
          </w:tcPr>
          <w:p w14:paraId="673EE7D2">
            <w:pPr>
              <w:keepNext w:val="0"/>
              <w:keepLines w:val="0"/>
              <w:suppressLineNumbers w:val="0"/>
              <w:spacing w:before="0" w:beforeAutospacing="0" w:after="0" w:afterAutospacing="0" w:line="440" w:lineRule="exact"/>
              <w:ind w:left="0" w:right="0" w:firstLine="420"/>
              <w:jc w:val="center"/>
              <w:rPr>
                <w:rStyle w:val="17"/>
                <w:rFonts w:hint="default" w:ascii="宋体" w:hAnsi="宋体" w:cs="宋体"/>
              </w:rPr>
            </w:pPr>
          </w:p>
        </w:tc>
      </w:tr>
    </w:tbl>
    <w:p w14:paraId="2D90CE6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70AAE25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1EE0D71">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9A6E2B4">
      <w:pPr>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pgNumType w:fmt="decimal"/>
          <w:cols w:space="720" w:num="1"/>
          <w:titlePg/>
          <w:docGrid w:type="lines" w:linePitch="312" w:charSpace="0"/>
        </w:sectPr>
      </w:pPr>
    </w:p>
    <w:p w14:paraId="0C67575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1967613">
      <w:pPr>
        <w:spacing w:line="240" w:lineRule="exact"/>
        <w:jc w:val="center"/>
        <w:rPr>
          <w:rFonts w:ascii="宋体" w:hAnsi="Calibri" w:eastAsia="宋体" w:cs="Times New Roman"/>
          <w:b/>
          <w:bCs/>
          <w:sz w:val="36"/>
          <w:szCs w:val="20"/>
        </w:rPr>
      </w:pPr>
    </w:p>
    <w:p w14:paraId="4D64FB5A">
      <w:pPr>
        <w:spacing w:line="360" w:lineRule="auto"/>
        <w:rPr>
          <w:rStyle w:val="17"/>
          <w:rFonts w:hint="eastAsia" w:ascii="宋体" w:hAnsi="宋体"/>
          <w:szCs w:val="21"/>
        </w:rPr>
      </w:pPr>
      <w:r>
        <w:rPr>
          <w:rFonts w:hint="eastAsia" w:ascii="宋体" w:hAnsi="宋体" w:eastAsia="宋体" w:cs="Times New Roman"/>
          <w:sz w:val="24"/>
          <w:szCs w:val="20"/>
        </w:rPr>
        <w:t>项目名称：</w:t>
      </w:r>
      <w:r>
        <w:rPr>
          <w:rFonts w:hint="eastAsia" w:ascii="宋体" w:hAnsi="宋体" w:eastAsia="宋体" w:cs="Times New Roman"/>
          <w:b/>
          <w:bCs/>
          <w:sz w:val="24"/>
          <w:szCs w:val="20"/>
          <w:highlight w:val="none"/>
          <w:u w:val="single"/>
        </w:rPr>
        <w:t>喷粉线</w:t>
      </w:r>
      <w:r>
        <w:rPr>
          <w:rFonts w:hint="eastAsia" w:ascii="宋体" w:hAnsi="宋体" w:eastAsia="宋体" w:cs="Times New Roman"/>
          <w:b/>
          <w:bCs/>
          <w:sz w:val="24"/>
          <w:szCs w:val="20"/>
          <w:highlight w:val="none"/>
          <w:u w:val="single"/>
          <w:lang w:val="en-US" w:eastAsia="zh-CN"/>
        </w:rPr>
        <w:t>电力增容及配电设施</w:t>
      </w:r>
      <w:r>
        <w:rPr>
          <w:rFonts w:hint="eastAsia" w:ascii="宋体" w:hAnsi="宋体" w:eastAsia="宋体" w:cs="Times New Roman"/>
          <w:b/>
          <w:bCs/>
          <w:sz w:val="24"/>
          <w:szCs w:val="20"/>
          <w:highlight w:val="none"/>
          <w:u w:val="single"/>
        </w:rPr>
        <w:t>项目工程施工</w:t>
      </w:r>
    </w:p>
    <w:p w14:paraId="7E1929A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u w:val="single"/>
        </w:rPr>
        <w:t>中国重汽集团湖北华威专用汽车有限公司</w:t>
      </w:r>
      <w:r>
        <w:rPr>
          <w:rFonts w:hint="eastAsia" w:ascii="宋体" w:hAnsi="宋体" w:eastAsia="宋体" w:cs="Times New Roman"/>
          <w:b/>
          <w:bCs/>
          <w:sz w:val="24"/>
          <w:szCs w:val="20"/>
          <w:highlight w:val="none"/>
        </w:rPr>
        <w:t>：</w:t>
      </w:r>
    </w:p>
    <w:p w14:paraId="1DD6D332">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B729B5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A2BEAC5">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ED2610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51C2B5EF">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3251F11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7049A56B">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120174B3">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5D7F32E3">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73FBFCD1">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0B35FB5">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2A1DEEE8">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0C72EE89">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0D688D12">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9C2C6E9">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1A270905">
      <w:pPr>
        <w:spacing w:line="360" w:lineRule="auto"/>
        <w:ind w:firstLine="480" w:firstLineChars="200"/>
        <w:rPr>
          <w:rFonts w:ascii="宋体" w:hAnsi="宋体" w:eastAsia="宋体" w:cs="Times New Roman"/>
          <w:sz w:val="24"/>
          <w:szCs w:val="20"/>
          <w:u w:val="single"/>
        </w:rPr>
      </w:pPr>
    </w:p>
    <w:p w14:paraId="3636F88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BA8EB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1339E5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B797DB6">
      <w:pPr>
        <w:rPr>
          <w:rFonts w:ascii="宋体" w:hAnsi="Calibri" w:eastAsia="宋体" w:cs="宋体"/>
          <w:b/>
          <w:bCs/>
          <w:color w:val="000000"/>
          <w:sz w:val="28"/>
          <w:szCs w:val="20"/>
        </w:rPr>
        <w:sectPr>
          <w:footerReference r:id="rId9" w:type="first"/>
          <w:footerReference r:id="rId8" w:type="default"/>
          <w:pgSz w:w="11906" w:h="16838"/>
          <w:pgMar w:top="1588" w:right="1418" w:bottom="1134" w:left="1418" w:header="851" w:footer="992" w:gutter="0"/>
          <w:pgNumType w:fmt="decimal"/>
          <w:cols w:space="720" w:num="1"/>
          <w:titlePg/>
          <w:docGrid w:type="lines" w:linePitch="312" w:charSpace="0"/>
        </w:sectPr>
      </w:pPr>
    </w:p>
    <w:p w14:paraId="0E39EF86">
      <w:pPr>
        <w:tabs>
          <w:tab w:val="left" w:pos="1738"/>
        </w:tabs>
        <w:spacing w:line="240" w:lineRule="atLeast"/>
        <w:rPr>
          <w:rFonts w:hint="default" w:ascii="宋体" w:hAnsi="Calibri" w:eastAsia="宋体" w:cs="Times New Roman"/>
          <w:sz w:val="24"/>
          <w:szCs w:val="20"/>
          <w:lang w:val="en-US" w:eastAsia="zh-CN"/>
        </w:rPr>
      </w:pPr>
      <w:r>
        <w:rPr>
          <w:rFonts w:hint="eastAsia" w:ascii="Times New Roman" w:hAnsi="Times New Roman" w:eastAsia="宋体" w:cs="Times New Roman"/>
          <w:b/>
          <w:bCs/>
          <w:color w:val="000000"/>
          <w:sz w:val="24"/>
          <w:szCs w:val="24"/>
        </w:rPr>
        <w:t>附件</w:t>
      </w:r>
      <w:r>
        <w:rPr>
          <w:rFonts w:hint="eastAsia" w:eastAsia="宋体" w:cs="Times New Roman"/>
          <w:b/>
          <w:bCs/>
          <w:color w:val="000000"/>
          <w:sz w:val="24"/>
          <w:szCs w:val="24"/>
          <w:lang w:val="en-US" w:eastAsia="zh-CN"/>
        </w:rPr>
        <w:t>5</w:t>
      </w:r>
      <w:r>
        <w:rPr>
          <w:rFonts w:ascii="Times New Roman" w:hAnsi="Times New Roman" w:eastAsia="宋体" w:cs="Times New Roman"/>
          <w:b/>
          <w:bCs/>
          <w:color w:val="000000"/>
          <w:sz w:val="24"/>
          <w:szCs w:val="24"/>
        </w:rPr>
        <w:t xml:space="preserve"> </w:t>
      </w:r>
      <w:r>
        <w:rPr>
          <w:rFonts w:hint="eastAsia" w:cs="Times New Roman"/>
          <w:b/>
          <w:bCs/>
          <w:color w:val="000000"/>
          <w:sz w:val="24"/>
          <w:szCs w:val="24"/>
          <w:lang w:val="en-US" w:eastAsia="zh-CN"/>
        </w:rPr>
        <w:t xml:space="preserve"> </w:t>
      </w:r>
      <w:r>
        <w:rPr>
          <w:rFonts w:hint="eastAsia" w:cs="Times New Roman"/>
          <w:b/>
          <w:bCs/>
          <w:color w:val="000000"/>
          <w:sz w:val="24"/>
          <w:szCs w:val="24"/>
          <w:highlight w:val="none"/>
          <w:lang w:val="en-US" w:eastAsia="zh-CN"/>
        </w:rPr>
        <w:t>近三年类似业绩列表</w:t>
      </w:r>
    </w:p>
    <w:p w14:paraId="0E4DFA15">
      <w:pPr>
        <w:rPr>
          <w:rFonts w:ascii="宋体" w:hAnsi="Calibri" w:eastAsia="宋体" w:cs="宋体"/>
          <w:b/>
          <w:bCs/>
          <w:color w:val="000000"/>
          <w:sz w:val="28"/>
        </w:rPr>
      </w:pPr>
    </w:p>
    <w:tbl>
      <w:tblPr>
        <w:tblStyle w:val="11"/>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259"/>
        <w:gridCol w:w="1329"/>
        <w:gridCol w:w="1263"/>
        <w:gridCol w:w="1261"/>
        <w:gridCol w:w="1067"/>
        <w:gridCol w:w="1230"/>
        <w:gridCol w:w="943"/>
      </w:tblGrid>
      <w:tr w14:paraId="078B7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34" w:type="dxa"/>
            <w:gridSpan w:val="8"/>
            <w:tcBorders>
              <w:top w:val="single" w:color="auto" w:sz="4" w:space="0"/>
              <w:left w:val="single" w:color="auto" w:sz="4" w:space="0"/>
              <w:bottom w:val="single" w:color="auto" w:sz="4" w:space="0"/>
              <w:right w:val="single" w:color="auto" w:sz="4" w:space="0"/>
            </w:tcBorders>
            <w:noWrap/>
          </w:tcPr>
          <w:p w14:paraId="75561898">
            <w:pPr>
              <w:keepNext w:val="0"/>
              <w:keepLines w:val="0"/>
              <w:suppressLineNumbers w:val="0"/>
              <w:autoSpaceDE w:val="0"/>
              <w:autoSpaceDN w:val="0"/>
              <w:spacing w:before="0" w:beforeAutospacing="0" w:after="0" w:afterAutospacing="0"/>
              <w:ind w:left="0" w:right="0"/>
              <w:jc w:val="center"/>
              <w:rPr>
                <w:rFonts w:hint="default"/>
                <w:b/>
                <w:bCs/>
                <w:sz w:val="30"/>
                <w:szCs w:val="30"/>
              </w:rPr>
            </w:pPr>
            <w:r>
              <w:rPr>
                <w:rFonts w:hint="eastAsia" w:ascii="宋体" w:hAnsi="宋体" w:cs="宋体"/>
                <w:b/>
                <w:bCs/>
                <w:sz w:val="28"/>
                <w:szCs w:val="28"/>
              </w:rPr>
              <w:t>近三年</w:t>
            </w:r>
            <w:r>
              <w:rPr>
                <w:rFonts w:hint="eastAsia" w:ascii="宋体" w:hAnsi="宋体" w:cs="宋体"/>
                <w:b/>
                <w:bCs/>
                <w:sz w:val="28"/>
                <w:szCs w:val="28"/>
                <w:lang w:val="en-US" w:eastAsia="zh-CN"/>
              </w:rPr>
              <w:t>2000kVA或</w:t>
            </w:r>
            <w:r>
              <w:rPr>
                <w:rFonts w:hint="eastAsia" w:ascii="宋体" w:hAnsi="宋体" w:cs="宋体"/>
                <w:b/>
                <w:bCs/>
                <w:sz w:val="28"/>
                <w:szCs w:val="28"/>
                <w:u w:val="single"/>
              </w:rPr>
              <w:t xml:space="preserve"> </w:t>
            </w:r>
            <w:r>
              <w:rPr>
                <w:rFonts w:hint="eastAsia" w:ascii="宋体" w:hAnsi="宋体" w:cs="宋体"/>
                <w:b/>
                <w:bCs/>
                <w:sz w:val="28"/>
                <w:szCs w:val="28"/>
                <w:u w:val="single"/>
                <w:lang w:val="en-US" w:eastAsia="zh-CN"/>
              </w:rPr>
              <w:t>2</w:t>
            </w:r>
            <w:r>
              <w:rPr>
                <w:rFonts w:hint="eastAsia" w:ascii="宋体" w:hAnsi="宋体" w:cs="宋体"/>
                <w:b/>
                <w:bCs/>
                <w:sz w:val="28"/>
                <w:szCs w:val="28"/>
                <w:u w:val="single"/>
              </w:rPr>
              <w:t xml:space="preserve">00 </w:t>
            </w:r>
            <w:r>
              <w:rPr>
                <w:rFonts w:hint="eastAsia" w:ascii="宋体" w:hAnsi="宋体" w:cs="宋体"/>
                <w:b/>
                <w:bCs/>
                <w:sz w:val="28"/>
                <w:szCs w:val="28"/>
              </w:rPr>
              <w:t>万元及以上的类似业绩列表</w:t>
            </w:r>
          </w:p>
        </w:tc>
      </w:tr>
      <w:tr w14:paraId="763A0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8239722">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序号</w:t>
            </w:r>
          </w:p>
        </w:tc>
        <w:tc>
          <w:tcPr>
            <w:tcW w:w="1259" w:type="dxa"/>
            <w:tcBorders>
              <w:top w:val="single" w:color="auto" w:sz="4" w:space="0"/>
              <w:left w:val="single" w:color="auto" w:sz="4" w:space="0"/>
              <w:bottom w:val="single" w:color="auto" w:sz="4" w:space="0"/>
              <w:right w:val="single" w:color="auto" w:sz="4" w:space="0"/>
            </w:tcBorders>
            <w:noWrap/>
            <w:vAlign w:val="center"/>
          </w:tcPr>
          <w:p w14:paraId="7E228A0B">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项目/合同</w:t>
            </w:r>
          </w:p>
          <w:p w14:paraId="1FE10BC1">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名称</w:t>
            </w:r>
          </w:p>
        </w:tc>
        <w:tc>
          <w:tcPr>
            <w:tcW w:w="1329" w:type="dxa"/>
            <w:tcBorders>
              <w:top w:val="single" w:color="auto" w:sz="4" w:space="0"/>
              <w:left w:val="single" w:color="auto" w:sz="4" w:space="0"/>
              <w:bottom w:val="single" w:color="auto" w:sz="4" w:space="0"/>
              <w:right w:val="single" w:color="auto" w:sz="4" w:space="0"/>
            </w:tcBorders>
            <w:noWrap/>
            <w:vAlign w:val="center"/>
          </w:tcPr>
          <w:p w14:paraId="6CB13FEC">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项目地点</w:t>
            </w:r>
          </w:p>
        </w:tc>
        <w:tc>
          <w:tcPr>
            <w:tcW w:w="1263" w:type="dxa"/>
            <w:tcBorders>
              <w:top w:val="single" w:color="auto" w:sz="4" w:space="0"/>
              <w:left w:val="single" w:color="auto" w:sz="4" w:space="0"/>
              <w:bottom w:val="single" w:color="auto" w:sz="4" w:space="0"/>
              <w:right w:val="single" w:color="auto" w:sz="4" w:space="0"/>
            </w:tcBorders>
            <w:noWrap/>
            <w:vAlign w:val="center"/>
          </w:tcPr>
          <w:p w14:paraId="4A4273B0">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工程规模（建筑面积㎡）</w:t>
            </w:r>
          </w:p>
        </w:tc>
        <w:tc>
          <w:tcPr>
            <w:tcW w:w="1261" w:type="dxa"/>
            <w:tcBorders>
              <w:top w:val="single" w:color="auto" w:sz="4" w:space="0"/>
              <w:left w:val="single" w:color="auto" w:sz="4" w:space="0"/>
              <w:bottom w:val="single" w:color="auto" w:sz="4" w:space="0"/>
              <w:right w:val="single" w:color="auto" w:sz="4" w:space="0"/>
            </w:tcBorders>
            <w:noWrap/>
            <w:vAlign w:val="center"/>
          </w:tcPr>
          <w:p w14:paraId="79524F89">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合同内容及范围</w:t>
            </w:r>
          </w:p>
        </w:tc>
        <w:tc>
          <w:tcPr>
            <w:tcW w:w="1067" w:type="dxa"/>
            <w:tcBorders>
              <w:top w:val="single" w:color="auto" w:sz="4" w:space="0"/>
              <w:left w:val="single" w:color="auto" w:sz="4" w:space="0"/>
              <w:bottom w:val="single" w:color="auto" w:sz="4" w:space="0"/>
              <w:right w:val="single" w:color="auto" w:sz="4" w:space="0"/>
            </w:tcBorders>
            <w:noWrap/>
            <w:vAlign w:val="center"/>
          </w:tcPr>
          <w:p w14:paraId="3DCDF8A8">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合同额（万元）</w:t>
            </w:r>
          </w:p>
        </w:tc>
        <w:tc>
          <w:tcPr>
            <w:tcW w:w="1230" w:type="dxa"/>
            <w:tcBorders>
              <w:top w:val="single" w:color="auto" w:sz="4" w:space="0"/>
              <w:left w:val="single" w:color="auto" w:sz="4" w:space="0"/>
              <w:bottom w:val="single" w:color="auto" w:sz="4" w:space="0"/>
              <w:right w:val="single" w:color="auto" w:sz="4" w:space="0"/>
            </w:tcBorders>
            <w:noWrap/>
            <w:vAlign w:val="center"/>
          </w:tcPr>
          <w:p w14:paraId="444EF19D">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项目负责人</w:t>
            </w:r>
          </w:p>
        </w:tc>
        <w:tc>
          <w:tcPr>
            <w:tcW w:w="943" w:type="dxa"/>
            <w:tcBorders>
              <w:top w:val="single" w:color="auto" w:sz="4" w:space="0"/>
              <w:left w:val="single" w:color="auto" w:sz="4" w:space="0"/>
              <w:bottom w:val="single" w:color="auto" w:sz="4" w:space="0"/>
              <w:right w:val="single" w:color="auto" w:sz="4" w:space="0"/>
            </w:tcBorders>
            <w:noWrap/>
            <w:vAlign w:val="center"/>
          </w:tcPr>
          <w:p w14:paraId="22792AB1">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开竣工时间</w:t>
            </w:r>
          </w:p>
        </w:tc>
      </w:tr>
      <w:tr w14:paraId="63DFF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22CF9660">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1</w:t>
            </w:r>
          </w:p>
        </w:tc>
        <w:tc>
          <w:tcPr>
            <w:tcW w:w="1259" w:type="dxa"/>
            <w:tcBorders>
              <w:top w:val="single" w:color="auto" w:sz="4" w:space="0"/>
              <w:left w:val="single" w:color="auto" w:sz="4" w:space="0"/>
              <w:bottom w:val="single" w:color="auto" w:sz="4" w:space="0"/>
              <w:right w:val="single" w:color="auto" w:sz="4" w:space="0"/>
            </w:tcBorders>
            <w:noWrap/>
          </w:tcPr>
          <w:p w14:paraId="15602A55">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2E84A5D">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3AB3087B">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0324E5D4">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07B5F683">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3CD03A91">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361F43F4">
            <w:pPr>
              <w:keepNext w:val="0"/>
              <w:keepLines w:val="0"/>
              <w:suppressLineNumbers w:val="0"/>
              <w:autoSpaceDE w:val="0"/>
              <w:autoSpaceDN w:val="0"/>
              <w:spacing w:before="0" w:beforeAutospacing="0" w:after="0" w:afterAutospacing="0"/>
              <w:ind w:left="0" w:right="0"/>
              <w:rPr>
                <w:rFonts w:hint="default"/>
                <w:sz w:val="24"/>
              </w:rPr>
            </w:pPr>
          </w:p>
        </w:tc>
      </w:tr>
      <w:tr w14:paraId="73CB8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891B146">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2</w:t>
            </w:r>
          </w:p>
        </w:tc>
        <w:tc>
          <w:tcPr>
            <w:tcW w:w="1259" w:type="dxa"/>
            <w:tcBorders>
              <w:top w:val="single" w:color="auto" w:sz="4" w:space="0"/>
              <w:left w:val="single" w:color="auto" w:sz="4" w:space="0"/>
              <w:bottom w:val="single" w:color="auto" w:sz="4" w:space="0"/>
              <w:right w:val="single" w:color="auto" w:sz="4" w:space="0"/>
            </w:tcBorders>
            <w:noWrap/>
          </w:tcPr>
          <w:p w14:paraId="3B9E42F5">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132A7942">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55F47E04">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52F677DD">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35DF9189">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5988FE06">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5FA06630">
            <w:pPr>
              <w:keepNext w:val="0"/>
              <w:keepLines w:val="0"/>
              <w:suppressLineNumbers w:val="0"/>
              <w:autoSpaceDE w:val="0"/>
              <w:autoSpaceDN w:val="0"/>
              <w:spacing w:before="0" w:beforeAutospacing="0" w:after="0" w:afterAutospacing="0"/>
              <w:ind w:left="0" w:right="0"/>
              <w:jc w:val="center"/>
              <w:rPr>
                <w:rFonts w:hint="default"/>
                <w:sz w:val="24"/>
              </w:rPr>
            </w:pPr>
          </w:p>
        </w:tc>
      </w:tr>
      <w:tr w14:paraId="20B4B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C566B8D">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3</w:t>
            </w:r>
          </w:p>
        </w:tc>
        <w:tc>
          <w:tcPr>
            <w:tcW w:w="1259" w:type="dxa"/>
            <w:tcBorders>
              <w:top w:val="single" w:color="auto" w:sz="4" w:space="0"/>
              <w:left w:val="single" w:color="auto" w:sz="4" w:space="0"/>
              <w:bottom w:val="single" w:color="auto" w:sz="4" w:space="0"/>
              <w:right w:val="single" w:color="auto" w:sz="4" w:space="0"/>
            </w:tcBorders>
            <w:noWrap/>
          </w:tcPr>
          <w:p w14:paraId="24F812A4">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6776D4D">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67D1CF4B">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67DF4C7">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1BB0D822">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52226F36">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6BB26420">
            <w:pPr>
              <w:keepNext w:val="0"/>
              <w:keepLines w:val="0"/>
              <w:suppressLineNumbers w:val="0"/>
              <w:autoSpaceDE w:val="0"/>
              <w:autoSpaceDN w:val="0"/>
              <w:spacing w:before="0" w:beforeAutospacing="0" w:after="0" w:afterAutospacing="0"/>
              <w:ind w:left="0" w:right="0"/>
              <w:jc w:val="center"/>
              <w:rPr>
                <w:rFonts w:hint="default"/>
                <w:sz w:val="24"/>
              </w:rPr>
            </w:pPr>
          </w:p>
        </w:tc>
      </w:tr>
      <w:tr w14:paraId="50E32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0CB4E9D">
            <w:pPr>
              <w:keepNext w:val="0"/>
              <w:keepLines w:val="0"/>
              <w:suppressLineNumbers w:val="0"/>
              <w:autoSpaceDE w:val="0"/>
              <w:autoSpaceDN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4</w:t>
            </w:r>
          </w:p>
        </w:tc>
        <w:tc>
          <w:tcPr>
            <w:tcW w:w="1259" w:type="dxa"/>
            <w:tcBorders>
              <w:top w:val="single" w:color="auto" w:sz="4" w:space="0"/>
              <w:left w:val="single" w:color="auto" w:sz="4" w:space="0"/>
              <w:bottom w:val="single" w:color="auto" w:sz="4" w:space="0"/>
              <w:right w:val="single" w:color="auto" w:sz="4" w:space="0"/>
            </w:tcBorders>
            <w:noWrap/>
          </w:tcPr>
          <w:p w14:paraId="6C33C0B2">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20D244B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20A7339D">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1DF5F5B">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32F9F6A0">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732F4FB5">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5DF0A041">
            <w:pPr>
              <w:keepNext w:val="0"/>
              <w:keepLines w:val="0"/>
              <w:suppressLineNumbers w:val="0"/>
              <w:autoSpaceDE w:val="0"/>
              <w:autoSpaceDN w:val="0"/>
              <w:spacing w:before="0" w:beforeAutospacing="0" w:after="0" w:afterAutospacing="0"/>
              <w:ind w:left="0" w:right="0"/>
              <w:jc w:val="center"/>
              <w:rPr>
                <w:rFonts w:hint="default"/>
                <w:sz w:val="24"/>
              </w:rPr>
            </w:pPr>
          </w:p>
        </w:tc>
      </w:tr>
      <w:tr w14:paraId="56D5D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7C50669C">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w:t>
            </w:r>
          </w:p>
        </w:tc>
        <w:tc>
          <w:tcPr>
            <w:tcW w:w="1259" w:type="dxa"/>
            <w:tcBorders>
              <w:top w:val="single" w:color="auto" w:sz="4" w:space="0"/>
              <w:left w:val="single" w:color="auto" w:sz="4" w:space="0"/>
              <w:bottom w:val="single" w:color="auto" w:sz="4" w:space="0"/>
              <w:right w:val="single" w:color="auto" w:sz="4" w:space="0"/>
            </w:tcBorders>
            <w:noWrap/>
          </w:tcPr>
          <w:p w14:paraId="671F5FA9">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1676203A">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4FC90BC0">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5F070BFA">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0B7CF615">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2609C133">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7EA9E473">
            <w:pPr>
              <w:keepNext w:val="0"/>
              <w:keepLines w:val="0"/>
              <w:suppressLineNumbers w:val="0"/>
              <w:autoSpaceDE w:val="0"/>
              <w:autoSpaceDN w:val="0"/>
              <w:spacing w:before="0" w:beforeAutospacing="0" w:after="0" w:afterAutospacing="0"/>
              <w:ind w:left="0" w:right="0"/>
              <w:rPr>
                <w:rFonts w:hint="default"/>
                <w:sz w:val="24"/>
              </w:rPr>
            </w:pPr>
          </w:p>
        </w:tc>
      </w:tr>
      <w:tr w14:paraId="0E5A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00E3E822">
            <w:pPr>
              <w:keepNext w:val="0"/>
              <w:keepLines w:val="0"/>
              <w:suppressLineNumbers w:val="0"/>
              <w:autoSpaceDE w:val="0"/>
              <w:autoSpaceDN w:val="0"/>
              <w:spacing w:before="0" w:beforeAutospacing="0" w:after="0" w:afterAutospacing="0"/>
              <w:ind w:left="0" w:right="0"/>
              <w:rPr>
                <w:rFonts w:hint="default"/>
                <w:sz w:val="24"/>
              </w:rPr>
            </w:pPr>
          </w:p>
        </w:tc>
        <w:tc>
          <w:tcPr>
            <w:tcW w:w="1259" w:type="dxa"/>
            <w:tcBorders>
              <w:top w:val="single" w:color="auto" w:sz="4" w:space="0"/>
              <w:left w:val="single" w:color="auto" w:sz="4" w:space="0"/>
              <w:bottom w:val="single" w:color="auto" w:sz="4" w:space="0"/>
              <w:right w:val="single" w:color="auto" w:sz="4" w:space="0"/>
            </w:tcBorders>
            <w:noWrap/>
            <w:vAlign w:val="center"/>
          </w:tcPr>
          <w:p w14:paraId="02C399F0">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数量不限，能报尽报</w:t>
            </w:r>
          </w:p>
        </w:tc>
        <w:tc>
          <w:tcPr>
            <w:tcW w:w="1329" w:type="dxa"/>
            <w:tcBorders>
              <w:top w:val="single" w:color="auto" w:sz="4" w:space="0"/>
              <w:left w:val="single" w:color="auto" w:sz="4" w:space="0"/>
              <w:bottom w:val="single" w:color="auto" w:sz="4" w:space="0"/>
              <w:right w:val="single" w:color="auto" w:sz="4" w:space="0"/>
            </w:tcBorders>
            <w:noWrap/>
          </w:tcPr>
          <w:p w14:paraId="61BB5F3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39A249CE">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47F3203D">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674DB1E5">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135E96F9">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40988BA9">
            <w:pPr>
              <w:keepNext w:val="0"/>
              <w:keepLines w:val="0"/>
              <w:suppressLineNumbers w:val="0"/>
              <w:autoSpaceDE w:val="0"/>
              <w:autoSpaceDN w:val="0"/>
              <w:spacing w:before="0" w:beforeAutospacing="0" w:after="0" w:afterAutospacing="0"/>
              <w:ind w:left="0" w:right="0"/>
              <w:rPr>
                <w:rFonts w:hint="default"/>
                <w:sz w:val="24"/>
              </w:rPr>
            </w:pPr>
          </w:p>
        </w:tc>
      </w:tr>
    </w:tbl>
    <w:p w14:paraId="3C9B9D3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FB5D95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7305B1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CB370C7">
      <w:pPr>
        <w:rPr>
          <w:rFonts w:ascii="宋体" w:hAnsi="Calibri" w:eastAsia="宋体" w:cs="宋体"/>
          <w:b/>
          <w:bCs/>
          <w:color w:val="000000"/>
          <w:sz w:val="28"/>
        </w:rPr>
        <w:sectPr>
          <w:footerReference r:id="rId11" w:type="first"/>
          <w:footerReference r:id="rId10" w:type="default"/>
          <w:pgSz w:w="11906" w:h="16838"/>
          <w:pgMar w:top="1588" w:right="1418" w:bottom="1134" w:left="1418" w:header="851" w:footer="992" w:gutter="0"/>
          <w:pgNumType w:fmt="decimal"/>
          <w:cols w:space="720" w:num="1"/>
          <w:titlePg/>
          <w:docGrid w:type="lines" w:linePitch="312" w:charSpace="0"/>
        </w:sectPr>
      </w:pPr>
    </w:p>
    <w:p w14:paraId="6690D1E3">
      <w:pPr>
        <w:pStyle w:val="10"/>
        <w:snapToGrid w:val="0"/>
        <w:jc w:val="both"/>
        <w:rPr>
          <w:rFonts w:hint="eastAsia" w:ascii="宋体" w:hAnsi="宋体" w:eastAsia="宋体" w:cs="宋体"/>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6</w:t>
      </w:r>
      <w:bookmarkStart w:id="9" w:name="_Toc6557"/>
      <w:bookmarkStart w:id="10" w:name="_Toc3889"/>
      <w:bookmarkStart w:id="11" w:name="_Toc5225"/>
      <w:bookmarkStart w:id="12" w:name="_Toc9372"/>
      <w:bookmarkStart w:id="13" w:name="_Toc7701"/>
      <w:bookmarkStart w:id="14" w:name="_Toc28100"/>
      <w:bookmarkStart w:id="15" w:name="_Toc20729"/>
      <w:bookmarkStart w:id="16" w:name="_Toc15766"/>
      <w:bookmarkStart w:id="17" w:name="_Toc18523"/>
      <w:r>
        <w:rPr>
          <w:rFonts w:hint="eastAsia" w:ascii="宋体" w:hAnsi="宋体" w:eastAsia="宋体" w:cs="宋体"/>
          <w:b/>
          <w:bCs/>
          <w:color w:val="000000"/>
          <w:sz w:val="24"/>
          <w:szCs w:val="24"/>
          <w:lang w:val="en-US" w:eastAsia="zh-CN"/>
        </w:rPr>
        <w:t xml:space="preserve">  </w:t>
      </w:r>
      <w:r>
        <w:rPr>
          <w:rFonts w:hint="eastAsia" w:ascii="宋体" w:hAnsi="宋体" w:eastAsia="宋体" w:cs="宋体"/>
          <w:b/>
          <w:bCs/>
          <w:color w:val="000000"/>
          <w:sz w:val="24"/>
          <w:szCs w:val="24"/>
        </w:rPr>
        <w:t>非生产供应商注册操作手册</w:t>
      </w:r>
      <w:bookmarkEnd w:id="9"/>
      <w:bookmarkEnd w:id="10"/>
      <w:bookmarkEnd w:id="11"/>
      <w:bookmarkEnd w:id="12"/>
      <w:bookmarkEnd w:id="13"/>
      <w:bookmarkEnd w:id="14"/>
      <w:bookmarkEnd w:id="15"/>
      <w:bookmarkEnd w:id="16"/>
      <w:bookmarkEnd w:id="17"/>
    </w:p>
    <w:p w14:paraId="692A3EFE">
      <w:pPr>
        <w:rPr>
          <w:rFonts w:ascii="宋体" w:hAnsi="宋体" w:cs="宋体"/>
          <w:b/>
          <w:bCs/>
          <w:color w:val="000000"/>
        </w:rPr>
      </w:pPr>
      <w:r>
        <w:rPr>
          <w:rFonts w:hint="eastAsia" w:ascii="宋体" w:hAnsi="宋体" w:cs="宋体"/>
          <w:b/>
          <w:bCs/>
          <w:color w:val="000000"/>
        </w:rPr>
        <w:t>归口部门选“技术改造部”</w:t>
      </w:r>
    </w:p>
    <w:p w14:paraId="3CF3F259">
      <w:pPr>
        <w:rPr>
          <w:rFonts w:ascii="宋体" w:hAnsi="宋体" w:cs="宋体"/>
        </w:rPr>
      </w:pPr>
      <w:r>
        <w:rPr>
          <w:rFonts w:hint="eastAsia" w:ascii="宋体" w:hAnsi="宋体" w:cs="宋体"/>
          <w:color w:val="000000"/>
        </w:rPr>
        <w:t>浏览器中输入地址;</w:t>
      </w:r>
    </w:p>
    <w:p w14:paraId="6423D499">
      <w:pPr>
        <w:rPr>
          <w:rFonts w:ascii="宋体" w:hAnsi="宋体" w:cs="宋体"/>
        </w:rPr>
      </w:pPr>
      <w:r>
        <w:fldChar w:fldCharType="begin"/>
      </w:r>
      <w:r>
        <w:instrText xml:space="preserve"> HYPERLINK "http://ecaitong.sinotruk.com:8012/#/login normalLink /tdkey d38o9f /tdfe -10 /tdfu http:/ecaitong.sinotruk.com:8012/#/login /tdlt inline" </w:instrText>
      </w:r>
      <w:r>
        <w:fldChar w:fldCharType="separate"/>
      </w:r>
      <w:r>
        <w:rPr>
          <w:rStyle w:val="15"/>
          <w:rFonts w:hint="eastAsia" w:ascii="宋体" w:hAnsi="宋体" w:cs="宋体"/>
        </w:rPr>
        <w:t>https://ecaitong.sinotruk.com:8012/#/login</w:t>
      </w:r>
      <w:r>
        <w:rPr>
          <w:rStyle w:val="15"/>
          <w:rFonts w:hint="eastAsia" w:ascii="宋体" w:hAnsi="宋体" w:cs="宋体"/>
        </w:rPr>
        <w:fldChar w:fldCharType="end"/>
      </w:r>
    </w:p>
    <w:p w14:paraId="7743E67B">
      <w:pPr>
        <w:rPr>
          <w:rFonts w:ascii="宋体" w:hAnsi="宋体" w:cs="宋体"/>
        </w:rPr>
      </w:pPr>
      <w:r>
        <w:rPr>
          <w:rFonts w:hint="eastAsia" w:ascii="宋体" w:hAnsi="宋体" w:cs="宋体"/>
          <w:color w:val="000000"/>
        </w:rPr>
        <w:t>1.点击立即注册</w:t>
      </w:r>
    </w:p>
    <w:p w14:paraId="53EA6437">
      <w:pPr>
        <w:snapToGrid w:val="0"/>
        <w:spacing w:line="312" w:lineRule="auto"/>
      </w:pPr>
      <w:r>
        <w:drawing>
          <wp:inline distT="0" distB="0" distL="114300" distR="114300">
            <wp:extent cx="5758180" cy="2933065"/>
            <wp:effectExtent l="0" t="0" r="13970" b="635"/>
            <wp:docPr id="11" name="图片 1" descr="descript"/>
            <wp:cNvGraphicFramePr/>
            <a:graphic xmlns:a="http://schemas.openxmlformats.org/drawingml/2006/main">
              <a:graphicData uri="http://schemas.openxmlformats.org/drawingml/2006/picture">
                <pic:pic xmlns:pic="http://schemas.openxmlformats.org/drawingml/2006/picture">
                  <pic:nvPicPr>
                    <pic:cNvPr id="11" name="图片 1" descr="descript"/>
                    <pic:cNvPicPr/>
                  </pic:nvPicPr>
                  <pic:blipFill>
                    <a:blip r:embed="rId13"/>
                    <a:stretch>
                      <a:fillRect/>
                    </a:stretch>
                  </pic:blipFill>
                  <pic:spPr>
                    <a:xfrm>
                      <a:off x="0" y="0"/>
                      <a:ext cx="5758180" cy="2933065"/>
                    </a:xfrm>
                    <a:prstGeom prst="rect">
                      <a:avLst/>
                    </a:prstGeom>
                    <a:noFill/>
                    <a:ln>
                      <a:noFill/>
                    </a:ln>
                  </pic:spPr>
                </pic:pic>
              </a:graphicData>
            </a:graphic>
          </wp:inline>
        </w:drawing>
      </w:r>
    </w:p>
    <w:p w14:paraId="7BD234FA">
      <w:pPr>
        <w:rPr>
          <w:rFonts w:ascii="宋体" w:hAnsi="宋体" w:cs="宋体"/>
        </w:rPr>
      </w:pPr>
      <w:r>
        <w:rPr>
          <w:rFonts w:hint="eastAsia" w:ascii="宋体" w:hAnsi="宋体" w:cs="宋体"/>
          <w:color w:val="000000"/>
        </w:rPr>
        <w:t>2.填写手机号码（没有注册过的）</w:t>
      </w:r>
    </w:p>
    <w:p w14:paraId="7084AF3C">
      <w:pPr>
        <w:snapToGrid w:val="0"/>
        <w:spacing w:line="312" w:lineRule="auto"/>
      </w:pPr>
      <w:r>
        <w:drawing>
          <wp:inline distT="0" distB="0" distL="114300" distR="114300">
            <wp:extent cx="5758180" cy="2912745"/>
            <wp:effectExtent l="0" t="0" r="13970" b="1905"/>
            <wp:docPr id="12" name="图片 2" descr="descript"/>
            <wp:cNvGraphicFramePr/>
            <a:graphic xmlns:a="http://schemas.openxmlformats.org/drawingml/2006/main">
              <a:graphicData uri="http://schemas.openxmlformats.org/drawingml/2006/picture">
                <pic:pic xmlns:pic="http://schemas.openxmlformats.org/drawingml/2006/picture">
                  <pic:nvPicPr>
                    <pic:cNvPr id="12" name="图片 2" descr="descript"/>
                    <pic:cNvPicPr/>
                  </pic:nvPicPr>
                  <pic:blipFill>
                    <a:blip r:embed="rId14"/>
                    <a:stretch>
                      <a:fillRect/>
                    </a:stretch>
                  </pic:blipFill>
                  <pic:spPr>
                    <a:xfrm>
                      <a:off x="0" y="0"/>
                      <a:ext cx="5758180" cy="2912745"/>
                    </a:xfrm>
                    <a:prstGeom prst="rect">
                      <a:avLst/>
                    </a:prstGeom>
                    <a:noFill/>
                    <a:ln>
                      <a:noFill/>
                    </a:ln>
                  </pic:spPr>
                </pic:pic>
              </a:graphicData>
            </a:graphic>
          </wp:inline>
        </w:drawing>
      </w:r>
    </w:p>
    <w:p w14:paraId="23603D65">
      <w:pPr>
        <w:rPr>
          <w:rFonts w:ascii="宋体" w:hAnsi="宋体" w:cs="宋体"/>
        </w:rPr>
      </w:pPr>
      <w:r>
        <w:rPr>
          <w:rFonts w:hint="eastAsia" w:ascii="宋体" w:hAnsi="宋体" w:cs="宋体"/>
          <w:color w:val="000000"/>
        </w:rPr>
        <w:t>3.注册成功登录这个手机号码的账号进入系统，点击供应商注册</w:t>
      </w:r>
    </w:p>
    <w:p w14:paraId="31ADD33F">
      <w:pPr>
        <w:snapToGrid w:val="0"/>
        <w:spacing w:line="312" w:lineRule="auto"/>
      </w:pPr>
      <w:r>
        <w:drawing>
          <wp:inline distT="0" distB="0" distL="114300" distR="114300">
            <wp:extent cx="5760085" cy="2657475"/>
            <wp:effectExtent l="0" t="0" r="12065" b="9525"/>
            <wp:docPr id="10" name="图片 3" descr="descript"/>
            <wp:cNvGraphicFramePr/>
            <a:graphic xmlns:a="http://schemas.openxmlformats.org/drawingml/2006/main">
              <a:graphicData uri="http://schemas.openxmlformats.org/drawingml/2006/picture">
                <pic:pic xmlns:pic="http://schemas.openxmlformats.org/drawingml/2006/picture">
                  <pic:nvPicPr>
                    <pic:cNvPr id="10" name="图片 3" descr="descript"/>
                    <pic:cNvPicPr/>
                  </pic:nvPicPr>
                  <pic:blipFill>
                    <a:blip r:embed="rId15"/>
                    <a:stretch>
                      <a:fillRect/>
                    </a:stretch>
                  </pic:blipFill>
                  <pic:spPr>
                    <a:xfrm>
                      <a:off x="0" y="0"/>
                      <a:ext cx="5760085" cy="2657475"/>
                    </a:xfrm>
                    <a:prstGeom prst="rect">
                      <a:avLst/>
                    </a:prstGeom>
                    <a:noFill/>
                    <a:ln>
                      <a:noFill/>
                    </a:ln>
                  </pic:spPr>
                </pic:pic>
              </a:graphicData>
            </a:graphic>
          </wp:inline>
        </w:drawing>
      </w:r>
    </w:p>
    <w:p w14:paraId="6038BEC5">
      <w:pPr>
        <w:rPr>
          <w:rFonts w:ascii="宋体" w:hAnsi="宋体" w:cs="宋体"/>
        </w:rPr>
      </w:pPr>
      <w:r>
        <w:rPr>
          <w:rFonts w:hint="eastAsia" w:ascii="宋体" w:hAnsi="宋体" w:cs="宋体"/>
          <w:color w:val="000000"/>
        </w:rPr>
        <w:t>4.点击新增</w:t>
      </w:r>
    </w:p>
    <w:p w14:paraId="0C42E680">
      <w:pPr>
        <w:snapToGrid w:val="0"/>
        <w:spacing w:line="312" w:lineRule="auto"/>
      </w:pPr>
      <w:r>
        <w:drawing>
          <wp:inline distT="0" distB="0" distL="114300" distR="114300">
            <wp:extent cx="5758180" cy="2852420"/>
            <wp:effectExtent l="0" t="0" r="13970" b="5080"/>
            <wp:docPr id="7" name="图片 4" descr="descript"/>
            <wp:cNvGraphicFramePr/>
            <a:graphic xmlns:a="http://schemas.openxmlformats.org/drawingml/2006/main">
              <a:graphicData uri="http://schemas.openxmlformats.org/drawingml/2006/picture">
                <pic:pic xmlns:pic="http://schemas.openxmlformats.org/drawingml/2006/picture">
                  <pic:nvPicPr>
                    <pic:cNvPr id="7" name="图片 4" descr="descript"/>
                    <pic:cNvPicPr/>
                  </pic:nvPicPr>
                  <pic:blipFill>
                    <a:blip r:embed="rId16"/>
                    <a:stretch>
                      <a:fillRect/>
                    </a:stretch>
                  </pic:blipFill>
                  <pic:spPr>
                    <a:xfrm>
                      <a:off x="0" y="0"/>
                      <a:ext cx="5758180" cy="2852420"/>
                    </a:xfrm>
                    <a:prstGeom prst="rect">
                      <a:avLst/>
                    </a:prstGeom>
                    <a:noFill/>
                    <a:ln>
                      <a:noFill/>
                    </a:ln>
                  </pic:spPr>
                </pic:pic>
              </a:graphicData>
            </a:graphic>
          </wp:inline>
        </w:drawing>
      </w:r>
    </w:p>
    <w:p w14:paraId="6A13BEC0">
      <w:pPr>
        <w:rPr>
          <w:rFonts w:ascii="宋体" w:hAnsi="宋体" w:cs="宋体"/>
          <w:color w:val="000000"/>
        </w:rPr>
      </w:pPr>
      <w:r>
        <w:rPr>
          <w:rFonts w:hint="eastAsia" w:ascii="宋体" w:hAnsi="宋体" w:cs="宋体"/>
        </w:rPr>
        <w:t>5.</w:t>
      </w:r>
      <w:r>
        <w:rPr>
          <w:rFonts w:hint="eastAsia" w:ascii="宋体" w:hAnsi="宋体" w:cs="宋体"/>
          <w:color w:val="000000"/>
        </w:rPr>
        <w:t>按要求填写所有信息，注意非生产类要填写合作单位，最后提交审批</w:t>
      </w:r>
    </w:p>
    <w:p w14:paraId="11D255E2">
      <w:r>
        <w:drawing>
          <wp:inline distT="0" distB="0" distL="114300" distR="114300">
            <wp:extent cx="5760085" cy="2674620"/>
            <wp:effectExtent l="0" t="0" r="12065" b="11430"/>
            <wp:docPr id="6" name="图片 5" descr="descript"/>
            <wp:cNvGraphicFramePr/>
            <a:graphic xmlns:a="http://schemas.openxmlformats.org/drawingml/2006/main">
              <a:graphicData uri="http://schemas.openxmlformats.org/drawingml/2006/picture">
                <pic:pic xmlns:pic="http://schemas.openxmlformats.org/drawingml/2006/picture">
                  <pic:nvPicPr>
                    <pic:cNvPr id="6" name="图片 5" descr="descript"/>
                    <pic:cNvPicPr/>
                  </pic:nvPicPr>
                  <pic:blipFill>
                    <a:blip r:embed="rId17"/>
                    <a:stretch>
                      <a:fillRect/>
                    </a:stretch>
                  </pic:blipFill>
                  <pic:spPr>
                    <a:xfrm>
                      <a:off x="0" y="0"/>
                      <a:ext cx="5760085" cy="2674620"/>
                    </a:xfrm>
                    <a:prstGeom prst="rect">
                      <a:avLst/>
                    </a:prstGeom>
                    <a:noFill/>
                    <a:ln>
                      <a:noFill/>
                    </a:ln>
                  </pic:spPr>
                </pic:pic>
              </a:graphicData>
            </a:graphic>
          </wp:inline>
        </w:drawing>
      </w:r>
    </w:p>
    <w:p w14:paraId="47908D91">
      <w:pPr>
        <w:snapToGrid w:val="0"/>
        <w:spacing w:line="312" w:lineRule="auto"/>
      </w:pPr>
      <w:r>
        <w:drawing>
          <wp:inline distT="0" distB="0" distL="114300" distR="114300">
            <wp:extent cx="5758180" cy="2703830"/>
            <wp:effectExtent l="0" t="0" r="13970" b="1270"/>
            <wp:docPr id="4" name="图片 6" descr="descript"/>
            <wp:cNvGraphicFramePr/>
            <a:graphic xmlns:a="http://schemas.openxmlformats.org/drawingml/2006/main">
              <a:graphicData uri="http://schemas.openxmlformats.org/drawingml/2006/picture">
                <pic:pic xmlns:pic="http://schemas.openxmlformats.org/drawingml/2006/picture">
                  <pic:nvPicPr>
                    <pic:cNvPr id="4" name="图片 6" descr="descript"/>
                    <pic:cNvPicPr/>
                  </pic:nvPicPr>
                  <pic:blipFill>
                    <a:blip r:embed="rId18"/>
                    <a:stretch>
                      <a:fillRect/>
                    </a:stretch>
                  </pic:blipFill>
                  <pic:spPr>
                    <a:xfrm>
                      <a:off x="0" y="0"/>
                      <a:ext cx="5758180" cy="2703830"/>
                    </a:xfrm>
                    <a:prstGeom prst="rect">
                      <a:avLst/>
                    </a:prstGeom>
                    <a:noFill/>
                    <a:ln>
                      <a:noFill/>
                    </a:ln>
                  </pic:spPr>
                </pic:pic>
              </a:graphicData>
            </a:graphic>
          </wp:inline>
        </w:drawing>
      </w:r>
    </w:p>
    <w:p w14:paraId="20C37669">
      <w:pPr>
        <w:pStyle w:val="4"/>
        <w:rPr>
          <w:rFonts w:ascii="宋体" w:hAnsi="宋体" w:eastAsia="宋体" w:cs="宋体"/>
        </w:rPr>
      </w:pPr>
      <w:r>
        <w:rPr>
          <w:rFonts w:hint="eastAsia" w:ascii="宋体" w:hAnsi="宋体" w:eastAsia="宋体" w:cs="宋体"/>
        </w:rPr>
        <w:t>登录界面</w:t>
      </w:r>
    </w:p>
    <w:p w14:paraId="55CF5E0E">
      <w:pPr>
        <w:rPr>
          <w:rFonts w:ascii="宋体" w:hAnsi="宋体" w:cs="宋体"/>
        </w:rPr>
      </w:pPr>
      <w:r>
        <w:rPr>
          <w:rFonts w:hint="eastAsia" w:ascii="宋体" w:hAnsi="宋体" w:cs="宋体"/>
        </w:rPr>
        <w:t>1）功能简介</w:t>
      </w:r>
    </w:p>
    <w:p w14:paraId="375DC299">
      <w:pPr>
        <w:rPr>
          <w:rFonts w:hint="eastAsia" w:ascii="宋体" w:hAnsi="宋体" w:cs="宋体"/>
        </w:rPr>
      </w:pPr>
      <w:r>
        <w:rPr>
          <w:rFonts w:hint="eastAsia" w:ascii="宋体" w:hAnsi="宋体" w:cs="宋体"/>
        </w:rPr>
        <w:t>此页面用于进行账号登录，找回密码。</w:t>
      </w:r>
    </w:p>
    <w:p w14:paraId="7F7F2EFD">
      <w:pPr>
        <w:rPr>
          <w:rFonts w:ascii="宋体" w:hAnsi="宋体" w:cs="宋体"/>
        </w:rPr>
      </w:pPr>
      <w:r>
        <w:rPr>
          <w:rFonts w:hint="eastAsia" w:ascii="宋体" w:hAnsi="宋体" w:cs="宋体"/>
          <w:lang w:val="en-US" w:eastAsia="zh-CN"/>
        </w:rPr>
        <w:t>2）</w:t>
      </w:r>
      <w:r>
        <w:rPr>
          <w:rFonts w:hint="eastAsia" w:ascii="宋体" w:hAnsi="宋体" w:cs="宋体"/>
        </w:rPr>
        <w:t>界面如下</w:t>
      </w:r>
    </w:p>
    <w:p w14:paraId="248EC07A">
      <w:r>
        <w:drawing>
          <wp:inline distT="0" distB="0" distL="114300" distR="114300">
            <wp:extent cx="5760085" cy="2903220"/>
            <wp:effectExtent l="0" t="0" r="12065" b="11430"/>
            <wp:docPr id="8" name="图片 7"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9"/>
                    <pic:cNvPicPr>
                      <a:picLocks noChangeAspect="1"/>
                    </pic:cNvPicPr>
                  </pic:nvPicPr>
                  <pic:blipFill>
                    <a:blip r:embed="rId19"/>
                    <a:stretch>
                      <a:fillRect/>
                    </a:stretch>
                  </pic:blipFill>
                  <pic:spPr>
                    <a:xfrm>
                      <a:off x="0" y="0"/>
                      <a:ext cx="5760085" cy="2903220"/>
                    </a:xfrm>
                    <a:prstGeom prst="rect">
                      <a:avLst/>
                    </a:prstGeom>
                    <a:noFill/>
                    <a:ln>
                      <a:noFill/>
                    </a:ln>
                  </pic:spPr>
                </pic:pic>
              </a:graphicData>
            </a:graphic>
          </wp:inline>
        </w:drawing>
      </w:r>
    </w:p>
    <w:p w14:paraId="03705836">
      <w:pPr>
        <w:pStyle w:val="23"/>
        <w:ind w:left="0" w:leftChars="0" w:firstLine="0" w:firstLineChars="0"/>
        <w:rPr>
          <w:rFonts w:ascii="宋体" w:hAnsi="宋体" w:cs="宋体"/>
          <w:szCs w:val="21"/>
        </w:rPr>
      </w:pPr>
      <w:r>
        <w:rPr>
          <w:rFonts w:hint="eastAsia" w:ascii="宋体" w:hAnsi="宋体" w:cs="宋体"/>
          <w:szCs w:val="21"/>
        </w:rPr>
        <w:t>3）页面规则</w:t>
      </w:r>
    </w:p>
    <w:p w14:paraId="77B7405C">
      <w:pPr>
        <w:pStyle w:val="23"/>
        <w:ind w:left="0" w:leftChars="0" w:firstLine="0" w:firstLineChars="0"/>
        <w:rPr>
          <w:rFonts w:ascii="宋体" w:hAnsi="宋体" w:cs="宋体"/>
          <w:szCs w:val="21"/>
        </w:rPr>
      </w:pPr>
      <w:r>
        <w:rPr>
          <w:rFonts w:hint="eastAsia" w:ascii="宋体" w:hAnsi="宋体" w:cs="宋体"/>
          <w:b/>
          <w:bCs/>
          <w:szCs w:val="21"/>
        </w:rPr>
        <w:t xml:space="preserve">重置密码： </w:t>
      </w:r>
      <w:r>
        <w:rPr>
          <w:rFonts w:hint="eastAsia" w:ascii="宋体" w:hAnsi="宋体" w:cs="宋体"/>
          <w:szCs w:val="21"/>
        </w:rPr>
        <w:t xml:space="preserve">  对于新注册的供应商，审批流程结束之后e采通系统会发送短信到注册的收据号上，会告知登录账号和密码，</w:t>
      </w:r>
      <w:r>
        <w:rPr>
          <w:rFonts w:hint="eastAsia" w:ascii="宋体" w:hAnsi="宋体" w:cs="宋体"/>
          <w:b/>
          <w:bCs/>
          <w:szCs w:val="21"/>
        </w:rPr>
        <w:t>账号为gys+6为bp号（供应商编码），密码为初始密码scm@2022</w:t>
      </w:r>
      <w:r>
        <w:rPr>
          <w:rFonts w:hint="eastAsia" w:ascii="宋体" w:hAnsi="宋体" w:cs="宋体"/>
          <w:szCs w:val="21"/>
        </w:rPr>
        <w:t>。登录系统之后，立即绑定手机号，后续所有的密码重置都可以在登录界面点击忘记密码按钮，验证手机号码进行重置！</w:t>
      </w:r>
    </w:p>
    <w:p w14:paraId="616FED54">
      <w:pPr>
        <w:pStyle w:val="23"/>
        <w:ind w:left="0" w:leftChars="0" w:firstLine="0" w:firstLineChars="0"/>
        <w:rPr>
          <w:rFonts w:ascii="宋体" w:hAnsi="宋体" w:cs="宋体"/>
          <w:b/>
          <w:bCs/>
          <w:szCs w:val="21"/>
        </w:rPr>
      </w:pPr>
      <w:r>
        <w:rPr>
          <w:rFonts w:hint="eastAsia" w:ascii="宋体" w:hAnsi="宋体" w:cs="宋体"/>
          <w:b/>
          <w:bCs/>
          <w:szCs w:val="21"/>
        </w:rPr>
        <w:t>如果是供应商初次登录且还没绑定手机号码的，请咨询采购工程师，让他们协助重置密码。</w:t>
      </w:r>
    </w:p>
    <w:p w14:paraId="06F1735E">
      <w:pPr>
        <w:numPr>
          <w:ilvl w:val="0"/>
          <w:numId w:val="0"/>
        </w:numPr>
        <w:rPr>
          <w:rFonts w:ascii="宋体" w:hAnsi="宋体" w:cs="宋体"/>
        </w:rPr>
      </w:pPr>
      <w:r>
        <w:rPr>
          <w:rFonts w:hint="eastAsia" w:ascii="宋体" w:hAnsi="宋体" w:cs="宋体"/>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493F5E1A">
      <w:pPr>
        <w:pStyle w:val="4"/>
        <w:rPr>
          <w:rFonts w:ascii="宋体" w:hAnsi="宋体" w:eastAsia="宋体" w:cs="宋体"/>
        </w:rPr>
      </w:pPr>
      <w:r>
        <w:rPr>
          <w:rFonts w:hint="eastAsia" w:ascii="宋体" w:hAnsi="宋体" w:eastAsia="宋体" w:cs="宋体"/>
        </w:rPr>
        <w:t>供应商注册</w:t>
      </w:r>
    </w:p>
    <w:p w14:paraId="275F3567">
      <w:pPr>
        <w:rPr>
          <w:rFonts w:ascii="宋体" w:hAnsi="宋体" w:cs="宋体"/>
        </w:rPr>
      </w:pPr>
      <w:r>
        <w:rPr>
          <w:rFonts w:hint="eastAsia" w:ascii="宋体" w:hAnsi="宋体" w:cs="宋体"/>
        </w:rPr>
        <w:t>1）功能简介</w:t>
      </w:r>
    </w:p>
    <w:p w14:paraId="6D594813">
      <w:pPr>
        <w:rPr>
          <w:rFonts w:ascii="宋体" w:hAnsi="宋体" w:cs="宋体"/>
        </w:rPr>
      </w:pPr>
      <w:r>
        <w:rPr>
          <w:rFonts w:hint="eastAsia" w:ascii="宋体" w:hAnsi="宋体" w:cs="宋体"/>
        </w:rPr>
        <w:t>此页面用于进行供应商注册</w:t>
      </w:r>
    </w:p>
    <w:p w14:paraId="4DEA5C8C">
      <w:pPr>
        <w:pStyle w:val="23"/>
        <w:tabs>
          <w:tab w:val="left" w:pos="756"/>
        </w:tabs>
        <w:ind w:left="0" w:leftChars="0" w:firstLine="0" w:firstLineChars="0"/>
        <w:rPr>
          <w:rFonts w:ascii="宋体" w:hAnsi="宋体" w:cs="宋体"/>
          <w:szCs w:val="21"/>
        </w:rPr>
      </w:pPr>
      <w:r>
        <w:rPr>
          <w:rFonts w:hint="eastAsia" w:ascii="宋体" w:hAnsi="宋体" w:cs="宋体"/>
          <w:szCs w:val="21"/>
        </w:rPr>
        <w:t>2）界面如下</w:t>
      </w:r>
    </w:p>
    <w:p w14:paraId="07317666">
      <w:r>
        <w:drawing>
          <wp:inline distT="0" distB="0" distL="114300" distR="114300">
            <wp:extent cx="5605780" cy="2469515"/>
            <wp:effectExtent l="0" t="0" r="13970" b="6985"/>
            <wp:docPr id="3" name="图片 8"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8" descr="10"/>
                    <pic:cNvPicPr>
                      <a:picLocks noChangeAspect="1"/>
                    </pic:cNvPicPr>
                  </pic:nvPicPr>
                  <pic:blipFill>
                    <a:blip r:embed="rId20"/>
                    <a:stretch>
                      <a:fillRect/>
                    </a:stretch>
                  </pic:blipFill>
                  <pic:spPr>
                    <a:xfrm>
                      <a:off x="0" y="0"/>
                      <a:ext cx="5605780" cy="2469515"/>
                    </a:xfrm>
                    <a:prstGeom prst="rect">
                      <a:avLst/>
                    </a:prstGeom>
                    <a:noFill/>
                    <a:ln>
                      <a:noFill/>
                    </a:ln>
                  </pic:spPr>
                </pic:pic>
              </a:graphicData>
            </a:graphic>
          </wp:inline>
        </w:drawing>
      </w:r>
    </w:p>
    <w:p w14:paraId="1565A34C">
      <w:pPr>
        <w:pStyle w:val="23"/>
        <w:numPr>
          <w:ilvl w:val="0"/>
          <w:numId w:val="0"/>
        </w:numPr>
        <w:tabs>
          <w:tab w:val="left" w:pos="0"/>
        </w:tabs>
        <w:rPr>
          <w:rFonts w:hint="eastAsia" w:ascii="宋体" w:hAnsi="宋体" w:eastAsia="宋体" w:cs="宋体"/>
          <w:szCs w:val="21"/>
        </w:rPr>
      </w:pPr>
      <w:r>
        <w:rPr>
          <w:rFonts w:hint="eastAsia" w:ascii="宋体" w:hAnsi="宋体" w:cs="宋体"/>
          <w:szCs w:val="21"/>
          <w:lang w:val="en-US" w:eastAsia="zh-CN"/>
        </w:rPr>
        <w:t>3）</w:t>
      </w:r>
      <w:r>
        <w:rPr>
          <w:rFonts w:hint="eastAsia" w:ascii="宋体" w:hAnsi="宋体" w:eastAsia="宋体" w:cs="宋体"/>
          <w:szCs w:val="21"/>
        </w:rPr>
        <w:t>页面规则</w:t>
      </w:r>
    </w:p>
    <w:p w14:paraId="384ABCED">
      <w:pPr>
        <w:pStyle w:val="23"/>
        <w:ind w:left="0" w:leftChars="0" w:firstLine="0" w:firstLineChars="0"/>
        <w:rPr>
          <w:rFonts w:hint="eastAsia" w:ascii="宋体" w:hAnsi="宋体" w:eastAsia="宋体" w:cs="宋体"/>
          <w:szCs w:val="21"/>
        </w:rPr>
      </w:pPr>
      <w:r>
        <w:rPr>
          <w:rFonts w:hint="eastAsia" w:ascii="宋体" w:hAnsi="宋体" w:eastAsia="宋体" w:cs="宋体"/>
          <w:szCs w:val="21"/>
        </w:rPr>
        <w:t>点击新增按钮进入注册界面，如果点击提交，系统报错或者系统没反应请先仔细检查自己的填写数据是否完整正确。</w:t>
      </w:r>
    </w:p>
    <w:p w14:paraId="2BAC8643">
      <w:pPr>
        <w:numPr>
          <w:ilvl w:val="0"/>
          <w:numId w:val="10"/>
        </w:numPr>
        <w:ind w:left="420" w:leftChars="0" w:hanging="420" w:firstLineChars="0"/>
        <w:rPr>
          <w:rFonts w:hint="eastAsia" w:ascii="宋体" w:hAnsi="宋体" w:eastAsia="宋体" w:cs="宋体"/>
        </w:rPr>
      </w:pPr>
      <w:r>
        <w:rPr>
          <w:rFonts w:hint="eastAsia" w:ascii="宋体" w:hAnsi="宋体" w:eastAsia="宋体" w:cs="宋体"/>
        </w:rPr>
        <w:t>注册信息的字段：尽量把所有信息都填写完整，</w:t>
      </w:r>
    </w:p>
    <w:p w14:paraId="56ACB2EF">
      <w:pPr>
        <w:numPr>
          <w:ilvl w:val="0"/>
          <w:numId w:val="0"/>
        </w:numPr>
        <w:rPr>
          <w:rFonts w:hint="eastAsia" w:ascii="宋体" w:hAnsi="宋体" w:eastAsia="宋体" w:cs="宋体"/>
        </w:rPr>
      </w:pPr>
      <w:r>
        <w:rPr>
          <w:rFonts w:hint="eastAsia" w:ascii="宋体" w:hAnsi="宋体" w:cs="宋体"/>
          <w:lang w:val="en-US" w:eastAsia="zh-CN"/>
        </w:rPr>
        <w:t>1.</w:t>
      </w:r>
      <w:r>
        <w:rPr>
          <w:rFonts w:hint="eastAsia" w:ascii="宋体" w:hAnsi="宋体" w:eastAsia="宋体" w:cs="宋体"/>
        </w:rPr>
        <w:t>统一社会信用代码字段，是供应商的唯一标识字段，没有校验规则，如果系统报统一社会信用代码重复则说明此供应商已经在e采通内存在，请咨询对应的采购工程师账号密码。</w:t>
      </w:r>
    </w:p>
    <w:p w14:paraId="01FE12A0">
      <w:pPr>
        <w:numPr>
          <w:ilvl w:val="0"/>
          <w:numId w:val="0"/>
        </w:numPr>
        <w:rPr>
          <w:rFonts w:hint="eastAsia" w:ascii="宋体" w:hAnsi="宋体" w:eastAsia="宋体" w:cs="宋体"/>
        </w:rPr>
      </w:pPr>
      <w:r>
        <w:rPr>
          <w:rFonts w:hint="eastAsia" w:ascii="宋体" w:hAnsi="宋体" w:cs="宋体"/>
          <w:lang w:val="en-US" w:eastAsia="zh-CN"/>
        </w:rPr>
        <w:t>2.</w:t>
      </w:r>
      <w:r>
        <w:rPr>
          <w:rFonts w:hint="eastAsia" w:ascii="宋体" w:hAnsi="宋体" w:eastAsia="宋体" w:cs="宋体"/>
        </w:rPr>
        <w:t>采购形式编号(非生产类必填)和投标项目名称(非生产类必填)、近三年财务指标情况，对于非生产类供应商都是必填项，对于生产类供应商不是必填项。</w:t>
      </w:r>
    </w:p>
    <w:p w14:paraId="51624A01">
      <w:pPr>
        <w:numPr>
          <w:ilvl w:val="0"/>
          <w:numId w:val="0"/>
        </w:numPr>
        <w:rPr>
          <w:rFonts w:hint="eastAsia" w:ascii="宋体" w:hAnsi="宋体" w:eastAsia="宋体" w:cs="宋体"/>
        </w:rPr>
      </w:pPr>
      <w:r>
        <w:rPr>
          <w:rFonts w:hint="eastAsia" w:ascii="宋体" w:hAnsi="宋体" w:cs="宋体"/>
          <w:b/>
          <w:bCs/>
          <w:lang w:val="en-US" w:eastAsia="zh-CN"/>
        </w:rPr>
        <w:t>3.</w:t>
      </w:r>
      <w:r>
        <w:rPr>
          <w:rFonts w:hint="eastAsia" w:ascii="宋体" w:hAnsi="宋体" w:eastAsia="宋体" w:cs="宋体"/>
          <w:b/>
          <w:bCs/>
        </w:rPr>
        <w:t>配套能力：此字段需要仔细选择供应商的供货类别数据，如果不确定请先联系重汽内部的采购工程师咨询之后再选择填写，此字段直接影响提交之后的审批流由谁审批，另外后面的业务主管部门对于非生产类供应商是必填项，同样的如果不确定请先联系重汽内部的采购工程师咨询之后再选择填写，此字段直接影响提交之后的审批流由谁审批！！！！！！！！</w:t>
      </w:r>
    </w:p>
    <w:p w14:paraId="2C7EF8E7">
      <w:pPr>
        <w:numPr>
          <w:ilvl w:val="0"/>
          <w:numId w:val="0"/>
        </w:numPr>
        <w:rPr>
          <w:rFonts w:hint="eastAsia" w:ascii="宋体" w:hAnsi="宋体" w:eastAsia="宋体" w:cs="宋体"/>
        </w:rPr>
      </w:pPr>
      <w:r>
        <w:rPr>
          <w:rFonts w:hint="eastAsia" w:ascii="宋体" w:hAnsi="宋体" w:cs="宋体"/>
          <w:b/>
          <w:bCs/>
          <w:lang w:val="en-US" w:eastAsia="zh-CN"/>
        </w:rPr>
        <w:t>4.</w:t>
      </w:r>
      <w:r>
        <w:rPr>
          <w:rFonts w:hint="eastAsia" w:ascii="宋体" w:hAnsi="宋体" w:eastAsia="宋体" w:cs="宋体"/>
          <w:b/>
          <w:bCs/>
        </w:rPr>
        <w:t>提交成功之后进入审批流，每个节点都会由1个或多个负责人审批，如果有多个负责，由任何一人审批通过即可，每个节点均有驳回、退回、不同意（少数节点没有）、通过，驳回是指根据审批流程上的驳回线驳回到对于节点，退回是指退回到上一节点，通过则是指同意流转到下一节点，不同意则是指不同意此次流程对于供应商来说就是不允许供应商注册（不同意按钮慎点，不然系统内不再允许此供应商注册，如再想注册只能删数据库，请务必注意）。</w:t>
      </w:r>
    </w:p>
    <w:p w14:paraId="335D0E59">
      <w:pPr>
        <w:numPr>
          <w:ilvl w:val="0"/>
          <w:numId w:val="0"/>
        </w:numPr>
        <w:rPr>
          <w:rFonts w:hint="eastAsia" w:ascii="宋体" w:hAnsi="宋体" w:eastAsia="宋体" w:cs="宋体"/>
        </w:rPr>
      </w:pPr>
      <w:r>
        <w:rPr>
          <w:rFonts w:hint="eastAsia" w:ascii="宋体" w:hAnsi="宋体" w:cs="宋体"/>
          <w:lang w:val="en-US" w:eastAsia="zh-CN"/>
        </w:rPr>
        <w:t>5.</w:t>
      </w:r>
      <w:r>
        <w:rPr>
          <w:rFonts w:hint="eastAsia" w:ascii="宋体" w:hAnsi="宋体" w:eastAsia="宋体" w:cs="宋体"/>
        </w:rPr>
        <w:t>营业执照有效结束日期目前限制在当前日期及之前，应该限制在当前日期之后，最大允许“9999-12-31”，即代表永久有效。</w:t>
      </w:r>
    </w:p>
    <w:p w14:paraId="2EC5B1B6">
      <w:pPr>
        <w:numPr>
          <w:ilvl w:val="0"/>
          <w:numId w:val="0"/>
        </w:numPr>
        <w:rPr>
          <w:rFonts w:hint="eastAsia" w:ascii="宋体" w:hAnsi="宋体" w:eastAsia="宋体" w:cs="宋体"/>
        </w:rPr>
      </w:pPr>
      <w:r>
        <w:rPr>
          <w:rFonts w:hint="eastAsia" w:ascii="宋体" w:hAnsi="宋体" w:cs="宋体"/>
          <w:lang w:val="en-US" w:eastAsia="zh-CN"/>
        </w:rPr>
        <w:t>6.</w:t>
      </w:r>
      <w:r>
        <w:rPr>
          <w:rFonts w:hint="eastAsia" w:ascii="宋体" w:hAnsi="宋体" w:eastAsia="宋体" w:cs="宋体"/>
        </w:rPr>
        <w:t>审批流程全部走完结束之后，且有短信通知供应商才算正式进入e采通。</w:t>
      </w:r>
    </w:p>
    <w:p w14:paraId="1018F475">
      <w:pPr>
        <w:numPr>
          <w:ilvl w:val="0"/>
          <w:numId w:val="0"/>
        </w:numPr>
        <w:rPr>
          <w:rFonts w:hint="eastAsia" w:ascii="宋体" w:hAnsi="宋体" w:eastAsia="宋体" w:cs="宋体"/>
        </w:rPr>
      </w:pPr>
      <w:r>
        <w:rPr>
          <w:rFonts w:hint="eastAsia" w:ascii="宋体" w:hAnsi="宋体" w:cs="宋体"/>
          <w:lang w:val="en-US" w:eastAsia="zh-CN"/>
        </w:rPr>
        <w:t>7.</w:t>
      </w:r>
      <w:r>
        <w:rPr>
          <w:rFonts w:hint="eastAsia" w:ascii="宋体" w:hAnsi="宋体" w:eastAsia="宋体" w:cs="宋体"/>
        </w:rPr>
        <w:t>点击“导入”按钮可以批量导入供应商注册数据，此功能不对供应商开放。</w:t>
      </w:r>
    </w:p>
    <w:p w14:paraId="72EE93D4">
      <w:pPr>
        <w:pStyle w:val="5"/>
        <w:numPr>
          <w:ilvl w:val="0"/>
          <w:numId w:val="0"/>
        </w:numPr>
        <w:ind w:leftChars="0"/>
        <w:jc w:val="left"/>
        <w:rPr>
          <w:rFonts w:hint="eastAsia" w:ascii="宋体" w:hAnsi="宋体" w:eastAsia="宋体" w:cs="宋体"/>
          <w:kern w:val="2"/>
        </w:rPr>
      </w:pPr>
      <w:r>
        <w:rPr>
          <w:rFonts w:hint="eastAsia" w:ascii="宋体" w:hAnsi="宋体" w:cs="宋体"/>
          <w:kern w:val="2"/>
          <w:lang w:val="en-US" w:eastAsia="zh-CN"/>
        </w:rPr>
        <w:t>8.</w:t>
      </w:r>
      <w:r>
        <w:rPr>
          <w:rFonts w:hint="eastAsia" w:ascii="宋体" w:hAnsi="宋体" w:eastAsia="宋体" w:cs="宋体"/>
          <w:kern w:val="2"/>
        </w:rPr>
        <w:t>点击“查看”按钮可以进行查看注册信息，供应商提交注册之后想查看审批进度，可以点击此按钮。</w:t>
      </w:r>
    </w:p>
    <w:p w14:paraId="36C0497C">
      <w:pPr>
        <w:ind w:firstLine="420"/>
        <w:rPr>
          <w:rFonts w:hint="eastAsia" w:ascii="宋体" w:hAnsi="宋体" w:eastAsia="宋体" w:cs="宋体"/>
        </w:rPr>
      </w:pPr>
    </w:p>
    <w:p w14:paraId="46366893">
      <w:pPr>
        <w:pStyle w:val="4"/>
        <w:rPr>
          <w:rFonts w:ascii="宋体" w:hAnsi="宋体" w:eastAsia="宋体" w:cs="宋体"/>
        </w:rPr>
      </w:pPr>
      <w:r>
        <w:rPr>
          <w:rFonts w:hint="eastAsia" w:ascii="宋体" w:eastAsia="宋体"/>
        </w:rPr>
        <w:t>供</w:t>
      </w:r>
      <w:r>
        <w:rPr>
          <w:rFonts w:hint="eastAsia" w:ascii="宋体" w:hAnsi="宋体" w:eastAsia="宋体" w:cs="宋体"/>
        </w:rPr>
        <w:t>应商信息查询</w:t>
      </w:r>
    </w:p>
    <w:p w14:paraId="6C841807">
      <w:pPr>
        <w:rPr>
          <w:rFonts w:ascii="宋体" w:hAnsi="宋体" w:cs="宋体"/>
        </w:rPr>
      </w:pPr>
      <w:r>
        <w:rPr>
          <w:rFonts w:hint="eastAsia" w:ascii="宋体" w:hAnsi="宋体" w:cs="宋体"/>
        </w:rPr>
        <w:t>1）功能简介</w:t>
      </w:r>
    </w:p>
    <w:p w14:paraId="25A2BFCA">
      <w:pPr>
        <w:rPr>
          <w:rFonts w:ascii="宋体" w:hAnsi="宋体" w:cs="宋体"/>
        </w:rPr>
      </w:pPr>
      <w:r>
        <w:rPr>
          <w:rFonts w:hint="eastAsia" w:ascii="宋体" w:hAnsi="宋体" w:cs="宋体"/>
        </w:rPr>
        <w:t>此页面用于供应商信息查询</w:t>
      </w:r>
    </w:p>
    <w:p w14:paraId="4694D2E5">
      <w:pPr>
        <w:pStyle w:val="23"/>
        <w:ind w:left="0" w:leftChars="0" w:firstLine="0" w:firstLineChars="0"/>
        <w:rPr>
          <w:rFonts w:ascii="宋体" w:hAnsi="宋体" w:cs="宋体"/>
          <w:szCs w:val="21"/>
        </w:rPr>
      </w:pPr>
      <w:r>
        <w:rPr>
          <w:rFonts w:hint="eastAsia" w:ascii="宋体" w:hAnsi="宋体" w:cs="宋体"/>
          <w:szCs w:val="21"/>
        </w:rPr>
        <w:t>2）界面如下</w:t>
      </w:r>
    </w:p>
    <w:p w14:paraId="080E3704">
      <w:r>
        <w:drawing>
          <wp:inline distT="0" distB="0" distL="114300" distR="114300">
            <wp:extent cx="5752465" cy="2675890"/>
            <wp:effectExtent l="0" t="0" r="635" b="10160"/>
            <wp:docPr id="9" name="图片 9"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1"/>
                    <pic:cNvPicPr>
                      <a:picLocks noChangeAspect="1"/>
                    </pic:cNvPicPr>
                  </pic:nvPicPr>
                  <pic:blipFill>
                    <a:blip r:embed="rId21"/>
                    <a:stretch>
                      <a:fillRect/>
                    </a:stretch>
                  </pic:blipFill>
                  <pic:spPr>
                    <a:xfrm>
                      <a:off x="0" y="0"/>
                      <a:ext cx="5752465" cy="2675890"/>
                    </a:xfrm>
                    <a:prstGeom prst="rect">
                      <a:avLst/>
                    </a:prstGeom>
                    <a:noFill/>
                    <a:ln>
                      <a:noFill/>
                    </a:ln>
                  </pic:spPr>
                </pic:pic>
              </a:graphicData>
            </a:graphic>
          </wp:inline>
        </w:drawing>
      </w:r>
    </w:p>
    <w:p w14:paraId="450DCCBB">
      <w:pPr>
        <w:pStyle w:val="23"/>
        <w:ind w:left="0" w:leftChars="0" w:firstLine="0" w:firstLineChars="0"/>
        <w:rPr>
          <w:rFonts w:ascii="宋体" w:hAnsi="宋体" w:cs="宋体"/>
          <w:szCs w:val="21"/>
        </w:rPr>
      </w:pPr>
      <w:r>
        <w:rPr>
          <w:rFonts w:hint="eastAsia" w:ascii="宋体" w:hAnsi="宋体" w:cs="宋体"/>
          <w:szCs w:val="21"/>
        </w:rPr>
        <w:t>3）页面规则</w:t>
      </w:r>
    </w:p>
    <w:p w14:paraId="617E3B4C">
      <w:pPr>
        <w:numPr>
          <w:ilvl w:val="0"/>
          <w:numId w:val="11"/>
        </w:numPr>
        <w:ind w:left="420" w:leftChars="0" w:hanging="420" w:firstLineChars="0"/>
        <w:rPr>
          <w:rFonts w:ascii="宋体" w:hAnsi="宋体" w:cs="宋体"/>
        </w:rPr>
      </w:pPr>
      <w:r>
        <w:rPr>
          <w:rFonts w:hint="eastAsia" w:ascii="宋体" w:hAnsi="宋体" w:cs="宋体"/>
        </w:rPr>
        <w:t>可以根据填写的查询条件，点击“查询”按钮进行查询。</w:t>
      </w:r>
    </w:p>
    <w:p w14:paraId="442ED0D1">
      <w:pPr>
        <w:numPr>
          <w:ilvl w:val="0"/>
          <w:numId w:val="11"/>
        </w:numPr>
        <w:ind w:left="420" w:leftChars="0" w:hanging="420" w:firstLineChars="0"/>
        <w:rPr>
          <w:rFonts w:hint="eastAsia" w:ascii="宋体" w:hAnsi="宋体" w:cs="宋体"/>
        </w:rPr>
      </w:pPr>
      <w:r>
        <w:rPr>
          <w:rFonts w:hint="eastAsia" w:ascii="宋体" w:hAnsi="宋体" w:cs="宋体"/>
        </w:rPr>
        <w:t>查询结果中注册日期不需要显示时分秒，只需要显示年月日即可。</w:t>
      </w:r>
    </w:p>
    <w:p w14:paraId="20C72A08">
      <w:pPr>
        <w:numPr>
          <w:ilvl w:val="0"/>
          <w:numId w:val="11"/>
        </w:numPr>
        <w:ind w:left="420" w:leftChars="0" w:hanging="420" w:firstLineChars="0"/>
        <w:rPr>
          <w:rFonts w:ascii="宋体" w:hAnsi="宋体" w:cs="宋体"/>
        </w:rPr>
      </w:pPr>
      <w:r>
        <w:rPr>
          <w:rFonts w:hint="eastAsia" w:ascii="宋体" w:hAnsi="宋体" w:cs="宋体"/>
        </w:rPr>
        <w:t>供应商状态分为生产类状态、非生产类状态、废旧物资类状态，三种状态会在后边的审核流程中独自管理，查询时也需要支持按照三种类型的状态分别进行筛选。</w:t>
      </w:r>
    </w:p>
    <w:p w14:paraId="41A56483">
      <w:pPr>
        <w:numPr>
          <w:ilvl w:val="0"/>
          <w:numId w:val="11"/>
        </w:numPr>
        <w:ind w:left="420" w:leftChars="0" w:hanging="420" w:firstLineChars="0"/>
        <w:rPr>
          <w:rFonts w:ascii="宋体" w:hAnsi="宋体" w:cs="宋体"/>
        </w:rPr>
      </w:pPr>
      <w:r>
        <w:rPr>
          <w:rFonts w:hint="eastAsia" w:ascii="宋体" w:hAnsi="宋体" w:cs="宋体"/>
        </w:rPr>
        <w:t>流程类型一列显示供应商最后一次的流程，同时应该支持超链接，点击可以跳转至该次流程的详情界面。</w:t>
      </w:r>
    </w:p>
    <w:p w14:paraId="23C388F3">
      <w:pPr>
        <w:numPr>
          <w:ilvl w:val="0"/>
          <w:numId w:val="11"/>
        </w:numPr>
        <w:ind w:left="420" w:leftChars="0" w:hanging="420" w:firstLineChars="0"/>
        <w:rPr>
          <w:rFonts w:ascii="宋体" w:hAnsi="宋体" w:cs="宋体"/>
        </w:rPr>
      </w:pPr>
      <w:r>
        <w:rPr>
          <w:rFonts w:hint="eastAsia" w:ascii="宋体" w:hAnsi="宋体" w:cs="宋体"/>
        </w:rPr>
        <w:t>供货类型条件框为多选框，查询结果为OR关系。</w:t>
      </w:r>
    </w:p>
    <w:p w14:paraId="0AEA6F0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Poor Richard">
    <w:altName w:val="Segoe Print"/>
    <w:panose1 w:val="02080502050505020702"/>
    <w:charset w:val="00"/>
    <w:family w:val="auto"/>
    <w:pitch w:val="default"/>
    <w:sig w:usb0="00000000" w:usb1="00000000" w:usb2="00000000" w:usb3="00000000" w:csb0="20000001"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DCDD1A">
    <w:pPr>
      <w:pStyle w:val="8"/>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04C6EB">
                          <w:pPr>
                            <w:pStyle w:val="8"/>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304C6EB">
                    <w:pPr>
                      <w:pStyle w:val="8"/>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0584F">
    <w:pPr>
      <w:pStyle w:val="8"/>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76200" cy="18542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6200" cy="1854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3550B9">
                          <w:pPr>
                            <w:pStyle w:val="8"/>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4.6pt;width:6pt;mso-position-horizontal:center;mso-position-horizontal-relative:margin;z-index:251666432;mso-width-relative:page;mso-height-relative:page;" filled="f" stroked="f" coordsize="21600,21600" o:gfxdata="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0ZjUdEAAAADAQAADwAAAAAAAAABACAAAAAiAAAAZHJzL2Rvd25yZXYueG1sUEsB&#10;AhQAFAAAAAgAh07iQCeGwL01AgAAYAQAAA4AAAAAAAAAAQAgAAAAIAEAAGRycy9lMm9Eb2MueG1s&#10;UEsFBgAAAAAGAAYAWQEAAMcFAAAAAA==&#10;">
              <v:fill on="f" focussize="0,0"/>
              <v:stroke on="f" weight="0.5pt"/>
              <v:imagedata o:title=""/>
              <o:lock v:ext="edit" aspectratio="f"/>
              <v:textbox inset="0mm,0mm,0mm,0mm">
                <w:txbxContent>
                  <w:p w14:paraId="563550B9">
                    <w:pPr>
                      <w:pStyle w:val="8"/>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38BD3">
    <w:pPr>
      <w:pStyle w:val="8"/>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29540" cy="16637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29540" cy="1663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1BBED3">
                          <w:pPr>
                            <w:pStyle w:val="8"/>
                            <w:rPr>
                              <w:rFonts w:hint="default" w:ascii="Poor Richard" w:hAnsi="Poor Richard" w:cs="Poor Richard"/>
                              <w:sz w:val="21"/>
                              <w:szCs w:val="21"/>
                            </w:rPr>
                          </w:pPr>
                          <w:r>
                            <w:rPr>
                              <w:rFonts w:hint="default" w:ascii="Poor Richard" w:hAnsi="Poor Richard" w:cs="Poor Richard"/>
                              <w:sz w:val="21"/>
                              <w:szCs w:val="21"/>
                            </w:rPr>
                            <w:fldChar w:fldCharType="begin"/>
                          </w:r>
                          <w:r>
                            <w:rPr>
                              <w:rFonts w:hint="default" w:ascii="Poor Richard" w:hAnsi="Poor Richard" w:cs="Poor Richard"/>
                              <w:sz w:val="21"/>
                              <w:szCs w:val="21"/>
                            </w:rPr>
                            <w:instrText xml:space="preserve"> PAGE  \* MERGEFORMAT </w:instrText>
                          </w:r>
                          <w:r>
                            <w:rPr>
                              <w:rFonts w:hint="default" w:ascii="Poor Richard" w:hAnsi="Poor Richard" w:cs="Poor Richard"/>
                              <w:sz w:val="21"/>
                              <w:szCs w:val="21"/>
                            </w:rPr>
                            <w:fldChar w:fldCharType="separate"/>
                          </w:r>
                          <w:r>
                            <w:rPr>
                              <w:rFonts w:hint="default" w:ascii="Poor Richard" w:hAnsi="Poor Richard" w:cs="Poor Richard"/>
                              <w:sz w:val="21"/>
                              <w:szCs w:val="21"/>
                            </w:rPr>
                            <w:t>1</w:t>
                          </w:r>
                          <w:r>
                            <w:rPr>
                              <w:rFonts w:hint="default" w:ascii="Poor Richard" w:hAnsi="Poor Richard" w:cs="Poor Richard"/>
                              <w:sz w:val="21"/>
                              <w:szCs w:val="21"/>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3.1pt;width:10.2pt;mso-position-horizontal:center;mso-position-horizontal-relative:margin;z-index:251667456;mso-width-relative:page;mso-height-relative:page;" filled="f" stroked="f" coordsize="21600,21600" o:gfxdata="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NzN7q0gAAAAMBAAAPAAAAAAAAAAEAIAAAACIAAABkcnMvZG93bnJldi54bWxQ&#10;SwECFAAUAAAACACHTuJAOG7s6jYCAABjBAAADgAAAAAAAAABACAAAAAhAQAAZHJzL2Uyb0RvYy54&#10;bWxQSwUGAAAAAAYABgBZAQAAyQUAAAAA&#10;">
              <v:fill on="f" focussize="0,0"/>
              <v:stroke on="f" weight="0.5pt"/>
              <v:imagedata o:title=""/>
              <o:lock v:ext="edit" aspectratio="f"/>
              <v:textbox inset="0mm,0mm,0mm,0mm">
                <w:txbxContent>
                  <w:p w14:paraId="781BBED3">
                    <w:pPr>
                      <w:pStyle w:val="8"/>
                      <w:rPr>
                        <w:rFonts w:hint="default" w:ascii="Poor Richard" w:hAnsi="Poor Richard" w:cs="Poor Richard"/>
                        <w:sz w:val="21"/>
                        <w:szCs w:val="21"/>
                      </w:rPr>
                    </w:pPr>
                    <w:r>
                      <w:rPr>
                        <w:rFonts w:hint="default" w:ascii="Poor Richard" w:hAnsi="Poor Richard" w:cs="Poor Richard"/>
                        <w:sz w:val="21"/>
                        <w:szCs w:val="21"/>
                      </w:rPr>
                      <w:fldChar w:fldCharType="begin"/>
                    </w:r>
                    <w:r>
                      <w:rPr>
                        <w:rFonts w:hint="default" w:ascii="Poor Richard" w:hAnsi="Poor Richard" w:cs="Poor Richard"/>
                        <w:sz w:val="21"/>
                        <w:szCs w:val="21"/>
                      </w:rPr>
                      <w:instrText xml:space="preserve"> PAGE  \* MERGEFORMAT </w:instrText>
                    </w:r>
                    <w:r>
                      <w:rPr>
                        <w:rFonts w:hint="default" w:ascii="Poor Richard" w:hAnsi="Poor Richard" w:cs="Poor Richard"/>
                        <w:sz w:val="21"/>
                        <w:szCs w:val="21"/>
                      </w:rPr>
                      <w:fldChar w:fldCharType="separate"/>
                    </w:r>
                    <w:r>
                      <w:rPr>
                        <w:rFonts w:hint="default" w:ascii="Poor Richard" w:hAnsi="Poor Richard" w:cs="Poor Richard"/>
                        <w:sz w:val="21"/>
                        <w:szCs w:val="21"/>
                      </w:rPr>
                      <w:t>1</w:t>
                    </w:r>
                    <w:r>
                      <w:rPr>
                        <w:rFonts w:hint="default" w:ascii="Poor Richard" w:hAnsi="Poor Richard" w:cs="Poor Richard"/>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C31E9">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3C05A9">
                          <w:pPr>
                            <w:pStyle w:val="8"/>
                          </w:pPr>
                          <w:r>
                            <w:fldChar w:fldCharType="begin"/>
                          </w:r>
                          <w:r>
                            <w:instrText xml:space="preserve"> PAGE  \* MERGEFORMAT </w:instrText>
                          </w:r>
                          <w:r>
                            <w:fldChar w:fldCharType="separate"/>
                          </w:r>
                          <w:r>
                            <w:t>30</w:t>
                          </w:r>
                          <w:r>
                            <w:fldChar w:fldCharType="end"/>
                          </w:r>
                        </w:p>
                      </w:txbxContent>
                    </wps:txbx>
                    <wps:bodyPr wrap="none" lIns="0" tIns="0" rIns="0" bIns="0" upright="0">
                      <a:spAutoFit/>
                    </wps:bodyPr>
                  </wps:wsp>
                </a:graphicData>
              </a:graphic>
            </wp:anchor>
          </w:drawing>
        </mc:Choice>
        <mc:Fallback>
          <w:pict>
            <v:shape id="文本框 1069"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NKpLcfLAQAAnQMAAA4AAAAAAAAAAQAgAAAAHgEAAGRycy9lMm9E&#10;b2MueG1sUEsFBgAAAAAGAAYAWQEAAFsFAAAAAA==&#10;">
              <v:fill on="f" focussize="0,0"/>
              <v:stroke on="f"/>
              <v:imagedata o:title=""/>
              <o:lock v:ext="edit" aspectratio="f"/>
              <v:textbox inset="0mm,0mm,0mm,0mm" style="mso-fit-shape-to-text:t;">
                <w:txbxContent>
                  <w:p w14:paraId="4F3C05A9">
                    <w:pPr>
                      <w:pStyle w:val="8"/>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86B98">
    <w:pPr>
      <w:pStyle w:val="8"/>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63B53C">
                          <w:pPr>
                            <w:pStyle w:val="8"/>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文本框 107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HjRXMoBAACdAwAADgAAAAAAAAABACAAAAAeAQAAZHJzL2Uyb0Rv&#10;Yy54bWxQSwUGAAAAAAYABgBZAQAAWgUAAAAA&#10;">
              <v:fill on="f" focussize="0,0"/>
              <v:stroke on="f"/>
              <v:imagedata o:title=""/>
              <o:lock v:ext="edit" aspectratio="f"/>
              <v:textbox inset="0mm,0mm,0mm,0mm" style="mso-fit-shape-to-text:t;">
                <w:txbxContent>
                  <w:p w14:paraId="3A63B53C">
                    <w:pPr>
                      <w:pStyle w:val="8"/>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1E6E2">
    <w:pPr>
      <w:pStyle w:val="8"/>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7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C38EAF9">
                          <w:pPr>
                            <w:pStyle w:val="8"/>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7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VK6soBAACd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5xE24ocdzixC8/vl9+/r78+kaW&#10;1c0yS9QHqDHzPmBuGt76AdNnP6AzMx9UtPmLnAjGUeDzVWA5JCLyo/Vqva4wJDA2XxCfPTwPEdI7&#10;6S3JRkMjTrAIy08fII2pc0qu5vydNqZM0bi/HIiZPSz3PvaYrTTsh4nQ3rdn5NPj8BvqcNcpMe8d&#10;apv3ZDbibOxn4xiiPnRlkXI9CG+OCZsoveUKI+xUGKdW2E0bltfi8b1kPfxV2z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3nVK6soBAACdAwAADgAAAAAAAAABACAAAAAeAQAAZHJzL2Uyb0Rv&#10;Yy54bWxQSwUGAAAAAAYABgBZAQAAWgUAAAAA&#10;">
              <v:fill on="f" focussize="0,0"/>
              <v:stroke on="f"/>
              <v:imagedata o:title=""/>
              <o:lock v:ext="edit" aspectratio="f"/>
              <v:textbox inset="0mm,0mm,0mm,0mm" style="mso-fit-shape-to-text:t;">
                <w:txbxContent>
                  <w:p w14:paraId="2C38EAF9">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D0123">
    <w:pPr>
      <w:pStyle w:val="8"/>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7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E308837">
                          <w:pPr>
                            <w:pStyle w:val="8"/>
                          </w:pPr>
                          <w:r>
                            <w:fldChar w:fldCharType="begin"/>
                          </w:r>
                          <w:r>
                            <w:instrText xml:space="preserve"> PAGE  \* MERGEFORMAT </w:instrText>
                          </w:r>
                          <w:r>
                            <w:fldChar w:fldCharType="separate"/>
                          </w:r>
                          <w:r>
                            <w:t>31</w:t>
                          </w:r>
                          <w:r>
                            <w:fldChar w:fldCharType="end"/>
                          </w:r>
                        </w:p>
                      </w:txbxContent>
                    </wps:txbx>
                    <wps:bodyPr wrap="none" lIns="0" tIns="0" rIns="0" bIns="0" upright="0">
                      <a:spAutoFit/>
                    </wps:bodyPr>
                  </wps:wsp>
                </a:graphicData>
              </a:graphic>
            </wp:anchor>
          </w:drawing>
        </mc:Choice>
        <mc:Fallback>
          <w:pict>
            <v:shape id="文本框 107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RkxXsoBAACd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3Dujluc+OX7t8uPX5efX8my&#10;erPKEvUBasx8CJibhjs/YPrsB3Rm5oOKNn+RE8E4Cny+CiyHRER+tF6t1xWGBMbmC+Kzx+chQnor&#10;vSXZaGjECRZh+ek9pDF1TsnVnL/XxpQpGveXAzGzh+Xexx6zlYb9MBHa+/aMfHocfkMd7jol5p1D&#10;bfOezEacjf1sHEPUh64sUq4H4faYsInSW64wwk6FcWqF3bRheS3+vJesx79q+x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sRkxXsoBAACdAwAADgAAAAAAAAABACAAAAAeAQAAZHJzL2Uyb0Rv&#10;Yy54bWxQSwUGAAAAAAYABgBZAQAAWgUAAAAA&#10;">
              <v:fill on="f" focussize="0,0"/>
              <v:stroke on="f"/>
              <v:imagedata o:title=""/>
              <o:lock v:ext="edit" aspectratio="f"/>
              <v:textbox inset="0mm,0mm,0mm,0mm" style="mso-fit-shape-to-text:t;">
                <w:txbxContent>
                  <w:p w14:paraId="2E308837">
                    <w:pPr>
                      <w:pStyle w:val="8"/>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AD39">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10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FE7374A">
                          <w:pPr>
                            <w:pStyle w:val="8"/>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75"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DV7oJFzAEAAJ0DAAAOAAAAAAAAAAEAIAAAAB4BAABkcnMvZTJv&#10;RG9jLnhtbFBLBQYAAAAABgAGAFkBAABcBQAAAAA=&#10;">
              <v:fill on="f" focussize="0,0"/>
              <v:stroke on="f"/>
              <v:imagedata o:title=""/>
              <o:lock v:ext="edit" aspectratio="f"/>
              <v:textbox inset="0mm,0mm,0mm,0mm" style="mso-fit-shape-to-text:t;">
                <w:txbxContent>
                  <w:p w14:paraId="1FE7374A">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48121">
    <w:pPr>
      <w:pStyle w:val="8"/>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10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1AE940E">
                          <w:pPr>
                            <w:pStyle w:val="8"/>
                          </w:pPr>
                          <w:r>
                            <w:fldChar w:fldCharType="begin"/>
                          </w:r>
                          <w:r>
                            <w:instrText xml:space="preserve"> PAGE  \* MERGEFORMAT </w:instrText>
                          </w:r>
                          <w:r>
                            <w:fldChar w:fldCharType="separate"/>
                          </w:r>
                          <w:r>
                            <w:t>32</w:t>
                          </w:r>
                          <w:r>
                            <w:fldChar w:fldCharType="end"/>
                          </w:r>
                        </w:p>
                      </w:txbxContent>
                    </wps:txbx>
                    <wps:bodyPr wrap="none" lIns="0" tIns="0" rIns="0" bIns="0" upright="0">
                      <a:spAutoFit/>
                    </wps:bodyPr>
                  </wps:wsp>
                </a:graphicData>
              </a:graphic>
            </wp:anchor>
          </w:drawing>
        </mc:Choice>
        <mc:Fallback>
          <w:pict>
            <v:shape id="文本框 107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Kfjf8sBAACdAwAADgAAAGRycy9lMm9Eb2MueG1srVPNjtMwEL4j8Q6W&#10;79Rph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rlASxy1O/PL92+XHr8vPr2RZ&#10;vX6ZJeoD1Jh5FzA3DW/9gIsz+wGdmfmgos1f5EQwjmjnq8BySETkR+vVel1hSGBsviA+e3geIqR3&#10;0luSjYZGnGARlp8+QBpT55RczflbbUyZonF/ORAze1jufewxW2nYDxOhvW/PyKfH4TfU4a5TYt47&#10;1Bb7S7MRZ2M/G8cQ9aEri5TrQXhzTNhE6S1XGGGnwji1wm7asLwWf95L1sNf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in43/LAQAAnQMAAA4AAAAAAAAAAQAgAAAAHgEAAGRycy9lMm9E&#10;b2MueG1sUEsFBgAAAAAGAAYAWQEAAFsFAAAAAA==&#10;">
              <v:fill on="f" focussize="0,0"/>
              <v:stroke on="f"/>
              <v:imagedata o:title=""/>
              <o:lock v:ext="edit" aspectratio="f"/>
              <v:textbox inset="0mm,0mm,0mm,0mm" style="mso-fit-shape-to-text:t;">
                <w:txbxContent>
                  <w:p w14:paraId="21AE940E">
                    <w:pPr>
                      <w:pStyle w:val="8"/>
                    </w:pPr>
                    <w:r>
                      <w:fldChar w:fldCharType="begin"/>
                    </w:r>
                    <w:r>
                      <w:instrText xml:space="preserve"> PAGE  \* MERGEFORMAT </w:instrText>
                    </w:r>
                    <w:r>
                      <w:fldChar w:fldCharType="separate"/>
                    </w:r>
                    <w:r>
                      <w:t>32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CD43F2CA"/>
    <w:multiLevelType w:val="singleLevel"/>
    <w:tmpl w:val="CD43F2CA"/>
    <w:lvl w:ilvl="0" w:tentative="0">
      <w:start w:val="1"/>
      <w:numFmt w:val="decimalEnclosedCircleChinese"/>
      <w:suff w:val="space"/>
      <w:lvlText w:val="%1"/>
      <w:lvlJc w:val="left"/>
      <w:rPr>
        <w:rFonts w:hint="eastAsia"/>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06CFBA4"/>
    <w:multiLevelType w:val="singleLevel"/>
    <w:tmpl w:val="F06CFBA4"/>
    <w:lvl w:ilvl="0" w:tentative="0">
      <w:start w:val="1"/>
      <w:numFmt w:val="bullet"/>
      <w:lvlText w:val=""/>
      <w:lvlJc w:val="left"/>
      <w:pPr>
        <w:ind w:left="420" w:hanging="420"/>
      </w:pPr>
      <w:rPr>
        <w:rFonts w:hint="default" w:ascii="Wingdings" w:hAnsi="Wingdings"/>
      </w:rPr>
    </w:lvl>
  </w:abstractNum>
  <w:abstractNum w:abstractNumId="5">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F9A83355"/>
    <w:multiLevelType w:val="singleLevel"/>
    <w:tmpl w:val="F9A83355"/>
    <w:lvl w:ilvl="0" w:tentative="0">
      <w:start w:val="1"/>
      <w:numFmt w:val="bullet"/>
      <w:lvlText w:val=""/>
      <w:lvlJc w:val="left"/>
      <w:pPr>
        <w:ind w:left="420" w:hanging="420"/>
      </w:pPr>
      <w:rPr>
        <w:rFonts w:hint="default" w:ascii="Wingdings" w:hAnsi="Wingdings"/>
      </w:rPr>
    </w:lvl>
  </w:abstractNum>
  <w:abstractNum w:abstractNumId="7">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8">
    <w:nsid w:val="656A6EAE"/>
    <w:multiLevelType w:val="multilevel"/>
    <w:tmpl w:val="656A6EAE"/>
    <w:lvl w:ilvl="0" w:tentative="0">
      <w:start w:val="1"/>
      <w:numFmt w:val="chineseCountingThousand"/>
      <w:pStyle w:val="1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5"/>
  </w:num>
  <w:num w:numId="3">
    <w:abstractNumId w:val="10"/>
  </w:num>
  <w:num w:numId="4">
    <w:abstractNumId w:val="2"/>
  </w:num>
  <w:num w:numId="5">
    <w:abstractNumId w:val="7"/>
  </w:num>
  <w:num w:numId="6">
    <w:abstractNumId w:val="3"/>
  </w:num>
  <w:num w:numId="7">
    <w:abstractNumId w:val="0"/>
  </w:num>
  <w:num w:numId="8">
    <w:abstractNumId w:val="1"/>
  </w:num>
  <w:num w:numId="9">
    <w:abstractNumId w:val="9"/>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0B0683"/>
    <w:rsid w:val="0144681F"/>
    <w:rsid w:val="0C3D74F5"/>
    <w:rsid w:val="1A0F6A28"/>
    <w:rsid w:val="1C03680B"/>
    <w:rsid w:val="1C381D54"/>
    <w:rsid w:val="1F423E8E"/>
    <w:rsid w:val="1F923E71"/>
    <w:rsid w:val="1F9B7571"/>
    <w:rsid w:val="1FCA3346"/>
    <w:rsid w:val="21F52495"/>
    <w:rsid w:val="23300C54"/>
    <w:rsid w:val="28D44BFA"/>
    <w:rsid w:val="2AE13C1C"/>
    <w:rsid w:val="2D846C87"/>
    <w:rsid w:val="3E060BF3"/>
    <w:rsid w:val="3E232C2C"/>
    <w:rsid w:val="45717973"/>
    <w:rsid w:val="4722278E"/>
    <w:rsid w:val="48606B0F"/>
    <w:rsid w:val="4D553BEF"/>
    <w:rsid w:val="50B929A4"/>
    <w:rsid w:val="516C5951"/>
    <w:rsid w:val="53977A9C"/>
    <w:rsid w:val="54021066"/>
    <w:rsid w:val="570B0683"/>
    <w:rsid w:val="5DA80EB7"/>
    <w:rsid w:val="665272F0"/>
    <w:rsid w:val="690211DC"/>
    <w:rsid w:val="6A884D61"/>
    <w:rsid w:val="7652367A"/>
    <w:rsid w:val="78227B92"/>
    <w:rsid w:val="7B114DBF"/>
    <w:rsid w:val="7FD913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semiHidden/>
    <w:qFormat/>
    <w:uiPriority w:val="0"/>
    <w:pPr>
      <w:keepNext/>
      <w:keepLines/>
      <w:spacing w:line="416" w:lineRule="auto"/>
      <w:outlineLvl w:val="2"/>
    </w:pPr>
    <w:rPr>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ind w:firstLine="200" w:firstLineChars="200"/>
    </w:pPr>
    <w:rPr>
      <w:kern w:val="0"/>
    </w:rPr>
  </w:style>
  <w:style w:type="paragraph" w:styleId="6">
    <w:name w:val="Body Text"/>
    <w:basedOn w:val="1"/>
    <w:qFormat/>
    <w:uiPriority w:val="0"/>
    <w:rPr>
      <w:rFonts w:eastAsia="楷体_GB2312"/>
      <w:sz w:val="28"/>
      <w:szCs w:val="20"/>
    </w:rPr>
  </w:style>
  <w:style w:type="paragraph" w:styleId="7">
    <w:name w:val="Plain Text"/>
    <w:basedOn w:val="1"/>
    <w:qFormat/>
    <w:uiPriority w:val="0"/>
    <w:rPr>
      <w:rFonts w:ascii="宋体" w:hAnsi="Courier New"/>
    </w:rPr>
  </w:style>
  <w:style w:type="paragraph" w:styleId="8">
    <w:name w:val="footer"/>
    <w:basedOn w:val="1"/>
    <w:semiHidden/>
    <w:qFormat/>
    <w:uiPriority w:val="0"/>
    <w:pPr>
      <w:tabs>
        <w:tab w:val="center" w:pos="4153"/>
        <w:tab w:val="right" w:pos="8306"/>
      </w:tabs>
      <w:snapToGrid w:val="0"/>
      <w:jc w:val="left"/>
    </w:pPr>
    <w:rPr>
      <w:sz w:val="18"/>
      <w:szCs w:val="18"/>
    </w:rPr>
  </w:style>
  <w:style w:type="paragraph" w:styleId="9">
    <w:name w:val="header"/>
    <w:basedOn w:val="1"/>
    <w:semiHidden/>
    <w:qFormat/>
    <w:uiPriority w:val="0"/>
    <w:pPr>
      <w:pBdr>
        <w:bottom w:val="single" w:color="auto" w:sz="6" w:space="1"/>
      </w:pBdr>
      <w:tabs>
        <w:tab w:val="center" w:pos="4153"/>
        <w:tab w:val="right" w:pos="8306"/>
      </w:tabs>
      <w:snapToGrid w:val="0"/>
      <w:jc w:val="center"/>
    </w:pPr>
    <w:rPr>
      <w:sz w:val="18"/>
      <w:szCs w:val="18"/>
    </w:rPr>
  </w:style>
  <w:style w:type="paragraph" w:styleId="10">
    <w:name w:val="Title"/>
    <w:basedOn w:val="1"/>
    <w:next w:val="1"/>
    <w:qFormat/>
    <w:uiPriority w:val="0"/>
    <w:pPr>
      <w:spacing w:before="240" w:after="60" w:line="276" w:lineRule="auto"/>
      <w:jc w:val="center"/>
      <w:outlineLvl w:val="0"/>
    </w:pPr>
    <w:rPr>
      <w:rFonts w:ascii="Cambria" w:hAnsi="Cambria"/>
      <w:b/>
      <w:bCs/>
      <w:kern w:val="0"/>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page number"/>
    <w:basedOn w:val="13"/>
    <w:semiHidden/>
    <w:qFormat/>
    <w:uiPriority w:val="0"/>
  </w:style>
  <w:style w:type="character" w:styleId="15">
    <w:name w:val="Hyperlink"/>
    <w:basedOn w:val="13"/>
    <w:qFormat/>
    <w:uiPriority w:val="99"/>
    <w:rPr>
      <w:rFonts w:eastAsia="宋体"/>
      <w:color w:val="0000FF"/>
      <w:sz w:val="24"/>
      <w:u w:val="single"/>
    </w:rPr>
  </w:style>
  <w:style w:type="paragraph" w:customStyle="1" w:styleId="16">
    <w:name w:val="BodyText3"/>
    <w:basedOn w:val="1"/>
    <w:qFormat/>
    <w:uiPriority w:val="0"/>
    <w:pPr>
      <w:spacing w:after="120"/>
    </w:pPr>
    <w:rPr>
      <w:sz w:val="16"/>
      <w:szCs w:val="16"/>
    </w:rPr>
  </w:style>
  <w:style w:type="character" w:customStyle="1" w:styleId="17">
    <w:name w:val="NormalCharacter"/>
    <w:basedOn w:val="13"/>
    <w:qFormat/>
    <w:uiPriority w:val="0"/>
  </w:style>
  <w:style w:type="paragraph" w:customStyle="1" w:styleId="18">
    <w:name w:val="章节"/>
    <w:basedOn w:val="7"/>
    <w:qFormat/>
    <w:uiPriority w:val="0"/>
    <w:pPr>
      <w:spacing w:line="360" w:lineRule="auto"/>
      <w:jc w:val="center"/>
      <w:outlineLvl w:val="0"/>
    </w:pPr>
    <w:rPr>
      <w:rFonts w:ascii="黑体" w:eastAsia="黑体"/>
      <w:b/>
      <w:bCs/>
      <w:sz w:val="36"/>
      <w:szCs w:val="36"/>
    </w:rPr>
  </w:style>
  <w:style w:type="paragraph" w:customStyle="1" w:styleId="19">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0">
    <w:name w:val="标书正文"/>
    <w:basedOn w:val="7"/>
    <w:qFormat/>
    <w:uiPriority w:val="9"/>
    <w:pPr>
      <w:spacing w:line="440" w:lineRule="exact"/>
      <w:ind w:firstLine="960" w:firstLineChars="200"/>
      <w:jc w:val="left"/>
    </w:pPr>
    <w:rPr>
      <w:rFonts w:ascii="宋体" w:hAnsi="宋体" w:eastAsia="宋体"/>
    </w:rPr>
  </w:style>
  <w:style w:type="paragraph" w:customStyle="1" w:styleId="21">
    <w:name w:val="Table Paragraph"/>
    <w:basedOn w:val="1"/>
    <w:autoRedefine/>
    <w:qFormat/>
    <w:uiPriority w:val="1"/>
    <w:rPr>
      <w:rFonts w:ascii="宋体" w:hAnsi="宋体" w:eastAsia="宋体" w:cs="宋体"/>
    </w:rPr>
  </w:style>
  <w:style w:type="table" w:customStyle="1" w:styleId="22">
    <w:name w:val="Table Normal"/>
    <w:autoRedefine/>
    <w:qFormat/>
    <w:uiPriority w:val="0"/>
    <w:tblPr>
      <w:tblCellMar>
        <w:top w:w="0" w:type="dxa"/>
        <w:left w:w="0" w:type="dxa"/>
        <w:bottom w:w="0" w:type="dxa"/>
        <w:right w:w="0" w:type="dxa"/>
      </w:tblCellMar>
    </w:tblPr>
  </w:style>
  <w:style w:type="paragraph" w:styleId="2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4052</Words>
  <Characters>4283</Characters>
  <Lines>0</Lines>
  <Paragraphs>0</Paragraphs>
  <TotalTime>44</TotalTime>
  <ScaleCrop>false</ScaleCrop>
  <LinksUpToDate>false</LinksUpToDate>
  <CharactersWithSpaces>4502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2026-01-26T07:52:00Z</dcterms:created>
  <dc:creator>胡宝林</dc:creator>
  <cp:lastModifiedBy>晓寒轻</cp:lastModifiedBy>
  <dcterms:modified xsi:type="dcterms:W3CDTF">2026-04-30T02:25:51Z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EE84C215CFCB462B89992ECC13F8EE4C_11</vt:lpwstr>
  </property>
  <property fmtid="{D5CDD505-2E9C-101B-9397-08002B2CF9AE}" pid="4" name="KSOTemplateDocerSaveRecord">
    <vt:lpwstr>eyJoZGlkIjoiNGVmYjYwMTVkYTcwNzlmYzkyYzZmMzIwZTI3ZGZlNjgiLCJ1c2VySWQiOiIxMDYzNzE1ODkzIn0=</vt:lpwstr>
  </property>
</Properties>
</file>